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b/>
          <w:bCs/>
          <w:color w:val="1B3A5C"/>
          <w:sz w:val="52"/>
          <w:szCs w:val="52"/>
        </w:rPr>
        <w:t xml:space="preserve">TBH Team Business Hub</w:t>
      </w:r>
    </w:p>
    <w:p>
      <w:pPr>
        <w:spacing w:after="120"/>
        <w:jc w:val="center"/>
      </w:pPr>
      <w:r>
        <w:rPr>
          <w:color w:val="2D5F8A"/>
          <w:sz w:val="36"/>
          <w:szCs w:val="36"/>
        </w:rPr>
        <w:t xml:space="preserve">管理专家 &amp; 质量专家深度审计报告</w:t>
      </w:r>
    </w:p>
    <w:p>
      <w:pPr>
        <w:spacing w:after="60"/>
        <w:jc w:val="center"/>
      </w:pPr>
      <w:r>
        <w:rPr>
          <w:color w:val="888888"/>
          <w:sz w:val="24"/>
          <w:szCs w:val="24"/>
        </w:rPr>
        <w:t xml:space="preserve">Management &amp; Quality Expert Deep Audit Report</w:t>
      </w:r>
    </w:p>
    <w:p>
      <w:pPr>
        <w:spacing w:before="600"/>
        <w:jc w:val="center"/>
      </w:pPr>
      <w:r>
        <w:rPr>
          <w:color w:val="666666"/>
          <w:sz w:val="22"/>
          <w:szCs w:val="22"/>
        </w:rPr>
        <w:t xml:space="preserve">反逻辑识别 · 底层结构分析 · 自进化解法</w:t>
      </w:r>
    </w:p>
    <w:p>
      <w:pPr>
        <w:spacing w:before="400"/>
        <w:jc w:val="center"/>
      </w:pPr>
      <w:r>
        <w:rPr>
          <w:color w:val="888888"/>
          <w:sz w:val="20"/>
          <w:szCs w:val="20"/>
        </w:rPr>
        <w:t xml:space="preserve">报告日期: 2026-06-08</w:t>
      </w:r>
    </w:p>
    <w:p>
      <w:r>
        <w:br w:type="page"/>
      </w:r>
    </w:p>
    <w:p>
      <w:pPr>
        <w:pStyle w:val="Heading1"/>
        <w:spacing w:after="180" w:before="360"/>
      </w:pPr>
      <w:r>
        <w:t xml:space="preserve">目录</w:t>
      </w:r>
    </w:p>
    <w:p>
      <w:pPr>
        <w:spacing w:after="120" w:before="0"/>
      </w:pPr>
      <w:r>
        <w:t xml:space="preserve">一、执行摘要</w:t>
      </w:r>
    </w:p>
    <w:p>
      <w:pPr>
        <w:spacing w:after="120" w:before="0"/>
      </w:pPr>
      <w:r>
        <w:t xml:space="preserve">二、反逻辑问题识别：管理层面的结构性失败</w:t>
      </w:r>
    </w:p>
    <w:p>
      <w:pPr>
        <w:spacing w:after="120" w:before="0"/>
      </w:pPr>
      <w:r>
        <w:t xml:space="preserve">三、底层逻辑违例：系统性思维缺失</w:t>
      </w:r>
    </w:p>
    <w:p>
      <w:pPr>
        <w:spacing w:after="120" w:before="0"/>
      </w:pPr>
      <w:r>
        <w:t xml:space="preserve">四、智能体平台/Skill深层根因</w:t>
      </w:r>
    </w:p>
    <w:p>
      <w:pPr>
        <w:spacing w:after="120" w:before="0"/>
      </w:pPr>
      <w:r>
        <w:t xml:space="preserve">五、自进化预防性解决方案</w:t>
      </w:r>
    </w:p>
    <w:p>
      <w:pPr>
        <w:spacing w:after="120" w:before="0"/>
      </w:pPr>
      <w:r>
        <w:t xml:space="preserve">六、实施路线图与指标</w:t>
      </w:r>
    </w:p>
    <w:p>
      <w:pPr>
        <w:spacing w:after="120" w:before="0"/>
      </w:pPr>
      <w:r>
        <w:t xml:space="preserve">七、结论</w:t>
      </w:r>
    </w:p>
    <w:p>
      <w:r>
        <w:br w:type="page"/>
      </w:r>
    </w:p>
    <w:p>
      <w:pPr>
        <w:pStyle w:val="Heading1"/>
        <w:spacing w:after="180" w:before="360"/>
      </w:pPr>
      <w:r>
        <w:t xml:space="preserve">一、执行摘要</w:t>
      </w:r>
    </w:p>
    <w:p>
      <w:pPr>
        <w:spacing w:after="120" w:before="0"/>
      </w:pPr>
      <w:r>
        <w:t xml:space="preserve">本报告基于2026年6月全月的开发交互数据，经过九大Agent全量审查、五个补充Agent交叉验证、守门人独立终审后，从管理专家和质量专家角度进行深度审计。主要发现：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56条规则中仅13条可自动验证（77%依赖人工执行）——这本身就是管理反逻辑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同一天内“功能完成度幻觉”出现5次，规则未能预防复发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227次人工干预事件（175“继续”+52“纠偏”）——系统将人类作为fallback机制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55次Agent停滞事件——质量控制依赖用户“发现”</w:t>
      </w:r>
    </w:p>
    <w:p>
      <w:pPr>
        <w:spacing w:after="120" w:before="0"/>
      </w:pPr>
      <w:r>
        <w:t xml:space="preserve">结论：当前体系的核心矛盾不是“规则不够”，而是“规则写了但执行不了”。这是管理层面的结构性问题，非修补可解。</w:t>
      </w:r>
    </w:p>
    <w:p>
      <w:r>
        <w:br w:type="page"/>
      </w:r>
    </w:p>
    <w:p>
      <w:pPr>
        <w:pStyle w:val="Heading1"/>
        <w:spacing w:after="180" w:before="360"/>
      </w:pPr>
      <w:r>
        <w:t xml:space="preserve">二、反逻辑问题识别：管理层面的结构性失败</w:t>
      </w:r>
    </w:p>
    <w:p>
      <w:pPr>
        <w:pStyle w:val="Heading2"/>
        <w:spacing w:after="180" w:before="360"/>
      </w:pPr>
      <w:r>
        <w:t xml:space="preserve">2.1 反逻辑一：规则体系的“写而不执”</w:t>
      </w:r>
    </w:p>
    <w:p>
      <w:pPr>
        <w:spacing w:after="120" w:before="0"/>
      </w:pPr>
      <w:r>
        <w:t xml:space="preserve">现状：56条规则，仅13条可自动验证，43条完全依赖“Agent自觉遵守”。</w:t>
      </w:r>
    </w:p>
    <w:p>
      <w:pPr>
        <w:spacing w:after="120" w:before="0"/>
      </w:pPr>
      <w:r>
        <w:rPr>
          <w:b/>
          <w:bCs/>
        </w:rPr>
        <w:t xml:space="preserve">反逻辑分析：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管理学基本原理：“你无法管理你无法衡量的事情”。但我们的77%规则恰好是“无法衡量的事情”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规则是给Agent读的文本，不是可执行代码。Agent的“遵守”是概率性的，不是确定性的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等效于企业发布“规定”而没有审计/罚则机制——形式主义的管理</w:t>
      </w:r>
    </w:p>
    <w:p>
      <w:pPr>
        <w:spacing w:after="120" w:before="0"/>
      </w:pPr>
      <w:r>
        <w:t xml:space="preserve">这不是“规则不够”的问题，而是“规则写了但执行不了”的问题。管理的本质是闭环控制，当执行与验证脱节，规则就变成了装饰。</w:t>
      </w:r>
    </w:p>
    <w:p>
      <w:pPr>
        <w:pStyle w:val="Heading2"/>
        <w:spacing w:after="180" w:before="360"/>
      </w:pPr>
      <w:r>
        <w:t xml:space="preserve">2.2 反逻辑二：同样根因反复出现，规则未产生预防效果</w:t>
      </w:r>
    </w:p>
    <w:p>
      <w:pPr>
        <w:spacing w:after="120" w:before="0"/>
      </w:pPr>
      <w:r>
        <w:t xml:space="preserve">“功能完成度幻觉”在6月8日内出现了5次（R18/R19/R20/R21/R22），每次都提取了新规则（DR-13/14/15/16/17/18），但下一次依然复发。</w:t>
      </w:r>
    </w:p>
    <w:p>
      <w:pPr>
        <w:spacing w:after="120" w:before="0"/>
      </w:pPr>
      <w:r>
        <w:rPr>
          <w:b/>
          <w:bCs/>
        </w:rPr>
        <w:t xml:space="preserve">反逻辑分析：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规则是“事后复盘的产物”，不是“事前预防的机制”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Agent在执行任务时不会主动查询规则库，规则对行为的约束是被动的、非闭环的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等效于“每次事故后写一份调查报告但从不改进流程”</w:t>
      </w:r>
    </w:p>
    <w:p>
      <w:pPr>
        <w:spacing w:after="120" w:before="0"/>
      </w:pPr>
      <w:r>
        <w:t xml:space="preserve">PDCA的C（Check）和A（Act）脱节。规则停留在P（Plan）层，没有形成闭环。</w:t>
      </w:r>
    </w:p>
    <w:p>
      <w:pPr>
        <w:pStyle w:val="Heading2"/>
        <w:spacing w:after="180" w:before="360"/>
      </w:pPr>
      <w:r>
        <w:t xml:space="preserve">2.3 反逻辑三：人作为系统fallback机制</w:t>
      </w:r>
    </w:p>
    <w:p>
      <w:pPr>
        <w:spacing w:after="120" w:before="0"/>
      </w:pPr>
      <w:r>
        <w:t xml:space="preserve">227次人工干预（175“继续”+52“纠偏”）。系统的运作依赖人的发现和纠正。</w:t>
      </w:r>
    </w:p>
    <w:p>
      <w:pPr>
        <w:spacing w:after="120" w:before="0"/>
      </w:pPr>
      <w:r>
        <w:rPr>
          <w:b/>
          <w:bCs/>
        </w:rPr>
        <w:t xml:space="preserve">反逻辑分析：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从管理角度，“人的发现”不是可靠的质量控制手段——人会遗漏、会疲劳、会忘记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Agent停滞55次，每次都需要用户“踩油门”，系统无自愈能力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等效于生产线上每台机器故障都需要班长手动重启——没有自动化的生产线是不可接受的</w:t>
      </w:r>
    </w:p>
    <w:p>
      <w:pPr>
        <w:pStyle w:val="Heading2"/>
        <w:spacing w:after="180" w:before="360"/>
      </w:pPr>
      <w:r>
        <w:t xml:space="preserve">2.4 反逻辑四：规则分散于32个文件，无单一事实源</w:t>
      </w:r>
    </w:p>
    <w:p>
      <w:pPr>
        <w:spacing w:after="120" w:before="0"/>
      </w:pPr>
      <w:r>
        <w:t xml:space="preserve">当前32个Skill平均每个350行，规则分散在MEMORY.md、verifiable-rules.md、各SKILL.md、.shared-insights.md中。</w:t>
      </w:r>
    </w:p>
    <w:p>
      <w:pPr>
        <w:spacing w:after="120" w:before="0"/>
      </w:pPr>
      <w:r>
        <w:rPr>
          <w:b/>
          <w:bCs/>
        </w:rPr>
        <w:t xml:space="preserve">反逻辑分析：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管理的第一原则是“单一事实源”。规则分散=4个人各持一份合同副本，版本不一致是必然的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任何规则修改需要同步多个文件，同步成本与变更频率成正比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“DR-22写在verifiable-rules.md、gatekeeper/SKILL.md、tech-architect/SKILL.md”——3处记载同一规则，必然产生漂移</w:t>
      </w:r>
    </w:p>
    <w:p>
      <w:r>
        <w:br w:type="page"/>
      </w:r>
    </w:p>
    <w:p>
      <w:pPr>
        <w:pStyle w:val="Heading1"/>
        <w:spacing w:after="180" w:before="360"/>
      </w:pPr>
      <w:r>
        <w:t xml:space="preserve">三、底层逻辑违例：系统性思维缺失</w:t>
      </w:r>
    </w:p>
    <w:p>
      <w:pPr>
        <w:pStyle w:val="Heading2"/>
        <w:spacing w:after="180" w:before="360"/>
      </w:pPr>
      <w:r>
        <w:t xml:space="preserve">3.1 违例一：线性求解非线性问题</w:t>
      </w:r>
    </w:p>
    <w:p>
      <w:pPr>
        <w:spacing w:after="120" w:before="0"/>
      </w:pPr>
      <w:r>
        <w:t xml:space="preserve">当前做法：Bug→复盘→提取规则→写入文件。这是线性单向流程。</w:t>
      </w:r>
    </w:p>
    <w:p>
      <w:pPr>
        <w:spacing w:after="120" w:before="0"/>
      </w:pPr>
      <w:r>
        <w:rPr>
          <w:b/>
          <w:bCs/>
        </w:rPr>
        <w:t xml:space="preserve">系统性思维要求：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规则产出后必须关闭反馈环路：规则→执行→观测→修正规则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规则的有效性必须被衡量：每条规则应有“失效指标”——如果同样的Bug再发，说明规则失效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系统的目标不是“写规则”而是“防止Bug复发”——当前体系优化了前者而忽略了后者</w:t>
      </w:r>
    </w:p>
    <w:p>
      <w:pPr>
        <w:pStyle w:val="Heading2"/>
        <w:spacing w:after="180" w:before="360"/>
      </w:pPr>
      <w:r>
        <w:t xml:space="preserve">3.2 违例二：局部优化无全局约束</w:t>
      </w:r>
    </w:p>
    <w:p>
      <w:pPr>
        <w:spacing w:after="120" w:before="0"/>
      </w:pPr>
      <w:r>
        <w:t xml:space="preserve">规则的写入位置随意：有时写MEMORY.md，有时写verifiable-rules.md，有时写SKILL.md，有时写.shared-insights.md。没有统一的规则生命周期管理。</w:t>
      </w:r>
    </w:p>
    <w:p>
      <w:pPr>
        <w:spacing w:after="120" w:before="0"/>
      </w:pPr>
      <w:r>
        <w:rPr>
          <w:b/>
          <w:bCs/>
        </w:rPr>
        <w:t xml:space="preserve">系统性思维要求：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规则应有生命周期：提出→论证→部署→观测→迭代→退役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规则应有唯一源头：单一事实源，其他位置只引用而不复制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规则应有效果跟踪：不只问“规则是否部署”，而问“规则是否生效”</w:t>
      </w:r>
    </w:p>
    <w:p>
      <w:pPr>
        <w:pStyle w:val="Heading2"/>
        <w:spacing w:after="180" w:before="360"/>
      </w:pPr>
      <w:r>
        <w:t xml:space="preserve">3.3 违例三：混淆“知道”与“做到”</w:t>
      </w:r>
    </w:p>
    <w:p>
      <w:pPr>
        <w:spacing w:after="120" w:before="0"/>
      </w:pPr>
      <w:r>
        <w:t xml:space="preserve">“功能完成度幻觉”本质上是Agent“知道”规则但“做不到”。</w:t>
      </w:r>
    </w:p>
    <w:p>
      <w:pPr>
        <w:spacing w:after="120" w:before="0"/>
      </w:pPr>
      <w:r>
        <w:rPr>
          <w:b/>
          <w:bCs/>
        </w:rPr>
        <w:t xml:space="preserve">系统性思维要求：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从“要求遵守”到“无法不遵守”——将规则嵌入执行路径而非仅写在文档中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DR-12、DR-13、DR-14这些规则本身就需要“做到”而非“知道”——但没有制度保证它们被执行</w:t>
      </w:r>
    </w:p>
    <w:p>
      <w:pPr>
        <w:pStyle w:val="Heading2"/>
        <w:spacing w:after="180" w:before="360"/>
      </w:pPr>
      <w:r>
        <w:t xml:space="preserve">3.4 反逻辑问题总览表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反逻辑类型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当前做法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管理底层逻辑违反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正确做法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写而不执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56条规则77%无法自动验证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无法衡量就无法管理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规则必须可自动验证或有强制执行点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规则不防复发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同样根因一天内复发5次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PDCA的C/A脱节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规则必须嵌入执行路径+生效观测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人作fallback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227次人工干预/纠偏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质控依赖人的发现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系统自愈+自检+自纠偏回路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规则分散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32个文件各持规则副本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违反单一事实源原则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规则中央化+其他位置仅引用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四、智能体平台/Skill深层根因</w:t>
      </w:r>
    </w:p>
    <w:p>
      <w:pPr>
        <w:pStyle w:val="Heading2"/>
        <w:spacing w:after="180" w:before="360"/>
      </w:pPr>
      <w:r>
        <w:t xml:space="preserve">4.1 根因一：规则是文本而非代码——“建议型”规则的天然缺陷</w:t>
      </w:r>
    </w:p>
    <w:p>
      <w:pPr>
        <w:spacing w:after="120" w:before="0"/>
      </w:pPr>
      <w:r>
        <w:t xml:space="preserve">当前智能体平台的规则体系本质上是“向LLM描述期望行为的文本”，而非“可执行的约束代码”。这是平台层面的根本局限：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LLM读取规则后的“遵守”是概率性的，不是确定性的——尾部规则被遗忘的概率随上下文膨胀而升高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规则越多，单条规则的“激活率”越低——因果倒置：为了解决激活率低的问题而增加更多规则，结果适得其反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“建议型规则”无法实现PDCA闭环——Check和Act无法自动化</w:t>
      </w:r>
    </w:p>
    <w:p>
      <w:pPr>
        <w:pStyle w:val="Heading2"/>
        <w:spacing w:after="180" w:before="360"/>
      </w:pPr>
      <w:r>
        <w:t xml:space="preserve">4.2 根因二：Skill无运行时状态——无法自我观测</w:t>
      </w:r>
    </w:p>
    <w:p>
      <w:pPr>
        <w:spacing w:after="120" w:before="0"/>
      </w:pPr>
      <w:r>
        <w:t xml:space="preserve">Skill在执行后无持久化状态，无法跟踪“我的规则是否被执行了”。这导致：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规则部署后无效果反馈，无法知道规则是否生效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无法区分“活跃规则”和“死规则”——不知道哪些规则从未被触发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进化过程无数据支撑——“进化100轮”的效果无法客观评估</w:t>
      </w:r>
    </w:p>
    <w:p>
      <w:pPr>
        <w:pStyle w:val="Heading2"/>
        <w:spacing w:after="180" w:before="360"/>
      </w:pPr>
      <w:r>
        <w:t xml:space="preserve">4.3 根因三：跨Skill无原子操作——分布式一致性难保证</w:t>
      </w:r>
    </w:p>
    <w:p>
      <w:pPr>
        <w:spacing w:after="120" w:before="0"/>
      </w:pPr>
      <w:r>
        <w:t xml:space="preserve">规则同步需要手动写入多个文件，无事务保证。平台缺乏：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规则版本管理——无法追踪规则的变更历史和当前状态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规则原子分发——DR-22写入gatekeeper、tech-architect、verifiable-rules.md三处，任何一处遗漏就产生不一致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Conflict detection——检测规则之间的矛盾或重叠</w:t>
      </w:r>
    </w:p>
    <w:p>
      <w:pPr>
        <w:pStyle w:val="Heading2"/>
        <w:spacing w:after="180" w:before="360"/>
      </w:pPr>
      <w:r>
        <w:t xml:space="preserve">4.4 根因四：质量保证依赖“事后审查”而非“事前门禁”</w:t>
      </w:r>
    </w:p>
    <w:p>
      <w:pPr>
        <w:spacing w:after="120" w:before="0"/>
      </w:pPr>
      <w:r>
        <w:t xml:space="preserve">当前所有规则的执行都是事后的：gatekeeper在任务完成后审查，而非在执行前拦截。这等效于：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产品出厂后检验而非过程控制——发现问题时成本已经产生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没有“拦截器”机制——即使规则说“必须做X”，Agent可以在不做X的情况下继续执行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守门人评分是惩罚而非预防——它告诉你“你错了”但不能阻止你犯错</w:t>
      </w:r>
    </w:p>
    <w:p>
      <w:pPr>
        <w:pStyle w:val="Heading2"/>
        <w:spacing w:after="180" w:before="360"/>
      </w:pPr>
      <w:r>
        <w:t xml:space="preserve">4.5 根因五：局部自愈缺失与全局归因分析断裂</w:t>
      </w:r>
    </w:p>
    <w:p>
      <w:pPr>
        <w:spacing w:after="120" w:before="0"/>
      </w:pPr>
      <w:r>
        <w:t xml:space="preserve">L1/L2/L3自愈回路已写入MEMORY.md和部分SKILL.md，但：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自愈回路是“局部的”（单个Agent内部），不是“全局的”（跨Agent级别）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当子代理中断时，主线程的“自愈”是重试或代替，不是归因分析+系统修复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缺乏“失败的全局视角”——不知道哪些失败是同一根因，无法从全局角度根治</w:t>
      </w:r>
    </w:p>
    <w:p>
      <w:r>
        <w:br w:type="page"/>
      </w:r>
    </w:p>
    <w:p>
      <w:pPr>
        <w:pStyle w:val="Heading1"/>
        <w:spacing w:after="180" w:before="360"/>
      </w:pPr>
      <w:r>
        <w:t xml:space="preserve">五、自进化预防性解决方案</w:t>
      </w:r>
    </w:p>
    <w:p>
      <w:pPr>
        <w:spacing w:after="120" w:before="0"/>
      </w:pPr>
      <w:r>
        <w:t xml:space="preserve">以下方案的核心设计原则：不依赖外部输入（用户提醒/纠偏），而是将约束嵌入执行路径本身。</w:t>
      </w:r>
    </w:p>
    <w:p>
      <w:pPr>
        <w:pStyle w:val="Heading2"/>
        <w:spacing w:after="180" w:before="360"/>
      </w:pPr>
      <w:r>
        <w:t xml:space="preserve">5.1 解法一：规则引擎——从文本规则到可执行引擎</w:t>
      </w:r>
    </w:p>
    <w:p>
      <w:pPr>
        <w:spacing w:after="120" w:before="0"/>
      </w:pPr>
      <w:r>
        <w:t xml:space="preserve">核心思路：将verifiable-rules.md从“文档”升级为“可执行的规则引擎”。</w:t>
      </w:r>
    </w:p>
    <w:p>
      <w:pPr>
        <w:spacing w:after="120" w:before="0"/>
      </w:pPr>
      <w:r>
        <w:rPr>
          <w:b/>
          <w:bCs/>
        </w:rPr>
        <w:t xml:space="preserve">具体设计：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规则分级：每条规则标注执行层级——L0（仅文本）/L1（可grep/CI验证）/L2（可嵌入执行路径）/L3（可自动修复）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执行门禁：L2/L3级规则在相关操作前自动触发检查。例：新增组件前自动执行DR-17搜索；标记完成前自动执行SYS-1四层验证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规则生效观测：每条规则记录“触发次数/拦截次数/失效次数”，在每日进化时自动审计规则有效性</w:t>
      </w:r>
    </w:p>
    <w:p>
      <w:pPr>
        <w:spacing w:after="120" w:before="0"/>
      </w:pPr>
      <w:r>
        <w:t xml:space="preserve">预期效果：89条规则中约40条可升级到L2，可自动执行规则从23%提升至约70%。</w:t>
      </w:r>
    </w:p>
    <w:p>
      <w:pPr>
        <w:pStyle w:val="Heading2"/>
        <w:spacing w:after="180" w:before="360"/>
      </w:pPr>
      <w:r>
        <w:t xml:space="preserve">5.2 解法二：Rule Registry——规则单一事实源</w:t>
      </w:r>
    </w:p>
    <w:p>
      <w:pPr>
        <w:spacing w:after="120" w:before="0"/>
      </w:pPr>
      <w:r>
        <w:t xml:space="preserve">核心思路：取消规则的多副本分发，建立中央化Rule Registry。</w:t>
      </w:r>
    </w:p>
    <w:p>
      <w:pPr>
        <w:spacing w:after="120" w:before="0"/>
      </w:pPr>
      <w:r>
        <w:rPr>
          <w:b/>
          <w:bCs/>
        </w:rPr>
        <w:t xml:space="preserve">具体设计：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单一源文件：verifiable-rules.md是规则的唯一定义位置，SKILL.md只引用规则ID而不复制内容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规则版本控制：每条规则带版本号、创建日期、最后验证日期、生效状态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分发一致性检查：每次进化时自动校验各SKILL.md引用的规则ID与Registry一致</w:t>
      </w:r>
    </w:p>
    <w:p>
      <w:pPr>
        <w:spacing w:after="120" w:before="0"/>
      </w:pPr>
      <w:r>
        <w:t xml:space="preserve">预期效果：规则同步成本从O(N²)（N个文件互相同步）降低到O(1)（只修改Registry）。</w:t>
      </w:r>
    </w:p>
    <w:p>
      <w:pPr>
        <w:pStyle w:val="Heading2"/>
        <w:spacing w:after="180" w:before="360"/>
      </w:pPr>
      <w:r>
        <w:t xml:space="preserve">5.3 解法三：前置检查点——从事后审查到事前门禁</w:t>
      </w:r>
    </w:p>
    <w:p>
      <w:pPr>
        <w:spacing w:after="120" w:before="0"/>
      </w:pPr>
      <w:r>
        <w:t xml:space="preserve">核心思路：在关键操作的执行路径上插入“检查点”，而非仅在任务完成后审查。</w:t>
      </w:r>
    </w:p>
    <w:p>
      <w:pPr>
        <w:spacing w:after="120" w:before="0"/>
      </w:pPr>
      <w:r>
        <w:rPr>
          <w:b/>
          <w:bCs/>
        </w:rPr>
        <w:t xml:space="preserve">具体设计：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完成前强制执行列表：标记完成前必须执行的检查项（基于SYS-1四层验证）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写操作前权限检查：基于DR-19，新增可写字段前必须声明持久化策略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组件创建前复用检查：基于DR-17，强制执行搜索步骤并记录结果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import完整性检查：基于DR-22，每个使用JSX组件的文件自动验证import存在</w:t>
      </w:r>
    </w:p>
    <w:p>
      <w:pPr>
        <w:pStyle w:val="Heading2"/>
        <w:spacing w:after="180" w:before="360"/>
      </w:pPr>
      <w:r>
        <w:t xml:space="preserve">5.4 解法四：全局自愈网络——从局部自愈到全局归因</w:t>
      </w:r>
    </w:p>
    <w:p>
      <w:pPr>
        <w:spacing w:after="120" w:before="0"/>
      </w:pPr>
      <w:r>
        <w:t xml:space="preserve">核心思路：将局部自愈回路扩展为全局失败归因网络。</w:t>
      </w:r>
    </w:p>
    <w:p>
      <w:pPr>
        <w:spacing w:after="120" w:before="0"/>
      </w:pPr>
      <w:r>
        <w:rPr>
          <w:b/>
          <w:bCs/>
        </w:rPr>
        <w:t xml:space="preserve">具体设计：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失败事件标准化：每次失败记录触发规则ID+根因模式+上下文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模式匹配引擎：新失败与历史失败进行模式匹配，相似度&gt;0.7则触发全局归因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自动归因触发器：同一根因模式出现&gt;=2次时，自动启动5-Why归因并提取新规则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规则生效验证：新规则部署后监测是否降低了同模式失败的发生率</w:t>
      </w:r>
    </w:p>
    <w:p>
      <w:pPr>
        <w:pStyle w:val="Heading2"/>
        <w:spacing w:after="180" w:before="360"/>
      </w:pPr>
      <w:r>
        <w:t xml:space="preserve">5.5 解法五：规则效能计分卡——规则的管理可视化</w:t>
      </w:r>
    </w:p>
    <w:p>
      <w:pPr>
        <w:spacing w:after="120" w:before="0"/>
      </w:pPr>
      <w:r>
        <w:t xml:space="preserve">核心思路：为每条规则建立可见的效能指标，让规则的生命周期透明化。</w:t>
      </w:r>
    </w:p>
    <w:p>
      <w:pPr>
        <w:spacing w:after="120" w:before="0"/>
      </w:pPr>
      <w:r>
        <w:rPr>
          <w:b/>
          <w:bCs/>
        </w:rPr>
        <w:t xml:space="preserve">指标设计：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采集方式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激活率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规则被触发/引用的比例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&gt;80%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日志统计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拦截率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规则拦截违规操作的比例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&gt;60%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检查点日志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失效率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规则被触发后仍出现同类Bug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&lt;5%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Bug追踪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覆盖率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规则覆盖场景/实际场景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&gt;90%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场景审计</w:t>
            </w:r>
          </w:p>
        </w:tc>
      </w:tr>
    </w:tbl>
    <w:p>
      <w:pPr>
        <w:spacing w:after="120" w:before="0"/>
      </w:pPr>
      <w:r>
        <w:t xml:space="preserve">规则当退机制：激活率&lt;20%连续3天→标记为“待审计”；失效率&gt;20%→标记为“待升级”，触发全局归因。</w:t>
      </w:r>
    </w:p>
    <w:p>
      <w:r>
        <w:br w:type="page"/>
      </w:r>
    </w:p>
    <w:p>
      <w:pPr>
        <w:pStyle w:val="Heading1"/>
        <w:spacing w:after="180" w:before="360"/>
      </w:pPr>
      <w:r>
        <w:t xml:space="preserve">六、实施路线图与指标</w:t>
      </w:r>
    </w:p>
    <w:p>
      <w:pPr>
        <w:pStyle w:val="Heading2"/>
        <w:spacing w:after="180" w:before="360"/>
      </w:pPr>
      <w:r>
        <w:t xml:space="preserve">6.1 分阶段实施路线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200"/>
        <w:gridCol w:w="1460"/>
        <w:gridCol w:w="15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预期效果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验证方式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立即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Rule Registry单一源+P0规则分级+拆除SKILL.md规则副本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规则一致性=100%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grep校验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第2周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前置检查点接入(完成前检查+写操作前检查+组件创建前检查)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人工干预降50%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对比日志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第3周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全局自愈网络+失败模式归因+规则效能计分卡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同根因复发降80%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Bug追踪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第4周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规则引擎完整运行+自动归因触发器+规则生命周期管理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自进化闭环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周报审计</w:t>
            </w:r>
          </w:p>
        </w:tc>
      </w:tr>
    </w:tbl>
    <w:p>
      <w:pPr>
        <w:pStyle w:val="Heading2"/>
        <w:spacing w:after="180" w:before="360"/>
      </w:pPr>
      <w:r>
        <w:t xml:space="preserve">6.2 核心成功指标（KPI）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当前基线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P2目标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P3目标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可自动执行规则占比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23%（13/56）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&gt;60%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&gt;80%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人工干预事件/周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227次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&lt;100次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&lt;30次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同根因复发次数/周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&lt;2次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0次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Agent停滞自愈率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&gt;60%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&gt;90%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规则一致性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未衡量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100%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七、结论</w:t>
      </w:r>
    </w:p>
    <w:p>
      <w:pPr>
        <w:spacing w:after="120" w:before="0"/>
      </w:pPr>
      <w:r>
        <w:t xml:space="preserve">本次管理深度审计揭示了一个核心发现：当前体系的问题不是“规则不够”，而是“规则写了但执行不了”。这是管理层面的结构性问题，不是可以通过“再写几条规则”解决的。</w:t>
      </w:r>
    </w:p>
    <w:p>
      <w:pPr>
        <w:spacing w:after="120" w:before="0"/>
      </w:pPr>
      <w:r>
        <w:rPr>
          <w:b/>
          <w:bCs/>
        </w:rPr>
        <w:t xml:space="preserve">四大反逻辑总结：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写而不执——77%规则只是文本不是约束；规则引擎可解决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规则不防复发——PDCA失衡，Check/Act脱节；规则生效观测+全局归因可解决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人作fallback——系统无自愈能力；前置检查点+自愈网络可解决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规则分散——违反单一事实源；Rule Registry可解决</w:t>
      </w:r>
    </w:p>
    <w:p>
      <w:pPr>
        <w:spacing w:after="120" w:before="0"/>
      </w:pPr>
      <w:r>
        <w:t xml:space="preserve">五大解法均可自进化运行，不依赖用户提醒：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规则引擎：规则从文本→可执行引擎，执行前自动触发检查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Rule Registry：规则单一源头，取代多副本分发，同步成本从O(N²)→O(1)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前置检查点：从事后审查→事前门禁，关键操作前强制检查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全局自愈网络：从局部自愈→全局归因，模式匹配+自动归因+规则生效验证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规则效能计分卡：规则生命周期透明化，激活率/拦截率/失效率可见</w:t>
      </w:r>
    </w:p>
    <w:p>
      <w:pPr>
        <w:spacing w:after="120" w:before="0"/>
      </w:pPr>
      <w:r>
        <w:t xml:space="preserve">最终目标：建立一个“规则写入即执行、执行即观测、观测即修正、修正即验证”的自进化闭环，使同一根因的Bug永远不再复发。</w:t>
      </w:r>
    </w:p>
    <w:p>
      <w:pPr>
        <w:jc w:val="right"/>
      </w:pPr>
      <w:r>
        <w:rPr>
          <w:sz w:val="24"/>
          <w:color w:val="A6A6A6"/>
        </w:rPr>
        <w:t>AI生成</w:t>
      </w:r>
    </w:p>
    <w:p>
      <w:pPr>
        <w:jc w:val="right"/>
      </w:pPr>
      <w:r>
        <w:rPr>
          <w:vanish/>
          <w:sz w:val="16"/>
          <w:color w:val="BFBFBF"/>
        </w:rPr>
        <w:t>AIGC标识: cf7242a6-9eb0-4cb9-a1aa-1474115d4f73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/ </w:t>
    </w:r>
    <w:r>
      <w:rPr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8"/>
        <w:szCs w:val="18"/>
      </w:rPr>
      <w:t xml:space="preserve">TBH Management Deep Audit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 w:before="240"/>
      <w:jc w:val="center"/>
    </w:pPr>
    <w:rPr>
      <w:rFonts w:ascii="Arial" w:cs="Arial" w:eastAsia="Arial" w:hAnsi="Arial"/>
      <w:b/>
      <w:bCs/>
      <w:color w:val="1B3A5C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D5F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A7C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2026-06-08T13:16:24.984Z</dcterms:created>
  <dcterms:modified xsi:type="dcterms:W3CDTF">2026-06-08T13:16:24.985Z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D55U9H0F10002","ProduceID":"cf7242a6-9eb0-4cb9-a1aa-1474115d4f73","ReservedCode1":"7e0ee2f7-436e-46f5-ba71-1b0e19bddaa2","ContentPropagator":"001191110102MAD55U9H0F10002","PropagateID":"cf7242a6-9eb0-4cb9-a1aa-1474115d4f73","ReservedCode2":"7e0ee2f7-436e-46f5-ba71-1b0e19bddaa2"}</vt:lpwstr>
  </property>
</Properties>
</file>