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团队业务中台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E5C8A"/>
          <w:sz w:val="44"/>
          <w:szCs w:val="44"/>
        </w:rPr>
        <w:t xml:space="preserve">AI 功能建设方案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基于钉钉、飞书 AI 能力深度研究的战略规划与技术路线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编制日期：2026年5月24日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技术栈：React 19 + Supabase + Tailwind CSS</w:t>
      </w:r>
    </w:p>
    <w:p>
      <w:pPr>
        <w:sectPr>
          <w:headerReference w:type="default" ns2:id="rId7"/>
          <w:footerReference w:type="default" ns2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itle"/>
      </w:pPr>
      <w:r>
        <w:t xml:space="preserve">目录</w:t>
      </w:r>
    </w:p>
    <w:sdt>
      <w:sdtPr>
        <w:alias w:val="Table of Contents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执行摘要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第一章：研究背景与方法论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1.1 研究背景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1.2 研究方法论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1.3 数据可靠性声明</w:t>
            </w:r>
          </w:hyperlink>
        </w:p>
        <w:p>
          <w:pPr>
            <w:pStyle w:val="TOC1"/>
          </w:pPr>
          <w:hyperlink w:anchor="toc_auto_5" w:history="1">
            <w:r>
              <w:rPr>
                <w:rStyle w:val="Hyperlink"/>
              </w:rPr>
              <w:t>第二章：竞品 AI 能力全景分析</w:t>
            </w:r>
          </w:hyperlink>
        </w:p>
        <w:p>
          <w:pPr>
            <w:pStyle w:val="TOC2"/>
          </w:pPr>
          <w:hyperlink w:anchor="toc_auto_6" w:history="1">
            <w:r>
              <w:rPr>
                <w:rStyle w:val="Hyperlink"/>
              </w:rPr>
              <w:t>2.1 钉钉 AI 功能矩阵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2.2 飞书 AI 功能矩阵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2.3 对比分析</w:t>
            </w:r>
          </w:hyperlink>
        </w:p>
        <w:p>
          <w:pPr>
            <w:pStyle w:val="TOC1"/>
          </w:pPr>
          <w:hyperlink w:anchor="toc_auto_9" w:history="1">
            <w:r>
              <w:rPr>
                <w:rStyle w:val="Hyperlink"/>
              </w:rPr>
              <w:t>第三章：AI Agent 技术架构趋势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3.1 从「对话增强」到「系统原生」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3.2 MCP + A2A 双协议格局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3.3 企业级 AI 的权限底线</w:t>
            </w:r>
          </w:hyperlink>
        </w:p>
        <w:p>
          <w:pPr>
            <w:pStyle w:val="TOC1"/>
          </w:pPr>
          <w:hyperlink w:anchor="toc_auto_13" w:history="1">
            <w:r>
              <w:rPr>
                <w:rStyle w:val="Hyperlink"/>
              </w:rPr>
              <w:t>第四章：AI 集成技术方案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4.1 四条路径评估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4.2 推荐渐进路线</w:t>
            </w:r>
          </w:hyperlink>
        </w:p>
        <w:p>
          <w:pPr>
            <w:pStyle w:val="TOC3"/>
          </w:pPr>
          <w:hyperlink w:anchor="toc_auto_16" w:history="1">
            <w:r>
              <w:rPr>
                <w:rStyle w:val="Hyperlink"/>
              </w:rPr>
              <w:t>第一阶段（Q3 2026）：Edge Function AI 代理层</w:t>
            </w:r>
          </w:hyperlink>
        </w:p>
        <w:p>
          <w:pPr>
            <w:pStyle w:val="TOC3"/>
          </w:pPr>
          <w:hyperlink w:anchor="toc_auto_17" w:history="1">
            <w:r>
              <w:rPr>
                <w:rStyle w:val="Hyperlink"/>
              </w:rPr>
              <w:t>第二阶段（Q4 2026）：pgvector 语义搜索 + RAG</w:t>
            </w:r>
          </w:hyperlink>
        </w:p>
        <w:p>
          <w:pPr>
            <w:pStyle w:val="TOC3"/>
          </w:pPr>
          <w:hyperlink w:anchor="toc_auto_18" w:history="1">
            <w:r>
              <w:rPr>
                <w:rStyle w:val="Hyperlink"/>
              </w:rPr>
              <w:t>第三阶段（2027 H1）：MCP Server + AI Agent 深度集成</w:t>
            </w:r>
          </w:hyperlink>
        </w:p>
        <w:p>
          <w:pPr>
            <w:pStyle w:val="TOC1"/>
          </w:pPr>
          <w:hyperlink w:anchor="toc_auto_19" w:history="1">
            <w:r>
              <w:rPr>
                <w:rStyle w:val="Hyperlink"/>
              </w:rPr>
              <w:t>第五章：AI 功能优先级矩阵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5.1 评估框架</w:t>
            </w:r>
          </w:hyperlink>
        </w:p>
        <w:p>
          <w:pPr>
            <w:pStyle w:val="TOC2"/>
          </w:pPr>
          <w:hyperlink w:anchor="toc_auto_21" w:history="1">
            <w:r>
              <w:rPr>
                <w:rStyle w:val="Hyperlink"/>
              </w:rPr>
              <w:t>5.2 优先级矩阵</w:t>
            </w:r>
          </w:hyperlink>
        </w:p>
        <w:p>
          <w:pPr>
            <w:pStyle w:val="TOC2"/>
          </w:pPr>
          <w:hyperlink w:anchor="toc_auto_22" w:history="1">
            <w:r>
              <w:rPr>
                <w:rStyle w:val="Hyperlink"/>
              </w:rPr>
              <w:t>5.3 P0 功能详述</w:t>
            </w:r>
          </w:hyperlink>
        </w:p>
        <w:p>
          <w:pPr>
            <w:pStyle w:val="TOC3"/>
          </w:pPr>
          <w:hyperlink w:anchor="toc_auto_23" w:history="1">
            <w:r>
              <w:rPr>
                <w:rStyle w:val="Hyperlink"/>
              </w:rPr>
              <w:t>自然语言创建任务</w:t>
            </w:r>
          </w:hyperlink>
        </w:p>
        <w:p>
          <w:pPr>
            <w:pStyle w:val="TOC3"/>
          </w:pPr>
          <w:hyperlink w:anchor="toc_auto_24" w:history="1">
            <w:r>
              <w:rPr>
                <w:rStyle w:val="Hyperlink"/>
              </w:rPr>
              <w:t>粘贴文本AI提取待办</w:t>
            </w:r>
          </w:hyperlink>
        </w:p>
        <w:p>
          <w:pPr>
            <w:pStyle w:val="TOC1"/>
          </w:pPr>
          <w:hyperlink w:anchor="toc_auto_25" w:history="1">
            <w:r>
              <w:rPr>
                <w:rStyle w:val="Hyperlink"/>
              </w:rPr>
              <w:t>第六章：权限与安全设计</w:t>
            </w:r>
          </w:hyperlink>
        </w:p>
        <w:p>
          <w:pPr>
            <w:pStyle w:val="TOC2"/>
          </w:pPr>
          <w:hyperlink w:anchor="toc_auto_26" w:history="1">
            <w:r>
              <w:rPr>
                <w:rStyle w:val="Hyperlink"/>
              </w:rPr>
              <w:t>6.1 AI 权限三原则</w:t>
            </w:r>
          </w:hyperlink>
        </w:p>
        <w:p>
          <w:pPr>
            <w:pStyle w:val="TOC2"/>
          </w:pPr>
          <w:hyperlink w:anchor="toc_auto_27" w:history="1">
            <w:r>
              <w:rPr>
                <w:rStyle w:val="Hyperlink"/>
              </w:rPr>
              <w:t>6.2 技术实现</w:t>
            </w:r>
          </w:hyperlink>
        </w:p>
        <w:p>
          <w:pPr>
            <w:pStyle w:val="TOC1"/>
          </w:pPr>
          <w:hyperlink w:anchor="toc_auto_28" w:history="1">
            <w:r>
              <w:rPr>
                <w:rStyle w:val="Hyperlink"/>
              </w:rPr>
              <w:t>第七章：成本估算</w:t>
            </w:r>
          </w:hyperlink>
        </w:p>
        <w:p>
          <w:pPr>
            <w:pStyle w:val="TOC1"/>
          </w:pPr>
          <w:hyperlink w:anchor="toc_auto_29" w:history="1">
            <w:r>
              <w:rPr>
                <w:rStyle w:val="Hyperlink"/>
              </w:rPr>
              <w:t>第八章：不确定性清单与验证计划</w:t>
            </w:r>
          </w:hyperlink>
        </w:p>
        <w:p>
          <w:pPr>
            <w:pStyle w:val="TOC1"/>
          </w:pPr>
          <w:hyperlink w:anchor="toc_auto_30" w:history="1">
            <w:r>
              <w:rPr>
                <w:rStyle w:val="Hyperlink"/>
              </w:rPr>
              <w:t>第九章：实施路线图</w:t>
            </w:r>
          </w:hyperlink>
        </w:p>
        <w:p>
          <w:pPr>
            <w:pStyle w:val="TOC1"/>
          </w:pPr>
          <w:hyperlink w:anchor="toc_auto_31" w:history="1">
            <w:r>
              <w:rPr>
                <w:rStyle w:val="Hyperlink"/>
              </w:rPr>
              <w:t>第十章：结论与建议</w:t>
            </w:r>
          </w:hyperlink>
        </w:p>
        <w:p>
          <w:pPr>
            <w:pStyle w:val="TOC2"/>
          </w:pPr>
          <w:hyperlink w:anchor="toc_auto_32" w:history="1">
            <w:r>
              <w:rPr>
                <w:rStyle w:val="Hyperlink"/>
              </w:rPr>
              <w:t>10.1 核心结论</w:t>
            </w:r>
          </w:hyperlink>
        </w:p>
        <w:p>
          <w:pPr>
            <w:pStyle w:val="TOC2"/>
          </w:pPr>
          <w:hyperlink w:anchor="toc_auto_33" w:history="1">
            <w:r>
              <w:rPr>
                <w:rStyle w:val="Hyperlink"/>
              </w:rPr>
              <w:t>10.2 风险提示</w:t>
            </w:r>
          </w:hyperlink>
        </w:p>
        <w:p>
          <w:pPr>
            <w:pStyle w:val="TOC2"/>
          </w:pPr>
          <w:hyperlink w:anchor="toc_auto_34" w:history="1">
            <w:r>
              <w:rPr>
                <w:rStyle w:val="Hyperlink"/>
              </w:rPr>
              <w:t>10.3 下一步行动</w:t>
            </w:r>
          </w:hyperlink>
        </w:p>
        <w:p>
          <w:pPr>
            <w:pStyle w:val="TOC1"/>
          </w:pPr>
          <w:hyperlink w:anchor="toc_auto_35" w:history="1">
            <w:r>
              <w:rPr>
                <w:rStyle w:val="Hyperlink"/>
              </w:rPr>
              <w:t>参考文献</w:t>
            </w:r>
          </w:hyperlink>
        </w:p>
      </w:sdtContent>
    </w:sdt>
    <w:p>
      <w:pPr>
        <w:sectPr>
          <w:headerReference w:type="default" ns2:id="rId9"/>
          <w:footerReference w:type="default" ns2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id="0" w:name="toc_auto_0"/>
      <w:r>
        <w:t xml:space="preserve">执行摘要</w:t>
      </w:r>
      <w:bookmarkEnd w:id="0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中国协同办公市场正在经历一场由 AI 驱动的深刻重构。钉钉以「悟空 Agent OS」将自身从传统 APP 重建为 AI 原生操作系统，飞书以「aily 智能体平台」构建跨平台 AI 协作生态——两条路线分别代表了「全栈自建」与「开放嵌入」的战略选择。然而，Gartner 2026年数据显示，仅28%的 AI 项目达到预期 ROI，20%完全失败；82%的高管相信 AI 将变革项目运营，但仅20%的项目经理拥有 AI 实践经验——这条「期望-能力鸿沟」是所有 AI 功能规划必须正视的现实基线。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本方案基于对钉钉飞书 AI 功能的深度研究，结合团队业务中台「React 19 + Supabase + Tailwind CSS」的轻量级技术架构，提出一条「高频场景先行、权限安全内建、渐进价值交付」的三阶段 AI 建设路线。第一阶段（Q3 2026）以 Supabase Edge Function 为 AI 代理层，实现自然语言创建任务、粘贴文本提取待办、智能周报生成三个最高 ROI 功能；第二阶段（Q4 2026）引入 pgvector 语义搜索与 RAG 能力；第三阶段（2027 H1）构建 MCP Server 开放接口。每一阶段均有独立可交付的业务价值，总体预估单用户月均增量成本不超过10元人民币。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核心原则：不追求与钉钉飞书对等的功能广度，而在特定高频场景上做到「简单但可靠」——这比「全面但脆弱」更具实际价值。</w:t>
      </w:r>
    </w:p>
    <w:p>
      <w:pPr>
        <w:pStyle w:val="Heading1"/>
      </w:pPr>
      <w:bookmarkStart w:id="1" w:name="toc_auto_1"/>
      <w:r>
        <w:t xml:space="preserve">第一章：研究背景与方法论</w:t>
      </w:r>
      <w:bookmarkEnd w:id="1"/>
    </w:p>
    <w:p>
      <w:pPr>
        <w:pStyle w:val="Heading2"/>
      </w:pPr>
      <w:bookmarkStart w:id="2" w:name="toc_auto_2"/>
      <w:r>
        <w:t xml:space="preserve">1.1 研究背景</w:t>
      </w:r>
      <w:bookmarkEnd w:id="2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2025至2026年间，中国协同办公市场的竞争焦点已从基础功能全面升维至 AI Agent 的落地能力与生态构建。钉钉覆盖2600万家企业组织、近2亿月活，A股上市公司使用比例达79%；飞书以约1000万多维表格月活为基础，2026年Q1商业化超预期增长。阿里 FY2026 Q4 财报显示 AI 产品年化收入已超358亿元，MaaS 年化收入达80亿元，为钉钉 AI 投入提供了充足的财务支撑。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对于团队业务中台这样的轻量级内部管理工具，问题不是「要不要做 AI」，而是「做什么 AI、怎么做 AI、何时做 AI」。本方案正是为回答这三个问题而编制。</w:t>
      </w:r>
    </w:p>
    <w:p>
      <w:pPr>
        <w:pStyle w:val="Heading2"/>
      </w:pPr>
      <w:bookmarkStart w:id="3" w:name="toc_auto_3"/>
      <w:r>
        <w:t xml:space="preserve">1.2 研究方法论</w:t>
      </w:r>
      <w:bookmarkEnd w:id="3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本研究采用三阶段深度研究方法：第一阶段进行综合网络研究，覆盖钉钉飞书 AI 功能的最新进展（2024-2026年）；第二阶段聚焦技术架构与学术验证，分析 AI Agent 架构趋势、轻量级 AI 集成方案和功能 ROI；第三阶段进行交叉验证与综合，识别共识与矛盾。共引用超15个信息源，涵盖厂商官方文档、百科词条、行业分析、学术论文和第三方研究。</w:t>
      </w:r>
    </w:p>
    <w:p>
      <w:pPr>
        <w:pStyle w:val="Heading2"/>
      </w:pPr>
      <w:bookmarkStart w:id="4" w:name="toc_auto_4"/>
      <w:r>
        <w:t xml:space="preserve">1.3 数据可靠性声明</w:t>
      </w:r>
      <w:bookmarkEnd w:id="4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本报告中所有来自钉钉、飞书官方的数据（用户量、准确率、效率提升等）均标注为「厂商声称，未经独立验证」。关键判断锚定 Gartner 2026年 ROI 研究作为审慎基线，避免过度乐观的功能规划。</w:t>
      </w:r>
    </w:p>
    <w:p>
      <w:pPr>
        <w:pStyle w:val="Heading1"/>
      </w:pPr>
      <w:bookmarkStart w:id="5" w:name="toc_auto_5"/>
      <w:r>
        <w:t xml:space="preserve">第二章：竞品 AI 能力全景分析</w:t>
      </w:r>
      <w:bookmarkEnd w:id="5"/>
    </w:p>
    <w:p>
      <w:pPr>
        <w:pStyle w:val="Heading2"/>
      </w:pPr>
      <w:bookmarkStart w:id="6" w:name="toc_auto_6"/>
      <w:r>
        <w:t xml:space="preserve">2.1 钉钉 AI 功能矩阵</w:t>
      </w:r>
      <w:bookmarkEnd w:id="6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钉钉的 AI 进化经历了三个关键版本迭代，体现了从「在 APP 上加 AI」到「为 AI 重建系统」的战略跃迁。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钉钉 1.0（2025年9月，代号「蕨」）首次推出五大 AI 新产品：钉钉 ONE 统一工作入口（将传统菜单列表变为「懂你」的智能入口，自动分析并优先排序所有消息）、AI 搜问企业级搜索引擎（基于通义千问，在企业知识库中进行智能搜索与问答）、AI 表格、DingTalk A1 语音智能助手、AI 听记（72种语言实时互译、智能声纹识别、200+场景纪要模板，语音识别准确率声称达98%）。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钉钉 1.1（2025年12月，代号「木兰」）是最具革命性的一次升级——正式发布全球首个为 AI 打造的工作智能操作系统 Agent OS。Agent OS 包含三大核心组件：钉钉 ONE 作为交互入口、DingTalk Real 作为 AI 专属企业硬件执行终端（数据不出防火墙）、以及运行在 Agent OS 框架上的通用任务 Agent「悟空」。同时将 CLI 以 Apache-2.0 协议开源。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钉钉 2.0（2026年3月）的核心是悟空作为独立应用正式发布。悟空通过对钉钉底层代码进行彻底的 CLI 化改造，使 AI 能原生操作钉钉各项能力。平台发布覆盖十大行业的 OPT（One Person Team，一人团队）解决方案，将文件系统重构为「真经系统」（RealDOC），开发模式全面拥抱 AI 编程。钉钉宜搭作为低代码 AI 平台已拥有10万 AI 智能体、300万服务企业、1000万应用和40亿数据提交量。</w:t>
      </w:r>
    </w:p>
    <w:p>
      <w:pPr>
        <w:pStyle w:val="Heading2"/>
      </w:pPr>
      <w:bookmarkStart w:id="7" w:name="toc_auto_7"/>
      <w:r>
        <w:t xml:space="preserve">2.2 飞书 AI 功能矩阵</w:t>
      </w:r>
      <w:bookmarkEnd w:id="7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飞书的 AI 战略起步于「智能伙伴」概念，后逐步演进为 aily 智能体平台为核心的产品矩阵。aily 智能体平台（2025年7月发布）包含两个核心版本：面向每位飞书用户的 aily 智能伙伴，能够感知飞书内的动态并主动处理工作；以及面向管理员的 aily 智能体，可创建针对企业业务场景的定制智能体。aily 支持 MCP 协议、低代码创建和跨平台部署，甚至可以跨平台运行在钉钉和企业微信上。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智能会议纪要是飞书最成熟的 AI 产品，提供会中 AI 实时总结、会后全面回顾，自动识别待办事项和责任人。小鹏汽车已使用飞书云文档和 AI 会议纪要代替非必要会议。多维表格 AI 是飞书的「王牌产品」，月活即将突破1000万，支持1000万热行容量、专业 BI 功能和70%决策效率提升（厂商声称）。飞书项目（2026年4月）发布了 CLI 命令行工具、AI 助手和 AI 应用三大能力，日均接口调用量一年增长五倍。</w:t>
      </w:r>
    </w:p>
    <w:p>
      <w:pPr>
        <w:pStyle w:val="Heading2"/>
      </w:pPr>
      <w:bookmarkStart w:id="8" w:name="toc_auto_8"/>
      <w:r>
        <w:t xml:space="preserve">2.3 对比分析</w:t>
      </w:r>
      <w:bookmarkEnd w:id="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钉钉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对中台的启示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架构哲学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全栈自建（Agent OS → 悟空）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开放嵌入（aily + MCP + 跨平台）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轻量级工具应走「开放嵌入」路线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 ONE（GUI→CLI范式转换）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智能伙伴（在现有界面内叠加）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先在现有界面内叠加 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核心场景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语音硬件 + AI 听记 + Agent 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会议纪要 + 多维表格 + 项目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会议纪要→待办→任务是最高频共识场景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开放性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开源 CLI（Apache-2.0）但生态封闭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 支持 + 跨平台 + AAMP 开源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 协议是未来标准，REST API 先行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定价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365会员制 + 算力粒度计费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配额管理 + 免费层 + 付费叠加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透明按量计费，预估≤10元/人/月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数据安全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DingTalk Real「数据不出防火墙」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配额管控 + 专用配额设置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权限体系必须延伸到 AI 层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两个平台的共同短板：Demo 与生产环境存在可靠性差距；定价不透明；AI 功能实际采纳率缺乏公开数据。</w:t>
      </w:r>
    </w:p>
    <w:p>
      <w:pPr>
        <w:pStyle w:val="Heading1"/>
      </w:pPr>
      <w:bookmarkStart w:id="9" w:name="toc_auto_9"/>
      <w:r>
        <w:t xml:space="preserve">第三章：AI Agent 技术架构趋势</w:t>
      </w:r>
      <w:bookmarkEnd w:id="9"/>
    </w:p>
    <w:p>
      <w:pPr>
        <w:pStyle w:val="Heading2"/>
      </w:pPr>
      <w:bookmarkStart w:id="10" w:name="toc_auto_10"/>
      <w:r>
        <w:t xml:space="preserve">3.1 从「对话增强」到「系统原生」</w:t>
      </w:r>
      <w:bookmarkEnd w:id="10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2025至2026年间，企业 AI Agent 的技术架构正在经历从单轮问答走向多步决策执行的范式转换。钉钉的 Agent OS 是最具代表性的产业实践：通过 CLI 化底层代码，将所有产品能力转化为可被 AI 直接调用的命令行接口。然而，飞书2026年4月开放项目 AI 生态的举动，显著模糊了「革命性」与「渐进式」的界限划分。更准确的定性应当是「全栈自建 vs 开放嵌入」的路线差异——两种路线各有适用场景。</w:t>
      </w:r>
    </w:p>
    <w:p>
      <w:pPr>
        <w:pStyle w:val="Heading2"/>
      </w:pPr>
      <w:bookmarkStart w:id="11" w:name="toc_auto_11"/>
      <w:r>
        <w:t xml:space="preserve">3.2 MCP + A2A 双协议格局</w:t>
      </w:r>
      <w:bookmarkEnd w:id="11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MCP（Model Context Protocol）已成为 AI Agent 领域最具影响力的协议标准。由 Anthropic 于2024年11月推出并开源，到2026年5月已被 OpenAI、Google、Microsoft、Amazon 全面支持，并捐赠给 Linux 基金会 AAIF 进行去中心化治理。GitHub 上已有超8.5万个 MCP Server。MCP 解决的核心问题是「N个大模型 × M个工具 = N×M个适配器」的碎片化困境。Google 的 A2A（Agent-to-Agent）协议与 MCP 互补，MCP 解决 Agent 到工具的连接，A2A 解决 Agent 到 Agent 的协作。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对团队业务中台的启示：MCP 是未来标准，但其远程传输仍处于探索阶段。务实做法是先以 REST API 为基础架构，待远程传输协议成熟后再添加 MCP 适配层。</w:t>
      </w:r>
    </w:p>
    <w:p>
      <w:pPr>
        <w:pStyle w:val="Heading2"/>
      </w:pPr>
      <w:bookmarkStart w:id="12" w:name="toc_auto_12"/>
      <w:r>
        <w:t xml:space="preserve">3.3 企业级 AI 的权限底线</w:t>
      </w:r>
      <w:bookmarkEnd w:id="12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消费级 AI 的「全访问」模式在企业场景中完全不可接受——Agent 能执行什么操作、访问什么数据、代表谁行事，必须有明确的权限边界和审计轨迹。对于团队业务中台而言，现有的权限体系（admin/manager/leader/member + permissions 数组黑名单机制）必须延伸到 AI 层。核心原则：AI 能做什么 = 当前登录用户能做什么。不应为 AI 开辟超越用户权限的「超级通道」。</w:t>
      </w:r>
    </w:p>
    <w:p>
      <w:pPr>
        <w:pStyle w:val="Heading1"/>
      </w:pPr>
      <w:bookmarkStart w:id="13" w:name="toc_auto_13"/>
      <w:r>
        <w:t xml:space="preserve">第四章：AI 集成技术方案</w:t>
      </w:r>
      <w:bookmarkEnd w:id="13"/>
    </w:p>
    <w:p>
      <w:pPr>
        <w:pStyle w:val="Heading2"/>
      </w:pPr>
      <w:bookmarkStart w:id="14" w:name="toc_auto_14"/>
      <w:r>
        <w:t xml:space="preserve">4.1 四条路径评估</w:t>
      </w:r>
      <w:bookmarkEnd w:id="14"/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路径一：Supabase Edge Functions AI 代理层。Edge Functions 基于 Deno 运行时，部署在全球边缘节点。核心模式是前端 React 应用将用户请求发送至 Edge Function，Edge Function 构造 Prompt、调用 LLM API、返回结构化结果。优势：API 密钥安全存储在服务端，与 Supabase Auth 深度集成，无需额外部署服务器。局限：150秒超时、5MB 载荷限制。适用场景：自然语言创建任务、文本提取待办、智能摘要生成等单次调用场景。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路径二：前端→RPC 中继。前端通过 supabase.rpc() 调用 PostgreSQL 函数，再由 pg_net 发起 HTTP 请求到 AI 服务。此模式已在中台的 Resend 邮件推送中过实战验证。局限：仅支持异步模式，不适用于实时流式 AI 对话。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路径三：pgvector RAG。Supabase 原生支持 pgvector 扩展，可在 PostgreSQL 中存储 embedding 向量并执行相似度搜索。无需独立向量数据库，与现有 Supabase 基础设施完全对齐。适用场景：智能搜索、语义关联推荐、基于历史数据的知识问答。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路径四：MCP Server 开放接口。将中台业务数据封装为 MCP Server，供 Claude Desktop、Cursor 等外部 AI 工具调用。更适合开发者工具场景而非终端用户场景，且 MCP 远程传输尚不成熟。应作为远期规划。</w:t>
      </w:r>
    </w:p>
    <w:p>
      <w:pPr>
        <w:pStyle w:val="Heading2"/>
      </w:pPr>
      <w:bookmarkStart w:id="15" w:name="toc_auto_15"/>
      <w:r>
        <w:t xml:space="preserve">4.2 推荐渐进路线</w:t>
      </w:r>
      <w:bookmarkEnd w:id="15"/>
    </w:p>
    <w:p>
      <w:pPr>
        <w:pStyle w:val="Heading3"/>
      </w:pPr>
      <w:bookmarkStart w:id="16" w:name="toc_auto_16"/>
      <w:r>
        <w:t xml:space="preserve">第一阶段（Q3 2026）：Edge Function AI 代理层</w:t>
      </w:r>
      <w:bookmarkEnd w:id="16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以 Edge Function 为核心，实现三个最高 ROI 功能，不改变现有数据架构。新增 Edge Function ai-proxy：接收前端请求→验证用户身份→构造 Prompt→调用大模型 API→返回结构化结果。LLM 供应商优先支持 OpenAI API 兼容格式（可切换 DeepSeek、通义千问等）。API 密钥存储在 Supabase Vault 或环境变量中。预估成本：5-15元/人/月。</w:t>
      </w:r>
    </w:p>
    <w:p>
      <w:pPr>
        <w:pStyle w:val="Heading3"/>
      </w:pPr>
      <w:bookmarkStart w:id="17" w:name="toc_auto_17"/>
      <w:r>
        <w:t xml:space="preserve">第二阶段（Q4 2026）：pgvector 语义搜索 + RAG</w:t>
      </w:r>
      <w:bookmarkEnd w:id="17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启用 pgvector 扩展 + embeddings 表，在写入/更新时异步生成 embedding。实现语义搜索：用户自然语言查询 → embedding → 相似度搜索 → 结果注入 LLM 上下文 → 生成回答。支撑功能：目标进度智能分析、关联推荐、数据洞察问答。</w:t>
      </w:r>
    </w:p>
    <w:p>
      <w:pPr>
        <w:pStyle w:val="Heading3"/>
      </w:pPr>
      <w:bookmarkStart w:id="18" w:name="toc_auto_18"/>
      <w:r>
        <w:t xml:space="preserve">第三阶段（2027 H1）：MCP Server + AI Agent 深度集成</w:t>
      </w:r>
      <w:bookmarkEnd w:id="18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待 MCP 远程传输协议成熟后，将中台核心操作封装为 MCP Server，用户可在 Claude Desktop 等工具中用自然语言操作中台数据。可选：实现轻量级 Agent 编排，支持多步骤 AI 操作。MCP Server 的每个 Tool 都遵循现有权限框架。</w:t>
      </w:r>
    </w:p>
    <w:p>
      <w:pPr>
        <w:pStyle w:val="Heading1"/>
      </w:pPr>
      <w:bookmarkStart w:id="19" w:name="toc_auto_19"/>
      <w:r>
        <w:t xml:space="preserve">第五章：AI 功能优先级矩阵</w:t>
      </w:r>
      <w:bookmarkEnd w:id="19"/>
    </w:p>
    <w:p>
      <w:pPr>
        <w:pStyle w:val="Heading2"/>
      </w:pPr>
      <w:bookmarkStart w:id="20" w:name="toc_auto_20"/>
      <w:r>
        <w:t xml:space="preserve">5.1 评估框架</w:t>
      </w:r>
      <w:bookmarkEnd w:id="20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基于 Gartner 2026年 ROI 研究和竞品分析，采用「业务价值 × 实现复杂度 × 可靠性」三维评估框架。核心原则：只做高确定性、高用户感知、低实现成本的功能。</w:t>
      </w:r>
    </w:p>
    <w:p>
      <w:pPr>
        <w:pStyle w:val="Heading2"/>
      </w:pPr>
      <w:bookmarkStart w:id="21" w:name="toc_auto_21"/>
      <w:r>
        <w:t xml:space="preserve">5.2 优先级矩阵</w:t>
      </w:r>
      <w:bookmarkEnd w:id="2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100"/>
        <w:gridCol w:w="1100"/>
        <w:gridCol w:w="900"/>
        <w:gridCol w:w="32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复杂度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可靠性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对应竞品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自然语言创建任务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极高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钉钉AI搜问、飞书aily任务模式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粘贴文本AI提取待办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极高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钉钉AI听记、飞书智能会议纪要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智能周报/摘要生成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飞书aily工作总结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目标进度智能分析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钉钉AI表格、飞书多维表格AI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语义搜索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钉钉AI搜问、飞书知识问答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AI辅助数据洞察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飞书多维表格专业BI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AI驱动自动化规则推荐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钉钉宜搭、飞书妙搭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暂缓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多Agent协调编排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未知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极高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极低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钉钉悟空OPT</w:t>
            </w:r>
          </w:p>
        </w:tc>
      </w:tr>
    </w:tbl>
    <w:p>
      <w:pPr>
        <w:pStyle w:val="Heading2"/>
      </w:pPr>
      <w:bookmarkStart w:id="22" w:name="toc_auto_22"/>
      <w:r>
        <w:t xml:space="preserve">5.3 P0 功能详述</w:t>
      </w:r>
      <w:bookmarkEnd w:id="22"/>
    </w:p>
    <w:p>
      <w:pPr>
        <w:pStyle w:val="Heading3"/>
      </w:pPr>
      <w:bookmarkStart w:id="23" w:name="toc_auto_23"/>
      <w:r>
        <w:t xml:space="preserve">自然语言创建任务</w:t>
      </w:r>
      <w:bookmarkEnd w:id="23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用户故事：作为团队成员，我希望在任务输入框中用自然语言描述任务（如「下周三前完成首页改版设计，负责人张三」），AI 自动提取任务名称、截止日期、负责人并创建任务。技术实现：一次 LLM 调用 + 结构化 JSON 输出（Function Calling）。Edge Function 接收文本，构造 Prompt 要求提取 title、assignee、dueDate、priority、description 字段。实现复杂度：约2-3天开发 + 1天测试。核心风险是中文人名匹配，可通过 Prompt 中注入当前团队成员列表解决。</w:t>
      </w:r>
    </w:p>
    <w:p>
      <w:pPr>
        <w:pStyle w:val="Heading3"/>
      </w:pPr>
      <w:bookmarkStart w:id="24" w:name="toc_auto_24"/>
      <w:r>
        <w:t xml:space="preserve">粘贴文本AI提取待办</w:t>
      </w:r>
      <w:bookmarkEnd w:id="24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用户故事：作为团队负责人，我希望粘贴一段会议纪要或聊天记录，AI 自动识别其中的待办事项，我可以勾选确认后一键批量创建任务。技术实现：与自然语言创建任务共享 ai-proxy Edge Function，仅 Prompt 不同。要求 LLM 输出待办列表数组，前端渲染为勾选列表，用户确认后批量 dispatch。实现复杂度：约3-4天开发 + 1天测试。</w:t>
      </w:r>
    </w:p>
    <w:p>
      <w:pPr>
        <w:pStyle w:val="Heading1"/>
      </w:pPr>
      <w:bookmarkStart w:id="25" w:name="toc_auto_25"/>
      <w:r>
        <w:t xml:space="preserve">第六章：权限与安全设计</w:t>
      </w:r>
      <w:bookmarkEnd w:id="25"/>
    </w:p>
    <w:p>
      <w:pPr>
        <w:pStyle w:val="Heading2"/>
      </w:pPr>
      <w:bookmarkStart w:id="26" w:name="toc_auto_26"/>
      <w:r>
        <w:t xml:space="preserve">6.1 AI 权限三原则</w:t>
      </w:r>
      <w:bookmarkEnd w:id="26"/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权限对齐原则：AI Agent 的操作权限等同于当前登录用户的权限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操作审计原则：AI 执行的每一次数据变更必须在审计日志中标记为 AI 辅助操作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显式确认原则：AI 提出的任何数据变更建议必须经用户显式确认后才能执行</w:t>
      </w:r>
    </w:p>
    <w:p>
      <w:pPr>
        <w:pStyle w:val="Heading2"/>
      </w:pPr>
      <w:bookmarkStart w:id="27" w:name="toc_auto_27"/>
      <w:r>
        <w:t xml:space="preserve">6.2 技术实现</w:t>
      </w:r>
      <w:bookmarkEnd w:id="27"/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Edge Function 中注入当前用户身份：通过 Supabase Auth 获取用户信息，与 members 表匹配获取角色和权限。AI 返回的结构化操作建议在前端经过 hasPermission() 校验后才允许提交。新增 ai_operations_log 表记录 AI 操作历史。API 密钥通过 Supabase Vault 或环境变量管理，绝不暴露到前端。</w:t>
      </w:r>
    </w:p>
    <w:p>
      <w:pPr>
        <w:pStyle w:val="Heading1"/>
      </w:pPr>
      <w:bookmarkStart w:id="28" w:name="toc_auto_28"/>
      <w:r>
        <w:t xml:space="preserve">第七章：成本估算</w:t>
      </w:r>
      <w:bookmarkEnd w:id="2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预估月成本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Edge Functions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0-5元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免费额度50万次/月，中小团队足够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API 调用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5-10元/人/月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假设每人每天5次 AI 操作，每次约0.02元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pgvector 存储（第二阶段）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免费额度内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合计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5-15元/人/月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远低于钉钉365会员和飞书付费版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成本控制策略：Edge Function 实现请求频率限制（每用户每小时最多20次 AI 调用）；LLM 调用设置 token 上限（输入≤2000，输出≤1000）；缓存常见 Prompt 的结构化输出模板以减少重复调用；监控 API 使用量并设置超支告警。</w:t>
      </w:r>
    </w:p>
    <w:p>
      <w:pPr>
        <w:pStyle w:val="Heading1"/>
      </w:pPr>
      <w:bookmarkStart w:id="29" w:name="toc_auto_29"/>
      <w:r>
        <w:t xml:space="preserve">第八章：不确定性清单与验证计划</w:t>
      </w:r>
      <w:bookmarkEnd w:id="2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不确定性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LLM 中文人名/任务字段提取准确率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准备50条真实任务描述测试集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Edge Function 150秒超时对长文本的影响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压测不同长度输入的响应时间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半天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自然语言创建任务的用户采纳率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功能开关 + 使用率埋点，观察2周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pgvector 在10万条数据上的检索性能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导入生产数据快照进行基准测试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大模型 API 成本的实际水平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灰度期间监控实际调用量和费用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2周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 远程传输何时可用于生产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跟踪 AAIF 和社区进展，每季度评估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持续</w:t>
            </w:r>
          </w:p>
        </w:tc>
      </w:tr>
    </w:tbl>
    <w:p>
      <w:pPr>
        <w:pStyle w:val="Heading1"/>
      </w:pPr>
      <w:bookmarkStart w:id="30" w:name="toc_auto_30"/>
      <w:r>
        <w:t xml:space="preserve">第九章：实施路线图</w:t>
      </w:r>
      <w:bookmarkEnd w:id="30"/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第一阶段（Q3 2026）：AI 基础能力建设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搭建 ai-proxy Edge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P0：自然语言创建任务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P0：粘贴文本AI提取待办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P1：智能周报/摘要生成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权限审计框架上线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灰度发布 + 使用率监控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第二阶段（Q4 2026）：语义能力升级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启用 pgvector 扩展 + embeddings 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P1：目标进度智能分析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P2：语义搜索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RAG 检索增强生成上线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全员开放第一阶段功能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第三阶段（2027 H1）：生态开放与深度集成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评估 MCP 远程传输成熟度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构建 MCP Server（条件成熟时）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实现 P2：AI辅助数据洞察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评估轻量级 Agent 编排可行性</w:t>
      </w:r>
    </w:p>
    <w:p>
      <w:pPr>
        <w:pStyle w:val="Heading1"/>
      </w:pPr>
      <w:bookmarkStart w:id="31" w:name="toc_auto_31"/>
      <w:r>
        <w:t xml:space="preserve">第十章：结论与建议</w:t>
      </w:r>
      <w:bookmarkEnd w:id="31"/>
    </w:p>
    <w:p>
      <w:pPr>
        <w:pStyle w:val="Heading2"/>
      </w:pPr>
      <w:bookmarkStart w:id="32" w:name="toc_auto_32"/>
      <w:r>
        <w:t xml:space="preserve">10.1 核心结论</w:t>
      </w:r>
      <w:bookmarkEnd w:id="32"/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结论一：AI 建设的核心不是追赶竞品功能清单，而是解决「期望-能力鸿沟」。80%的高管期待 AI 变革但仅20%的 PM 有实践经验，这意味着最高价值的 AI 功能是那些用最简交互消除使用门槛的功能。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结论二：会议纪要→待办→任务分配是 AI 价值密度最高的场景。在轻量级工具中可简化为「粘贴文本→AI 提取→一键创建」，ROI 极高。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结论三：Edge Function + pgvector + MCP 的渐进路线与轻量级架构最兼容。不需要独立服务器、不需要重构交互范式、每一阶段都有独立可交付的业务价值。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结论四：权限安全不是加分项，而是基本门槛。钉钉 DingTalk Real「数据不出防火墙」和飞书 AI 配额管控都表明，B 端 AI 工具的安全合规是不可妥协的底线。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结论五：透明定价是差异化竞争优势。在钉钉飞书 AI 定价不透明的市场环境下，预估单用户月均≤10元的成本可成为显著的差异化竞争力。</w:t>
      </w:r>
    </w:p>
    <w:p>
      <w:pPr>
        <w:pStyle w:val="Heading2"/>
      </w:pPr>
      <w:bookmarkStart w:id="33" w:name="toc_auto_33"/>
      <w:r>
        <w:t xml:space="preserve">10.2 风险提示</w:t>
      </w:r>
      <w:bookmarkEnd w:id="33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Gartner 数据显示仅28%的 AI 项目达到预期 ROI，本方案的功能设计已充分内嵌这一审慎基线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大模型 API 的响应质量和成本受供应链影响，建议实现多供应商可切换架构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MCP 远程传输协议的成熟时间存在不确定性，第三阶段可灵活调整</w:t>
      </w:r>
    </w:p>
    <w:p>
      <w:pPr>
        <w:pStyle w:val="Heading2"/>
      </w:pPr>
      <w:bookmarkStart w:id="34" w:name="toc_auto_34"/>
      <w:r>
        <w:t xml:space="preserve">10.3 下一步行动</w:t>
      </w:r>
      <w:bookmarkEnd w:id="34"/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确认 AI 功能建设方案的优先级和阶段划分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注册大模型 API 账号（推荐 DeepSeek 或通义千问，成本最优）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搭建 ai-proxy Edge Function 基础框架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准备50条中文任务描述测试集，验证 LLM 提取准确率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设计 AI 操作审计日志数据表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进入 P0 功能开发</w:t>
      </w:r>
    </w:p>
    <w:p>
      <w:pPr>
        <w:sectPr>
          <w:headerReference w:type="default" ns2:id="rId11"/>
          <w:footerReference w:type="default" ns2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bookmarkStart w:id="35" w:name="toc_auto_35"/>
      <w:r>
        <w:t xml:space="preserve">参考文献</w:t>
      </w:r>
      <w:bookmarkEnd w:id="35"/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1. 钉钉官网, 2026, 「钉钉，AI时代工作方式」, https://www.dingtalk.com/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2. 百度百科, 2026-04-28, 「悟空Agent」, https://baike.baidu.com/item/悟空Agent/67360061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3. 百度百科, 2026-04-14, 「木兰（Agent OS）」, https://baike.baidu.com/item/木兰/67117812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4. 百度百科, 2026-04-03, 「AI听记」, https://baike.baidu.com/item/AI听记/67118264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5. 百家号/上游新闻, 2026-05-22, 「钉钉悟空走进成都」, https://www.cqcb.com/keji/dianjing/2026-05-22/6144706_pc.html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6. 百家号, 2025-12-23, 「AI钉钉1.1发布,推出全球首个Agent OS」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7. 百家号, 2026-04-23, 「飞书项目全面向AI开放」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8. 百度百科, 2026-04-23, 「飞书aily智能体平台」, https://baike.baidu.com/item/飞书aily智能体平台/67508366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9. 飞书官网, 2026, 「智能伙伴创建平台」, https://www.feishu.cn/paid/ai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10. 飞书官网, 2026, 「飞书智能会议纪要」, https://www.feishu.cn/product/ai-meeting-summary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11. 东方财富网, 2026-04-25, 「2026年,钉钉、飞书、企微怎么选?」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12. Anthropic / Linux Foundation AAIF, 2024-2026, 「Model Context Protocol (MCP) Specification」, https://modelcontextprotocol.io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13. Gartner, 2026-04, 「AI Infrastructure &amp; Operations ROI Study」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14. Supabase 官方文档, 2026, 「pgvector Extension」</w:t>
      </w:r>
    </w:p>
    <w:p>
      <w:pPr>
        <w:spacing w:after="60" w:before="60"/>
        <w:ind w:left="360" w:hanging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15. 李永昆, 景晟, 丁荣贵等, 2026, 「人工智能赋能项目管理：变革、趋势与挑战」, 《Frontiers of Engineering Management》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807bc3f0-e261-4322-8200-6f897d146a0a</w:t>
      </w:r>
    </w:p>
    <w:sectPr>
      <w:headerReference w:type="default" ns2:id="rId13"/>
      <w:footerReference w:type="default" ns2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页码：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页码：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团队业务中台 AI 功能建设方案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团队业务中台 AI 功能建设方案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团队业务中台 AI 功能建设方案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2026-05-24T13:22:51.294Z</dcterms:created>
  <dcterms:modified xsi:type="dcterms:W3CDTF">2026-05-24T13:22:51.297Z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807bc3f0-e261-4322-8200-6f897d146a0a","ReservedCode1":"5d6f71c3-f527-4809-a58f-96df8bb929d4","ContentPropagator":"001191110102MAD55U9H0F10002","PropagateID":"807bc3f0-e261-4322-8200-6f897d146a0a","ReservedCode2":"5d6f71c3-f527-4809-a58f-96df8bb929d4"}</vt:lpwstr>
  </property>
</Properties>
</file>