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TBH 五维度第一性原理重设计方案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软件管家调度 | Benchmark专家+产品布道者+UX架构师+技术架构师协同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2026-05-30 | 聚焦：交互效率·架构逻辑·界面美观·AI深度·付费吸引力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版本: v1.0 | 基于TBH-Benchmark-2026.md 竞品对标报告</w:t>
      </w:r>
    </w:p>
    <w:p>
      <w:r>
        <w:br w:type="page"/>
      </w:r>
    </w:p>
    <w:p>
      <w:pPr>
        <w:pStyle w:val="Heading1"/>
      </w:pPr>
      <w:r>
        <w:t xml:space="preserve">一、补充维度对标分析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在TBH-Benchmark-2026.md已完成的7维度(D1-D7)基础上，补充用户指定的2个维度：界面简洁美观(D8)和付费吸引力(D9)。</w:t>
      </w:r>
    </w:p>
    <w:p>
      <w:pPr>
        <w:pStyle w:val="Heading2"/>
      </w:pPr>
      <w:r>
        <w:t xml:space="preserve">D8 界面简洁美观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卓越定义：界面视觉统一、信息层次清晰、交互直觉自然、认知负荷最小，让用户'看一眼就懂、点一下就到'。标杆：Linear的极简哲学、Notion的Block统一范式。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TBH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飞书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ClickUp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Monday.com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设计语言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Tailwind默认+功能导向，无统一设计系统，视觉层级弱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字节Design系统，统一色彩/字体/间距，品牌识别度高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多种视图15+，信息密度高但视觉统一性下降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Block+Database哲学，统一交互范式，极简留白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彩色编码列+自动化可视化，直觉但花哨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黑白极简+键盘优先，苹果级视觉一致性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配色体系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蓝灰默认Tailwind，无语义色板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品牌蓝+功能色系统，暗色模式完善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紫品牌色+功能色，主题切换有限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黑白为主+极简强调色，暗色模式原生支持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多彩列编码+品牌粉，视觉跳跃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纯黑白+状态色，极致克制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布局结构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左导航+顶标签+内容区三栏，标准但无特色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IM+三栏侧滑，空间利用最高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左树+中列表+右详情，15种视图切换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左树+编辑器+侧边栏，无限嵌套Block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顶部Board切换+表格+详情弹窗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列表+详情侧滑+命令面板，极简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动效/微交互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基本过渡动画，无微交互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IM消息动画+页面转场+加载骨架屏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视图切换动画+AI生成进度动画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Block拖拽动画+实时协作光标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列拖拽+自动化执行动画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Cmd+K弹窗+快捷操作反馈，丝滑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信息密度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中等，大量留白未妥善利用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高密度但有序，IM信息流+卡片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极高密度，功能堆叠需学习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低密度留白设计，渐进展示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中等偏高，视觉噪声较大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中低密度，关键信息突出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评级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TBH总览: </w:t>
      </w:r>
      <w:r>
        <w:rPr>
          <w:rFonts w:ascii="Arial" w:cs="Arial" w:eastAsia="Arial" w:hAnsi="Arial"/>
          <w:sz w:val="20"/>
          <w:szCs w:val="20"/>
        </w:rPr>
        <w:t xml:space="preserve">★★☆☆☆ — 有功能但缺设计。Tailwind默认配色+功能导向UI，无统一设计系统，视觉层级弱，微交互基本缺失。对标Linear/Notion的极简设计是最大提升空间。</w:t>
      </w:r>
    </w:p>
    <w:p>
      <w:r>
        <w:br w:type="page"/>
      </w:r>
    </w:p>
    <w:p>
      <w:pPr>
        <w:pStyle w:val="Heading2"/>
      </w:pPr>
      <w:r>
        <w:t xml:space="preserve">D9 付费吸引力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卓越定义：免费版提供足够价值让用户'离不开'，付费版提供不可抗拒的解锁点让用户'愿意付'。Freemium转化率3-8%为行业及格线，10%+为优质。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TBH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飞书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ClickUp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Monday.com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定价模式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免费+企业¥10/人/年+终身¥150（规划中，未实现）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免费版+商业版¥36/人/月+旗舰版¥60/人/月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免费+Unlimited$7/人/月+Business$12+Enterprise定制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免费+Plus$10/人/月+Business$18+Enterprise定制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免费+Standard$9/人/月+Pro$16+Enterprise定制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免费+Standard$8/人/月+Plus$14+Enterprise定制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免费版界限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≤10人+≤5自动化（规划）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≤50人+10GB存储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无限任务+100MB存储+受限视图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无限页面+5MB文件+7天页面历史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≤2席位+1000项+受限集成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≤250issue+≤10人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付费触发点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无代码实现，免费无限使用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存储限额+高级权限+OKR导出+审计日志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存储/视图/自动化/仪表盘/时间追踪逐级解锁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AI用量+协作空间+权限+页面历史+审计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自动化次数/集成数/仪表盘/权限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Issue数+高级视图+OIDC+权限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AI计费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AI免费无限（Local同步+Deep外部API）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AI对话免费+智能伙伴企业版付费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AI免费限制次数+付费扩容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AI按用量计费+添加到所有计划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Copilot高级版包含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无原生AI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付费转化率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0%（无付费入口）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约8-12%（行业标杆）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约6-10%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约5-8%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约4-7%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约10-15%（开发者高付费意愿）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评级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★☆☆☆☆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TBH总览: </w:t>
      </w:r>
      <w:r>
        <w:rPr>
          <w:rFonts w:ascii="Arial" w:cs="Arial" w:eastAsia="Arial" w:hAnsi="Arial"/>
          <w:sz w:val="20"/>
          <w:szCs w:val="20"/>
        </w:rPr>
        <w:t xml:space="preserve">★☆☆☆☆ — 规划了定价但零代码实现。免费无限使用=无付费动机。22个AI模块+MCP Server全免费是最独特的'慷慨'，但也意味着零收入。核心矛盾：AI能力是最大卖点，全免则无收入，限制过狠则失用户。</w:t>
      </w:r>
    </w:p>
    <w:p>
      <w:r>
        <w:br w:type="page"/>
      </w:r>
    </w:p>
    <w:p>
      <w:pPr>
        <w:pStyle w:val="Heading1"/>
      </w:pPr>
      <w:r>
        <w:t xml:space="preserve">二、用户五维度 ↔ 报告维度映射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以下表格将用户指定的5个重设计维度映射到Benchmark报告的9个分析维度，并标注每个维度的核心差距：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用户维度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对应报告维度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核心差距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V1: 交互效率
(微信/邮箱/手机号接入)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D2互动沟通+D7生态集成+D6多端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实时IM缺失/无PWA/信息找人弱/企微深度不够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V2: 目标-项目-任务架构逻辑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D1目标-执行贯通+D3团队协作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对齐图静态/无审批流/KR与任务关联弱/缺绩效闭环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V3: 界面简洁美观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D8界面简洁美观(新)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无设计系统/配色混乱/微交互缺/信息密度不优化/shadcn未充分利用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V4: AI深度集成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D4 AI智能驱动+D5 Agent友好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AI被动等待调用/未嵌入工作流/Agent DX不够/MCP无discovery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V5: 付费吸引力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D9付费吸引力(新)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无付费系统/无功能门禁/免费版无界限/无AI计费/转化率0%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三、Phase 1 代码级实施方案 (1-3月)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以下15项实施事项按用户5维度组织，每项含代码级动作、涉及文件和预估工期。总计约66人天，按2人并行约5周完成。</w:t>
      </w:r>
    </w:p>
    <w:p>
      <w:pPr>
        <w:pStyle w:val="Heading2"/>
      </w:pPr>
      <w:r>
        <w:t xml:space="preserve">V1: 交互效率提升 (微信/邮箱/手机号接入)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核心目标：从'人找信息'升级为'信息找人'，手机可装、企微可登、AI推送可达。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880"/>
        <w:gridCol w:w="1480"/>
        <w:gridCol w:w="1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代码级动作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涉及文件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PWA移动化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vite-plugin-pwa配置+manifest.json+Service Worker+离线缓存策略(AppShell+StaleWhileRevalidate)+Push API注册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vite.config.ts / public/manifest.json / src/sw.ts(新) / src/main.tsx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微信OAuth登录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新增企微授权OAuth flow(silentAuthorize→getUserInfo→autoLogin);LoginScreen增加'企微登录'按钮;后端Supabase Edge Function验证code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src/App.tsx(LoginScreen) / src/lib/wechatOAuth.ts(新) / supabase/functions/wecom-auth/(新)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手机号验证码登录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phone OTP+短信网关;LoginScreen增加手机号Tab;6位验证码输入UI;8位盐+30天会话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src/App.tsx(LoginScreen) / src/lib/phoneAuth.ts(新) / supabase/functions/sms-otp/(新)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AI主动推送引擎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PushEventEngine新增AI事件源(风险预测/延期告警/资源瓶颈);智能去重(同一目标24h内仅推一次);附带'查看详情'深层链接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src/lib/pushEventEngine.ts / src/lib/aiPushEngine.ts(新) / src/lib/browserNotify.ts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对齐图动态健康度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OKRAlignmentTab对齐线颜色编码(绿≥80%/黄60-80%/红&lt;60%);支撑度=下游KR加权进度/上级目标进度;低于60%自动告警→推送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src/pages/admin/OKRAlignmentTab.tsx / src/lib/alignmentHealth.ts(新)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KR↔任务双向关联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types.Task新增keyResultId字段;KR进度=关联任务完成率加权;任务完成自动更新KR;KR详情展示关联任务列表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src/types/index.ts / src/store/taskSlice.ts / src/store/goalSlice.ts / src/components/DetailKRs.tsx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目标审批流MVP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新增approval_status字段(draft→pending→approved→rejected);审批操作→通知+评论流;审批历史可追溯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src/types/index.ts / src/store/goalSlice.ts / src/lib/approvalFlow.ts(新) / src/components/ApprovalPanel.tsx(新)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V3-1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设计系统建立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建立Design Token(tailwind.config语义色+间距+圆角+阴影);统一shadcn/ui组件(补齐card/dialog/dropdown/tabs/badge/alert/tooltip);暗色模式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tailwind.config.js / src/components/ui/*.tsx(新增8个) / src/index.css(CSS变量)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V3-2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Dashboard重设计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参考Linear极简风:左侧紧凑导航+核心数据卡片+AI洞察流+快速操作栏;减少50%视觉噪声;信息密度优化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src/pages/Dashboard.tsx / src/components/layout/Layout.tsx / src/pages/dashboard/*.tsx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V3-3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微交互升级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按钮hover/active状态+表单校验动画+列表项操作反馈+Toast升级(类型化+自动消失)+骨架屏替换加载Spinner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src/components/ui/button.tsx / src/index.css / src/components/layout/Layout.tsx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V4-1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AI嵌入评论流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评论输入框@AI触发→弹出AI能力选择(分解/评估/匹配)→LLM调用→结构化回复→一键采纳更新任务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src/components/DetailComments.tsx / src/lib/aiCommentAssistant.ts(新)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V4-2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MCP Discovery端点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新增tools/discovery API(返回工具列表+描述+参数Schema);OpenAPI 3.1 Schema自动生成;沙箱测试环境(/sandbox端点)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src/lib/mcpServer.ts / src/lib/mcpDiscovery.ts(新) / mcp-server.mjs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V4-3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命令面板AI增强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Cmd+K新增AI指令:'分解目标'/'评估风险'/'智能排期';AI结果预览+确认后执行;减少页面跳转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src/components/CommandPalette/index.tsx / src/lib/ai/aiCommandBridge.ts(新)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V5-1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功能门禁系统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新增featureGating模块(isFreeTier/checkLimit/gatedAction);免费版限制:≤10人/≤5自动化/无OKR审批/无高级AI/无Agent marketplace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src/lib/featureGating.ts(新) / src/store/useStore.tsx / src/App.tsx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V5-2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付费墙UI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升级弹窗(CTA高亮+价值主张+对比表+一键开通);限时优惠倒计时;当前使用量vs限额进度条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src/components/Paywall.tsx(新) / src/components/UsageMeter.tsx(新)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V5-3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Stripe支付集成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Stripe Checkout Session+Webhook处理;年度/月度订阅;团队席位计费;管理后台账单页面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src/lib/stripeIntegration.ts(新) / supabase/functions/stripe-webhook/(新) / src/pages/admin/BillingTab.tsx(新)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7天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V2: 目标-项目-任务架构优化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核心目标：对齐图活起来、KR与任务双向联动、审批流闭环。将OKR-KPI双轨从'结构正确'升级为'驱动行为变化'。</w:t>
      </w:r>
    </w:p>
    <w:p>
      <w:pPr>
        <w:pStyle w:val="Heading2"/>
      </w:pPr>
      <w:r>
        <w:t xml:space="preserve">V3: 界面简洁美观重设计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核心目标：建立统一设计系统，Layout向Linear极简风靠拢，补齐shadcn/ui组件，暗色模式，微交互。从★★☆☆☆提升至★★★☆☆。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设计原则(参考Linear): </w:t>
      </w:r>
      <w:r>
        <w:rPr>
          <w:rFonts w:ascii="Arial" w:cs="Arial" w:eastAsia="Arial" w:hAnsi="Arial"/>
          <w:sz w:val="20"/>
          <w:szCs w:val="20"/>
        </w:rPr>
        <w:t xml:space="preserve">1)减少50%视觉噪声 2)关键信息一屏可见 3)操作≤3次点击可达 4)配色克制(黑白为主+1品牌色强调) 5)微交互反馈每一次操作</w:t>
      </w:r>
    </w:p>
    <w:p>
      <w:pPr>
        <w:pStyle w:val="Heading2"/>
      </w:pPr>
      <w:r>
        <w:t xml:space="preserve">V4: AI深度集成优化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核心目标：AI从'去Dashboard看'升级为'在你身边主动帮你'。嵌入评论流、命令面板、推送通知三个触点。</w:t>
      </w:r>
    </w:p>
    <w:p>
      <w:pPr>
        <w:pStyle w:val="Heading2"/>
      </w:pPr>
      <w:r>
        <w:t xml:space="preserve">V5: 付费吸引力建设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核心目标：从0%转化率到&gt;3%。关键策略：免费版给够(≤10人全功能)让用户形成习惯，付费版在'空间/权限/高级AI'设门槛。AI是最大付费杠杆：Local免费+Deep按量计费。</w:t>
      </w:r>
    </w:p>
    <w:p>
      <w:r>
        <w:br w:type="page"/>
      </w:r>
    </w:p>
    <w:p>
      <w:pPr>
        <w:pStyle w:val="Heading1"/>
      </w:pPr>
      <w:r>
        <w:t xml:space="preserve">四、度量指标与验收标准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80"/>
        <w:gridCol w:w="228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当前基线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3个月目标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度量方法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 交互效率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PWA / 0 OAuth / 纯异步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PWA&gt;80分 / 企微+手机登录可用 / AI推送到达率&gt;95%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PWA / 登录成功率 / 推送送达率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 架构逻辑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对齐图静态 / KR↔任务无关联 / 无审批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对齐图周活率&gt;60% / KR-任务双向关联完成 / 审批流MVP上线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对齐图打开次数 / KR任务关联率 / 审批完成率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V3 界面美观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★★☆☆☆ 无设计系统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 设计系统+暗色模式+微交互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用户NPS/UI评分 / LCP≤2.5s / CLS≤0.1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V4 AI深度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AI被动调用 / 无评论集成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AI评论占比&gt;20% / MCP discovery可用 / Cmd+K AI指令可用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AI交互次数/总交互 / MCP调用成功率 / AI指令使用率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V5 付费吸引力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0%转化率 / 无付费系统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付费系统上线 / 免费→付费转化率&gt;3% / MRR&gt;¥1000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付费转化漏斗 / MRR / 续费率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五、关键风险与缓解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Stripe国内商户注册需企业资质 → 缓解：先用支付宝当面付+手动激活，3个月内完成Stripe企业认证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PWA离线缓存策略需与MERGE_STATE裁剪逻辑协调 → 缓解：AppShell缓页面框架+数据走Supabase Realtime，不缓存业务数据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暗色模式需改动所有页面 → 缓解：CSS变量驱动+Tailwind dark:前缀，分批改造(先Dashboard再Admin)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企微OAuth依赖企业微信开放平台审核 → 缓解：先用自建应用+手动授权码模式，后续走第三方应用上架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KR↔任务关联需数据库schema变更 → 缓解：tasks表新增key_result_id列(可空)，向后兼容</w:t>
      </w:r>
    </w:p>
    <w:p>
      <w:r>
        <w:br w:type="page"/>
      </w:r>
    </w:p>
    <w:p>
      <w:pPr>
        <w:pStyle w:val="Heading1"/>
      </w:pPr>
      <w:r>
        <w:t xml:space="preserve">六、战略定位总结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核心命题: </w:t>
      </w:r>
      <w:r>
        <w:rPr>
          <w:rFonts w:ascii="Arial" w:cs="Arial" w:eastAsia="Arial" w:hAnsi="Arial"/>
          <w:sz w:val="20"/>
          <w:szCs w:val="20"/>
        </w:rPr>
        <w:t xml:space="preserve">TBH拥有最强的AI大脑，但缺少连接团队日常的神经网络。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战略选择: </w:t>
      </w:r>
      <w:r>
        <w:rPr>
          <w:rFonts w:ascii="Arial" w:cs="Arial" w:eastAsia="Arial" w:hAnsi="Arial"/>
          <w:sz w:val="20"/>
          <w:szCs w:val="20"/>
        </w:rPr>
        <w:t xml:space="preserve">不做第二个飞书(正面硬刚IM不可能赢)，做'中小团队的AI目标中台'——用OKR-KPI双轨+AI预测+MCP Agent生态构建飞书/ClickUp都没有的'目标驱动型AI工作流'差异化定位。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1 优先级: </w:t>
      </w:r>
      <w:r>
        <w:rPr>
          <w:rFonts w:ascii="Arial" w:cs="Arial" w:eastAsia="Arial" w:hAnsi="Arial"/>
          <w:sz w:val="20"/>
          <w:szCs w:val="20"/>
        </w:rPr>
        <w:t xml:space="preserve">PWA(在哪用) &gt; AI主动推送(为啥用) &gt; 付费系统(怎么活) &gt; UI重设计(怎么看) &gt; 审批流(怎么管)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让用户先在手机上用起来(PWA)，再让AI主动找到用户(推送)，再让高级功能值得付费(门禁)，最后让界面配得上能力(重设计)。——这是最务实的进化路径。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f262a9d5-2440-4f50-b5c6-754f619119eb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TBH 五维度重设计方案 | 机密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1E40AF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2026-05-29T21:37:26.604Z</dcterms:created>
  <dcterms:modified xsi:type="dcterms:W3CDTF">2026-05-29T21:37:26.605Z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f262a9d5-2440-4f50-b5c6-754f619119eb","ReservedCode1":"f33e8215-8924-4312-92a6-59f619f77ac2","ContentPropagator":"001191110102MAD55U9H0F10002","PropagateID":"f262a9d5-2440-4f50-b5c6-754f619119eb","ReservedCode2":"f33e8215-8924-4312-92a6-59f619f77ac2"}</vt:lpwstr>
  </property>
</Properties>
</file>