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97D"/>
          <w:sz w:val="48"/>
        </w:rPr>
        <w:t>Digital Literacy Portfolio</w:t>
      </w:r>
    </w:p>
    <w:p>
      <w:pPr>
        <w:jc w:val="center"/>
      </w:pPr>
      <w:r>
        <w:rPr>
          <w:rFonts w:ascii="Arial" w:hAnsi="Arial"/>
          <w:b/>
          <w:color w:val="00467F"/>
          <w:sz w:val="36"/>
        </w:rPr>
        <w:t>Project Report</w:t>
      </w:r>
    </w:p>
    <w:p/>
    <w:p>
      <w:pPr>
        <w:jc w:val="center"/>
      </w:pPr>
      <w:r>
        <w:rPr>
          <w:rFonts w:ascii="Arial" w:hAnsi="Arial"/>
          <w:b w:val="0"/>
          <w:sz w:val="28"/>
        </w:rPr>
        <w:t>CSE0001 – Digital Literacy</w:t>
      </w:r>
    </w:p>
    <w:p/>
    <w:p/>
    <w:p>
      <w:pPr>
        <w:jc w:val="center"/>
      </w:pPr>
      <w:r>
        <w:rPr>
          <w:rFonts w:ascii="Arial" w:hAnsi="Arial"/>
          <w:b/>
          <w:sz w:val="24"/>
        </w:rPr>
        <w:t xml:space="preserve">Name: </w:t>
      </w:r>
      <w:r>
        <w:rPr>
          <w:rFonts w:ascii="Arial" w:hAnsi="Arial"/>
          <w:b w:val="0"/>
          <w:sz w:val="24"/>
        </w:rPr>
        <w:t>Ankit Sharma</w:t>
      </w:r>
    </w:p>
    <w:p>
      <w:pPr>
        <w:jc w:val="center"/>
      </w:pPr>
      <w:r>
        <w:rPr>
          <w:rFonts w:ascii="Arial" w:hAnsi="Arial"/>
          <w:b/>
          <w:sz w:val="24"/>
        </w:rPr>
        <w:t xml:space="preserve">Registration No.: </w:t>
      </w:r>
      <w:r>
        <w:rPr>
          <w:rFonts w:ascii="Arial" w:hAnsi="Arial"/>
          <w:b w:val="0"/>
          <w:sz w:val="24"/>
        </w:rPr>
        <w:t>25BAI11523</w:t>
      </w:r>
    </w:p>
    <w:p>
      <w:pPr>
        <w:jc w:val="center"/>
      </w:pPr>
      <w:r>
        <w:rPr>
          <w:rFonts w:ascii="Arial" w:hAnsi="Arial"/>
          <w:b/>
          <w:sz w:val="24"/>
        </w:rPr>
        <w:t xml:space="preserve">Branch: </w:t>
      </w:r>
      <w:r>
        <w:rPr>
          <w:rFonts w:ascii="Arial" w:hAnsi="Arial"/>
          <w:b w:val="0"/>
          <w:sz w:val="24"/>
        </w:rPr>
        <w:t>B.Tech CSE (Artificial Intelligence &amp; Machine Learning)</w:t>
      </w:r>
    </w:p>
    <w:p>
      <w:pPr>
        <w:jc w:val="center"/>
      </w:pPr>
      <w:r>
        <w:rPr>
          <w:rFonts w:ascii="Arial" w:hAnsi="Arial"/>
          <w:b/>
          <w:sz w:val="24"/>
        </w:rPr>
        <w:t xml:space="preserve">Year: </w:t>
      </w:r>
      <w:r>
        <w:rPr>
          <w:rFonts w:ascii="Arial" w:hAnsi="Arial"/>
          <w:b w:val="0"/>
          <w:sz w:val="24"/>
        </w:rPr>
        <w:t>First Year</w:t>
      </w:r>
    </w:p>
    <w:p>
      <w:pPr>
        <w:jc w:val="center"/>
      </w:pPr>
      <w:r>
        <w:rPr>
          <w:rFonts w:ascii="Arial" w:hAnsi="Arial"/>
          <w:b/>
          <w:sz w:val="24"/>
        </w:rPr>
        <w:t xml:space="preserve">Course Code: </w:t>
      </w:r>
      <w:r>
        <w:rPr>
          <w:rFonts w:ascii="Arial" w:hAnsi="Arial"/>
          <w:b w:val="0"/>
          <w:sz w:val="24"/>
        </w:rPr>
        <w:t>CSE0001 – Digital Literacy</w:t>
      </w:r>
    </w:p>
    <w:p>
      <w:pPr>
        <w:jc w:val="center"/>
      </w:pPr>
      <w:r>
        <w:rPr>
          <w:rFonts w:ascii="Arial" w:hAnsi="Arial"/>
          <w:b/>
          <w:sz w:val="24"/>
        </w:rPr>
        <w:t xml:space="preserve">Institution: </w:t>
      </w:r>
      <w:r>
        <w:rPr>
          <w:rFonts w:ascii="Arial" w:hAnsi="Arial"/>
          <w:b w:val="0"/>
          <w:sz w:val="24"/>
        </w:rPr>
        <w:t>VIT Bhopal University</w:t>
      </w:r>
    </w:p>
    <w:p>
      <w:pPr>
        <w:jc w:val="center"/>
      </w:pPr>
      <w:r>
        <w:rPr>
          <w:rFonts w:ascii="Arial" w:hAnsi="Arial"/>
          <w:b/>
          <w:sz w:val="24"/>
        </w:rPr>
        <w:t xml:space="preserve">Submission Date: </w:t>
      </w:r>
      <w:r>
        <w:rPr>
          <w:rFonts w:ascii="Arial" w:hAnsi="Arial"/>
          <w:b w:val="0"/>
          <w:sz w:val="24"/>
        </w:rPr>
        <w:t>March 2026</w:t>
      </w:r>
    </w:p>
    <w:p>
      <w:r>
        <w:br w:type="page"/>
      </w:r>
    </w:p>
    <w:p>
      <w:pPr>
        <w:spacing w:before="280" w:after="120"/>
        <w:pBdr>
          <w:bottom w:val="single" w:sz="6" w:space="1" w:color="1F497D"/>
        </w:pBdr>
      </w:pPr>
      <w:r>
        <w:rPr>
          <w:rFonts w:ascii="Arial" w:hAnsi="Arial"/>
          <w:b/>
          <w:color w:val="1F497D"/>
          <w:sz w:val="32"/>
        </w:rPr>
        <w:t>1. Introduction</w:t>
      </w:r>
    </w:p>
    <w:p>
      <w:pPr>
        <w:spacing w:after="160" w:line="360" w:lineRule="exact"/>
      </w:pPr>
      <w:r>
        <w:rPr>
          <w:rFonts w:ascii="Arial" w:hAnsi="Arial"/>
          <w:b w:val="0"/>
          <w:sz w:val="24"/>
        </w:rPr>
        <w:t>This report documents my work completed as part of the CSE0001 – Digital Literacy project at VIT Bhopal University. The scenario for this project places me in the role of a Student Digital Ambassador, responsible for helping my peers navigate the digital world effectively and safely.</w:t>
      </w:r>
    </w:p>
    <w:p>
      <w:pPr>
        <w:spacing w:after="160" w:line="360" w:lineRule="exact"/>
      </w:pPr>
      <w:r>
        <w:rPr>
          <w:rFonts w:ascii="Arial" w:hAnsi="Arial"/>
          <w:b w:val="0"/>
          <w:sz w:val="24"/>
        </w:rPr>
        <w:t>Over the course of five tasks, I explored core aspects of digital literacy: creating an awareness infographic, building a professional online portfolio, practising on coding and collaboration platforms, drafting professional emails, and researching cybercrime threats faced by college students in India. Each task corresponds to one module of the course and contributes to a single GitHub repository, which serves as my Digital Literacy Portfolio. This report presents a structured overview of each task, the tools and platforms I used, my key observations, and personal reflections on what I learned.</w:t>
      </w:r>
    </w:p>
    <w:p>
      <w:pPr>
        <w:spacing w:before="280" w:after="120"/>
        <w:pBdr>
          <w:bottom w:val="single" w:sz="6" w:space="1" w:color="1F497D"/>
        </w:pBdr>
      </w:pPr>
      <w:r>
        <w:rPr>
          <w:rFonts w:ascii="Arial" w:hAnsi="Arial"/>
          <w:b/>
          <w:color w:val="1F497D"/>
          <w:sz w:val="32"/>
        </w:rPr>
        <w:t>2. Task 1 – Digital Literacy Awareness Infographic</w:t>
      </w:r>
    </w:p>
    <w:p>
      <w:pPr>
        <w:spacing w:after="160" w:line="360" w:lineRule="exact"/>
      </w:pPr>
      <w:r>
        <w:rPr>
          <w:rFonts w:ascii="Arial" w:hAnsi="Arial"/>
          <w:b w:val="0"/>
          <w:sz w:val="24"/>
        </w:rPr>
        <w:t>For Task 1, I created a one-page digital literacy awareness infographic using Canva (canva.com), a free browser-based design tool. I chose Canva because it offers a wide range of pre-designed templates and drag-and-drop functionality that made it easy to work with even without prior design experience.</w:t>
      </w:r>
    </w:p>
    <w:p>
      <w:pPr>
        <w:spacing w:after="160" w:line="360" w:lineRule="exact"/>
      </w:pPr>
      <w:r>
        <w:rPr>
          <w:rFonts w:ascii="Arial" w:hAnsi="Arial"/>
          <w:b w:val="0"/>
          <w:sz w:val="24"/>
        </w:rPr>
        <w:t>My infographic covers three key topics: (1) What Digital Literacy means and why it matters for students today, (2) Safe internet practices including password hygiene and avoiding phishing links, and (3) Professional online presence — why platforms like LinkedIn and GitHub matter early in a student's career. I used a clean, colour-coded layout with icons and short bullet points to make the information easy to read at a glance.</w:t>
      </w:r>
    </w:p>
    <w:p>
      <w:pPr>
        <w:spacing w:after="160" w:line="360" w:lineRule="exact"/>
      </w:pPr>
      <w:r>
        <w:rPr>
          <w:rFonts w:ascii="Arial" w:hAnsi="Arial"/>
          <w:b w:val="0"/>
          <w:sz w:val="24"/>
        </w:rPr>
        <w:t>One aspect I found challenging was choosing what to leave out. There is so much to say about digital literacy that fitting everything onto a single page required real editorial decisions. However, this exercise taught me the value of clarity and conciseness in visual communication — skills that are just as important as the content itself. The exported infographic is saved in the task-1-presentation/ folder of the repository.</w:t>
      </w:r>
    </w:p>
    <w:p>
      <w:pPr>
        <w:spacing w:before="280" w:after="120"/>
        <w:pBdr>
          <w:bottom w:val="single" w:sz="6" w:space="1" w:color="1F497D"/>
        </w:pBdr>
      </w:pPr>
      <w:r>
        <w:rPr>
          <w:rFonts w:ascii="Arial" w:hAnsi="Arial"/>
          <w:b/>
          <w:color w:val="1F497D"/>
          <w:sz w:val="32"/>
        </w:rPr>
        <w:t>3. Task 2 – Student Digital Portfolio</w:t>
      </w:r>
    </w:p>
    <w:p>
      <w:pPr>
        <w:spacing w:after="160" w:line="360" w:lineRule="exact"/>
      </w:pPr>
      <w:r>
        <w:rPr>
          <w:rFonts w:ascii="Arial" w:hAnsi="Arial"/>
          <w:b w:val="0"/>
          <w:sz w:val="24"/>
        </w:rPr>
        <w:t>For Task 2, I set up professional profiles on three platforms: GitHub, LinkedIn, and Kaggle. GitHub is the most widely used platform for hosting code and collaborative software projects; it will serve as my primary technical portfolio throughout my degree. LinkedIn is a professional networking site used by employers, internship coordinators, and the global academic community. Kaggle is a data science platform where students can practise machine learning, participate in competitions, and learn from community notebooks — particularly relevant given my AI &amp; ML specialisation.</w:t>
      </w:r>
    </w:p>
    <w:p>
      <w:pPr>
        <w:spacing w:after="160" w:line="360" w:lineRule="exact"/>
      </w:pPr>
      <w:r>
        <w:rPr>
          <w:rFonts w:ascii="Arial" w:hAnsi="Arial"/>
          <w:b w:val="0"/>
          <w:sz w:val="24"/>
        </w:rPr>
        <w:t>On GitHub, I created a profile README repository (named after my username) containing my name, branch, year of study, and a brief statement about what I hope to learn during my four years at VIT Bhopal. On LinkedIn, I filled in my Education section with my current degree, institution, and expected graduation year. On Kaggle, I set up a student profile to begin exploring datasets and competitions.</w:t>
      </w:r>
    </w:p>
    <w:p>
      <w:pPr>
        <w:spacing w:after="160" w:line="360" w:lineRule="exact"/>
      </w:pPr>
      <w:r>
        <w:rPr>
          <w:rFonts w:ascii="Arial" w:hAnsi="Arial"/>
          <w:b w:val="0"/>
          <w:sz w:val="24"/>
        </w:rPr>
        <w:t>Over the next four years, I plan to use GitHub to host every project, assignment, and personal coding experiment. LinkedIn will be my professional face to the industry — I intend to update it with internships, certifications, and projects as I progress. Kaggle will become my playground for AI and machine learning practice, especially as I advance into core ML subjects in later semesters. Screenshots of all three profiles are included in the task-2-portfolio/ folder.</w:t>
      </w:r>
    </w:p>
    <w:p>
      <w:pPr>
        <w:spacing w:before="280" w:after="120"/>
        <w:pBdr>
          <w:bottom w:val="single" w:sz="6" w:space="1" w:color="1F497D"/>
        </w:pBdr>
      </w:pPr>
      <w:r>
        <w:rPr>
          <w:rFonts w:ascii="Arial" w:hAnsi="Arial"/>
          <w:b/>
          <w:color w:val="1F497D"/>
          <w:sz w:val="32"/>
        </w:rPr>
        <w:t>4. Task 3 – Coding &amp; Collaboration Platforms</w:t>
      </w:r>
    </w:p>
    <w:p>
      <w:pPr>
        <w:spacing w:after="160" w:line="360" w:lineRule="exact"/>
      </w:pPr>
      <w:r>
        <w:rPr>
          <w:rFonts w:ascii="Arial" w:hAnsi="Arial"/>
          <w:b w:val="0"/>
          <w:sz w:val="24"/>
        </w:rPr>
        <w:t>For Task 3, I completed two parts. In Part A, I created an account on HackerRank and completed the beginner-level "Solve Me First" challenge, which involves reading two integers and printing their sum. While the problem itself was simple, the exercise introduced me to HackerRank's interface, test case system, and submission workflow — all of which will be valuable as I attempt more complex challenges. A screenshot of the completed challenge and score badge is saved in the task-3-platforms/ folder.</w:t>
      </w:r>
    </w:p>
    <w:p>
      <w:pPr>
        <w:spacing w:after="160" w:line="360" w:lineRule="exact"/>
      </w:pPr>
      <w:r>
        <w:rPr>
          <w:rFonts w:ascii="Arial" w:hAnsi="Arial"/>
          <w:b w:val="0"/>
          <w:sz w:val="24"/>
        </w:rPr>
        <w:t>In Part B, I created a 5-question Google Form titled "Digital Literacy Awareness Quiz" for my batchmates. The form includes questions on what digital literacy means, safe online practices, UPI safety, email etiquette, and recognising phishing attempts. It contains at least one multiple choice question and one short answer question, as required. The linked Google Sheet for response collection is also set up and its screenshot is included in task-3-platforms/. The form link is shared in the README.</w:t>
      </w:r>
    </w:p>
    <w:p>
      <w:pPr>
        <w:spacing w:after="160" w:line="360" w:lineRule="exact"/>
      </w:pPr>
      <w:r>
        <w:rPr>
          <w:rFonts w:ascii="Arial" w:hAnsi="Arial"/>
          <w:b w:val="0"/>
          <w:sz w:val="24"/>
        </w:rPr>
        <w:t>These tools will be immensely useful to me academically. HackerRank will help me practise problem-solving under timed conditions, building the competitive programming habits expected in technical interviews. Google Workspace tools — particularly Forms, Sheets, and Docs — are used daily in collaborative college projects, making early familiarity a practical advantage.</w:t>
      </w:r>
    </w:p>
    <w:p>
      <w:pPr>
        <w:spacing w:before="280" w:after="120"/>
        <w:pBdr>
          <w:bottom w:val="single" w:sz="6" w:space="1" w:color="1F497D"/>
        </w:pBdr>
      </w:pPr>
      <w:r>
        <w:rPr>
          <w:rFonts w:ascii="Arial" w:hAnsi="Arial"/>
          <w:b/>
          <w:color w:val="1F497D"/>
          <w:sz w:val="32"/>
        </w:rPr>
        <w:t>5. Task 4 – Professional Email &amp; Etiquette Guide</w:t>
      </w:r>
    </w:p>
    <w:p>
      <w:pPr>
        <w:spacing w:after="160" w:line="360" w:lineRule="exact"/>
      </w:pPr>
      <w:r>
        <w:rPr>
          <w:rFonts w:ascii="Arial" w:hAnsi="Arial"/>
          <w:b w:val="0"/>
          <w:sz w:val="24"/>
        </w:rPr>
        <w:t>For Task 4, I drafted two professional emails and created a social media etiquette checklist. Email 1 was addressed to a professor requesting a three-day extension on an assignment submission. Email 2 expressed interest in a summer internship to a company coordinator. Both emails follow professional structure: a clear subject line, appropriate salutation, well-organised body paragraphs, and a courteous sign-off with full contact details.</w:t>
      </w:r>
    </w:p>
    <w:p>
      <w:pPr>
        <w:spacing w:after="160" w:line="360" w:lineRule="exact"/>
      </w:pPr>
      <w:r>
        <w:rPr>
          <w:rFonts w:ascii="Arial" w:hAnsi="Arial"/>
          <w:b w:val="0"/>
          <w:sz w:val="24"/>
        </w:rPr>
        <w:t>To illustrate the real consequences of poor digital communication, consider this scenario: a student, frustrated with a group project, posts a strongly worded complaint on a public Facebook group naming their professor and institution. Within hours, the post is screenshot and shared widely. The student faces disciplinary action and the post surfaces in future employer searches for their name. The situation could have been entirely avoided by raising the concern privately via email, using a respectful and professional tone. This scenario reinforced for me that the internet has no "undo" button — every post is a permanent professional decision.</w:t>
      </w:r>
    </w:p>
    <w:p>
      <w:pPr>
        <w:spacing w:before="280" w:after="120"/>
        <w:pBdr>
          <w:bottom w:val="single" w:sz="6" w:space="1" w:color="1F497D"/>
        </w:pBdr>
      </w:pPr>
      <w:r>
        <w:rPr>
          <w:rFonts w:ascii="Arial" w:hAnsi="Arial"/>
          <w:b/>
          <w:color w:val="1F497D"/>
          <w:sz w:val="32"/>
        </w:rPr>
        <w:t>6. Task 5 – Cybercrime Awareness Case Study &amp; Prevention Guide</w:t>
      </w:r>
    </w:p>
    <w:p>
      <w:pPr>
        <w:spacing w:after="160" w:line="360" w:lineRule="exact"/>
      </w:pPr>
      <w:r>
        <w:rPr>
          <w:rFonts w:ascii="Arial" w:hAnsi="Arial"/>
          <w:b w:val="0"/>
          <w:sz w:val="24"/>
        </w:rPr>
        <w:t>For Task 5, I chose UPI/Online Payment Fraud as my cybercrime type, given its direct relevance to college students in India who are increasingly using digital payment platforms. My case study describes how fraudsters create a false sense of urgency, ask victims to install screen-sharing apps, and trick them into approving COLLECT REQUESTS — which debit money from the victim's account, not credit it. The full case study is saved in task-5-cybercrime/casestudy.md.</w:t>
      </w:r>
    </w:p>
    <w:p>
      <w:pPr>
        <w:spacing w:after="160" w:line="360" w:lineRule="exact"/>
      </w:pPr>
      <w:r>
        <w:rPr>
          <w:rFonts w:ascii="Arial" w:hAnsi="Arial"/>
          <w:b w:val="0"/>
          <w:sz w:val="24"/>
        </w:rPr>
        <w:t>What surprised me most during my research was the psychological sophistication of these scams. Fraudsters are not just technically skilled — they are expert manipulators who exploit trust, urgency, and generosity. I had assumed cybercrime primarily targeted the elderly or less educated, but the data shows that educated, tech-savvy young people are frequently victimised precisely because they are overconfident in their digital knowledge.</w:t>
      </w:r>
    </w:p>
    <w:p>
      <w:pPr>
        <w:spacing w:after="160" w:line="360" w:lineRule="exact"/>
      </w:pPr>
      <w:r>
        <w:rPr>
          <w:rFonts w:ascii="Arial" w:hAnsi="Arial"/>
          <w:b w:val="0"/>
          <w:sz w:val="24"/>
        </w:rPr>
        <w:t>The one habit I will personally change as a result of this research is to never approve a UPI request without first verifying the purpose and the sender independently — not through the same phone call or message that prompted the request. I also intend to share the prevention checklist with my family members, especially those less familiar with digital payments.</w:t>
      </w:r>
    </w:p>
    <w:p>
      <w:pPr>
        <w:spacing w:before="280" w:after="120"/>
        <w:pBdr>
          <w:bottom w:val="single" w:sz="6" w:space="1" w:color="1F497D"/>
        </w:pBdr>
      </w:pPr>
      <w:r>
        <w:rPr>
          <w:rFonts w:ascii="Arial" w:hAnsi="Arial"/>
          <w:b/>
          <w:color w:val="1F497D"/>
          <w:sz w:val="32"/>
        </w:rPr>
        <w:t>7. Conclusion</w:t>
      </w:r>
    </w:p>
    <w:p>
      <w:pPr>
        <w:spacing w:after="160" w:line="360" w:lineRule="exact"/>
      </w:pPr>
      <w:r>
        <w:rPr>
          <w:rFonts w:ascii="Arial" w:hAnsi="Arial"/>
          <w:b w:val="0"/>
          <w:sz w:val="24"/>
        </w:rPr>
        <w:t>This project has been one of the most practically valuable assignments I have completed so far in my academic journey. Prior to this project, I had accounts on some platforms but had never thought strategically about how they connect to form a professional digital identity. Working through each of the five tasks gave me both technical skills — setting up repositories, building forms, completing coding challenges — and softer but equally important skills: writing professionally, communicating with empathy, and thinking critically about my online presence and safety. I now understand that digital literacy is not a technical skill but a life skill, and I look forward to building on this foundation throughout my four years at VIT Bhopal.</w:t>
      </w:r>
    </w:p>
    <w:p>
      <w:pPr>
        <w:spacing w:before="280" w:after="120"/>
        <w:pBdr>
          <w:bottom w:val="single" w:sz="6" w:space="1" w:color="1F497D"/>
        </w:pBdr>
      </w:pPr>
      <w:r>
        <w:rPr>
          <w:rFonts w:ascii="Arial" w:hAnsi="Arial"/>
          <w:b/>
          <w:color w:val="1F497D"/>
          <w:sz w:val="32"/>
        </w:rPr>
        <w:t>8. References</w:t>
      </w:r>
    </w:p>
    <w:p>
      <w:pPr>
        <w:spacing w:after="80"/>
        <w:ind w:left="720" w:hanging="720"/>
      </w:pPr>
      <w:r>
        <w:rPr>
          <w:rFonts w:ascii="Arial" w:hAnsi="Arial"/>
          <w:b w:val="0"/>
          <w:sz w:val="22"/>
        </w:rPr>
        <w:t>1. Canva (2024). Free Infographic Maker. https://www.canva.com</w:t>
      </w:r>
    </w:p>
    <w:p>
      <w:pPr>
        <w:spacing w:after="80"/>
        <w:ind w:left="720" w:hanging="720"/>
      </w:pPr>
      <w:r>
        <w:rPr>
          <w:rFonts w:ascii="Arial" w:hAnsi="Arial"/>
          <w:b w:val="0"/>
          <w:sz w:val="22"/>
        </w:rPr>
        <w:t>2. GitHub (2024). GitHub Profile README Guide. https://docs.github.com</w:t>
      </w:r>
    </w:p>
    <w:p>
      <w:pPr>
        <w:spacing w:after="80"/>
        <w:ind w:left="720" w:hanging="720"/>
      </w:pPr>
      <w:r>
        <w:rPr>
          <w:rFonts w:ascii="Arial" w:hAnsi="Arial"/>
          <w:b w:val="0"/>
          <w:sz w:val="22"/>
        </w:rPr>
        <w:t>3. HackerRank (2024). Solve Me First – Practice Challenge. https://www.hackerrank.com</w:t>
      </w:r>
    </w:p>
    <w:p>
      <w:pPr>
        <w:spacing w:after="80"/>
        <w:ind w:left="720" w:hanging="720"/>
      </w:pPr>
      <w:r>
        <w:rPr>
          <w:rFonts w:ascii="Arial" w:hAnsi="Arial"/>
          <w:b w:val="0"/>
          <w:sz w:val="22"/>
        </w:rPr>
        <w:t>4. Reserve Bank of India (2023). RBI Advisory on UPI Frauds. https://www.rbi.org.in</w:t>
      </w:r>
    </w:p>
    <w:p>
      <w:pPr>
        <w:spacing w:after="80"/>
        <w:ind w:left="720" w:hanging="720"/>
      </w:pPr>
      <w:r>
        <w:rPr>
          <w:rFonts w:ascii="Arial" w:hAnsi="Arial"/>
          <w:b w:val="0"/>
          <w:sz w:val="22"/>
        </w:rPr>
        <w:t>5. National Cyber Crime Reporting Portal (2024). Cyber Crime Helpline 1930. https://cybercrime.gov.in</w:t>
      </w:r>
    </w:p>
    <w:p>
      <w:pPr>
        <w:spacing w:after="80"/>
        <w:ind w:left="720" w:hanging="720"/>
      </w:pPr>
      <w:r>
        <w:rPr>
          <w:rFonts w:ascii="Arial" w:hAnsi="Arial"/>
          <w:b w:val="0"/>
          <w:sz w:val="22"/>
        </w:rPr>
        <w:t>6. LinkedIn (2024). Student Profile Setup Guide. https://www.linkedin.com</w:t>
      </w:r>
    </w:p>
    <w:p>
      <w:pPr>
        <w:spacing w:after="80"/>
        <w:ind w:left="720" w:hanging="720"/>
      </w:pPr>
      <w:r>
        <w:rPr>
          <w:rFonts w:ascii="Arial" w:hAnsi="Arial"/>
          <w:b w:val="0"/>
          <w:sz w:val="22"/>
        </w:rPr>
        <w:t>7. Kaggle (2024). Getting Started on Kaggle. https://www.kaggle.com</w:t>
      </w:r>
    </w:p>
    <w:p/>
    <w:p>
      <w:pPr>
        <w:jc w:val="center"/>
      </w:pPr>
      <w:r>
        <w:rPr>
          <w:rFonts w:ascii="Arial" w:hAnsi="Arial"/>
          <w:b w:val="0"/>
          <w:color w:val="808080"/>
          <w:sz w:val="22"/>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