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1483C" w14:textId="77777777" w:rsidR="00946303" w:rsidRPr="00946303" w:rsidRDefault="00946303" w:rsidP="00946303">
      <w:pPr>
        <w:spacing w:before="84"/>
        <w:jc w:val="center"/>
        <w:rPr>
          <w:rFonts w:ascii="Arial" w:hAnsi="Arial" w:cs="Arial"/>
          <w:b/>
          <w:bCs/>
          <w:color w:val="000000"/>
          <w:sz w:val="52"/>
          <w:szCs w:val="52"/>
        </w:rPr>
      </w:pPr>
      <w:r w:rsidRPr="00946303">
        <w:rPr>
          <w:rFonts w:ascii="Arial" w:hAnsi="Arial" w:cs="Arial"/>
          <w:b/>
          <w:bCs/>
          <w:color w:val="000000"/>
          <w:sz w:val="52"/>
          <w:szCs w:val="52"/>
        </w:rPr>
        <w:t>Bedrock Business Utility</w:t>
      </w:r>
    </w:p>
    <w:p w14:paraId="4E779A78" w14:textId="77777777" w:rsidR="00946303" w:rsidRDefault="00946303" w:rsidP="00946303">
      <w:pPr>
        <w:spacing w:before="84"/>
        <w:jc w:val="center"/>
        <w:rPr>
          <w:rFonts w:ascii="Arial" w:hAnsi="Arial" w:cs="Arial"/>
          <w:color w:val="000000"/>
          <w:sz w:val="52"/>
          <w:szCs w:val="52"/>
        </w:rPr>
      </w:pPr>
      <w:r>
        <w:rPr>
          <w:rFonts w:ascii="Arial" w:hAnsi="Arial" w:cs="Arial"/>
          <w:color w:val="000000"/>
          <w:sz w:val="52"/>
          <w:szCs w:val="52"/>
        </w:rPr>
        <w:t xml:space="preserve">Utility Service Provider </w:t>
      </w:r>
    </w:p>
    <w:p w14:paraId="373DD78B" w14:textId="775B1415" w:rsidR="00946303" w:rsidRDefault="00946303" w:rsidP="00946303">
      <w:pPr>
        <w:spacing w:before="84"/>
        <w:jc w:val="center"/>
        <w:rPr>
          <w:rFonts w:ascii="Arial" w:hAnsi="Arial" w:cs="Arial"/>
          <w:color w:val="000000"/>
          <w:sz w:val="52"/>
          <w:szCs w:val="52"/>
        </w:rPr>
      </w:pPr>
      <w:r>
        <w:rPr>
          <w:rFonts w:ascii="Arial" w:hAnsi="Arial" w:cs="Arial"/>
          <w:color w:val="000000"/>
          <w:sz w:val="52"/>
          <w:szCs w:val="52"/>
        </w:rPr>
        <w:t>Request for Proposal</w:t>
      </w:r>
    </w:p>
    <w:p w14:paraId="7C1E6089" w14:textId="77777777" w:rsidR="00946303" w:rsidRDefault="00946303" w:rsidP="00946303">
      <w:pPr>
        <w:spacing w:before="84"/>
        <w:jc w:val="center"/>
        <w:rPr>
          <w:rStyle w:val="Strong"/>
        </w:rPr>
      </w:pPr>
    </w:p>
    <w:p w14:paraId="5A82B21B" w14:textId="77777777" w:rsidR="00946303" w:rsidRPr="00F751D1" w:rsidRDefault="00946303" w:rsidP="00946303">
      <w:pPr>
        <w:jc w:val="center"/>
        <w:rPr>
          <w:rStyle w:val="Strong"/>
        </w:rPr>
      </w:pPr>
      <w:r w:rsidRPr="00F751D1">
        <w:rPr>
          <w:rStyle w:val="Strong"/>
        </w:rPr>
        <w:t>Version 1</w:t>
      </w:r>
    </w:p>
    <w:p w14:paraId="62F7AD78" w14:textId="45F848F3" w:rsidR="00946303" w:rsidRDefault="00946303" w:rsidP="00946303">
      <w:pPr>
        <w:jc w:val="center"/>
      </w:pPr>
      <w:r>
        <w:t>2020-0</w:t>
      </w:r>
      <w:r>
        <w:t>4</w:t>
      </w:r>
      <w:r>
        <w:t>-</w:t>
      </w:r>
      <w:r>
        <w:t>17</w:t>
      </w:r>
    </w:p>
    <w:p w14:paraId="52C6B181" w14:textId="77777777" w:rsidR="00946303" w:rsidRDefault="00946303" w:rsidP="00946303">
      <w:pPr>
        <w:jc w:val="center"/>
      </w:pPr>
    </w:p>
    <w:p w14:paraId="2B9484B2" w14:textId="77777777" w:rsidR="00946303" w:rsidRDefault="00946303" w:rsidP="00946303">
      <w:pPr>
        <w:jc w:val="center"/>
      </w:pPr>
    </w:p>
    <w:p w14:paraId="7BB36A8A" w14:textId="77777777" w:rsidR="00946303" w:rsidRDefault="00946303" w:rsidP="00946303">
      <w:pPr>
        <w:jc w:val="center"/>
      </w:pPr>
    </w:p>
    <w:p w14:paraId="2D0B3415" w14:textId="77777777" w:rsidR="00946303" w:rsidRDefault="00946303" w:rsidP="00946303">
      <w:pPr>
        <w:jc w:val="center"/>
      </w:pPr>
    </w:p>
    <w:p w14:paraId="21D9DE86" w14:textId="77777777" w:rsidR="00946303" w:rsidRDefault="00946303" w:rsidP="00946303">
      <w:pPr>
        <w:jc w:val="center"/>
      </w:pPr>
      <w:r>
        <w:rPr>
          <w:noProof/>
        </w:rPr>
        <w:drawing>
          <wp:inline distT="0" distB="0" distL="0" distR="0" wp14:anchorId="20526B5A" wp14:editId="14ED14A5">
            <wp:extent cx="1808480" cy="95922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Logotype-fullcolor_1@3x copy.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27775" cy="969462"/>
                    </a:xfrm>
                    <a:prstGeom prst="rect">
                      <a:avLst/>
                    </a:prstGeom>
                  </pic:spPr>
                </pic:pic>
              </a:graphicData>
            </a:graphic>
          </wp:inline>
        </w:drawing>
      </w:r>
    </w:p>
    <w:p w14:paraId="3E3A8CCD" w14:textId="77777777" w:rsidR="00946303" w:rsidRDefault="00946303" w:rsidP="00946303"/>
    <w:p w14:paraId="6738714F" w14:textId="77777777" w:rsidR="00946303" w:rsidRDefault="00946303" w:rsidP="00946303">
      <w:pPr>
        <w:jc w:val="center"/>
      </w:pPr>
    </w:p>
    <w:p w14:paraId="7B5FBF8F" w14:textId="77777777" w:rsidR="00946303" w:rsidRDefault="00946303" w:rsidP="00946303">
      <w:pPr>
        <w:jc w:val="center"/>
      </w:pPr>
      <w:hyperlink r:id="rId6" w:history="1">
        <w:r>
          <w:rPr>
            <w:rStyle w:val="Hyperlink"/>
          </w:rPr>
          <w:t>http://bedrockconsortium.org/</w:t>
        </w:r>
      </w:hyperlink>
    </w:p>
    <w:p w14:paraId="2344C551" w14:textId="77777777" w:rsidR="00946303" w:rsidRDefault="00946303" w:rsidP="00946303">
      <w:pPr>
        <w:rPr>
          <w:rFonts w:ascii="ÿÑ˛" w:hAnsi="ÿÑ˛" w:cs="ÿÑ˛"/>
          <w:color w:val="000000"/>
          <w:sz w:val="52"/>
          <w:szCs w:val="52"/>
        </w:rPr>
      </w:pPr>
      <w:r>
        <w:rPr>
          <w:rFonts w:ascii="ÿÑ˛" w:hAnsi="ÿÑ˛" w:cs="ÿÑ˛"/>
          <w:color w:val="000000"/>
          <w:sz w:val="52"/>
          <w:szCs w:val="52"/>
        </w:rPr>
        <w:br w:type="page"/>
      </w:r>
    </w:p>
    <w:p w14:paraId="2155A68F" w14:textId="18456EDE" w:rsidR="00946303" w:rsidRDefault="00946303" w:rsidP="00C5227F">
      <w:pPr>
        <w:pStyle w:val="Heading2"/>
      </w:pPr>
      <w:r w:rsidRPr="00946303">
        <w:lastRenderedPageBreak/>
        <w:t>Background/Introduction</w:t>
      </w:r>
    </w:p>
    <w:p w14:paraId="73FBD3CA" w14:textId="1ABC7B2B" w:rsidR="00946303" w:rsidRDefault="00946303" w:rsidP="00946303">
      <w:r w:rsidRPr="00946303">
        <w:t>The </w:t>
      </w:r>
      <w:r w:rsidRPr="00946303">
        <w:rPr>
          <w:b/>
          <w:bCs/>
        </w:rPr>
        <w:t>Bedrock Consortium</w:t>
      </w:r>
      <w:r w:rsidRPr="00946303">
        <w:t> ("Consortium") is a private-sector, international non-profit association of companies that share a common interest in collaborating on the governance of a dedicated trusted decentralized identity utility that can reliably serve the physical and online identity needs of international commerce. The Consortium is focused on the governance of a dedicated decentralized identity utility for trusted commerce.</w:t>
      </w:r>
    </w:p>
    <w:p w14:paraId="4BCDEFD2" w14:textId="367624E7" w:rsidR="00946303" w:rsidRDefault="00946303" w:rsidP="00946303"/>
    <w:p w14:paraId="6D72950C" w14:textId="054AE7A5" w:rsidR="00946303" w:rsidRDefault="00946303" w:rsidP="00946303">
      <w:r>
        <w:t xml:space="preserve">The Consortium </w:t>
      </w:r>
      <w:r w:rsidR="000D6519">
        <w:t xml:space="preserve">operates a non-profit legal entity, the </w:t>
      </w:r>
      <w:r w:rsidR="000D6519" w:rsidRPr="000D6519">
        <w:rPr>
          <w:b/>
          <w:bCs/>
        </w:rPr>
        <w:t>Bedrock Business Utility</w:t>
      </w:r>
      <w:r w:rsidR="000D6519">
        <w:t xml:space="preserve"> (“BBU”), that is an instance of a </w:t>
      </w:r>
      <w:r w:rsidR="000D6519" w:rsidRPr="000D6519">
        <w:rPr>
          <w:i/>
          <w:iCs/>
        </w:rPr>
        <w:t>Linux Foundation Directed Fund Project</w:t>
      </w:r>
      <w:r w:rsidR="000D6519">
        <w:t xml:space="preserve">. The BBU represents an identity utility network that operates in accordance with the </w:t>
      </w:r>
      <w:hyperlink r:id="rId7" w:history="1">
        <w:r w:rsidR="000D6519" w:rsidRPr="000D6519">
          <w:rPr>
            <w:rStyle w:val="Hyperlink"/>
          </w:rPr>
          <w:t>BBU</w:t>
        </w:r>
        <w:r w:rsidR="000D6519" w:rsidRPr="000D6519">
          <w:rPr>
            <w:rStyle w:val="Hyperlink"/>
          </w:rPr>
          <w:t xml:space="preserve"> Governance Framework</w:t>
        </w:r>
      </w:hyperlink>
      <w:r w:rsidR="000D6519">
        <w:t xml:space="preserve"> </w:t>
      </w:r>
      <w:r w:rsidR="000D6519" w:rsidRPr="000D6519">
        <w:rPr>
          <w:i/>
          <w:iCs/>
        </w:rPr>
        <w:t>(currently under development).</w:t>
      </w:r>
      <w:r w:rsidR="000D6519">
        <w:t xml:space="preserve"> </w:t>
      </w:r>
    </w:p>
    <w:p w14:paraId="25A55B31" w14:textId="53A82DC2" w:rsidR="000D6519" w:rsidRDefault="000D6519" w:rsidP="00946303"/>
    <w:p w14:paraId="75F045D6" w14:textId="0BE47D6F" w:rsidR="000D6519" w:rsidRDefault="000D6519" w:rsidP="00946303">
      <w:r>
        <w:t xml:space="preserve">The BBU aims to be a </w:t>
      </w:r>
      <w:r w:rsidRPr="000D6519">
        <w:rPr>
          <w:i/>
          <w:iCs/>
        </w:rPr>
        <w:t>first-of-a-kind</w:t>
      </w:r>
      <w:r>
        <w:t xml:space="preserve"> </w:t>
      </w:r>
      <w:r>
        <w:t>identity utility network</w:t>
      </w:r>
      <w:r>
        <w:t xml:space="preserve"> based on the concepts proposed by the </w:t>
      </w:r>
      <w:hyperlink r:id="rId8" w:history="1">
        <w:r w:rsidRPr="000D6519">
          <w:rPr>
            <w:rStyle w:val="Hyperlink"/>
          </w:rPr>
          <w:t>Trust over IP Foundation</w:t>
        </w:r>
      </w:hyperlink>
      <w:r>
        <w:t>. To achieve this goal, the Consortium requires the services of a Utility Service Provider in the form of an annual contract with the necessary service-level-agreements (SLAs) for the operation and maintenance of the BBU.</w:t>
      </w:r>
    </w:p>
    <w:p w14:paraId="57ACBEF3" w14:textId="19264FE3" w:rsidR="00C5227F" w:rsidRDefault="00C5227F" w:rsidP="00946303"/>
    <w:tbl>
      <w:tblPr>
        <w:tblStyle w:val="TableGrid"/>
        <w:tblW w:w="0" w:type="auto"/>
        <w:tblInd w:w="175" w:type="dxa"/>
        <w:tblLook w:val="04A0" w:firstRow="1" w:lastRow="0" w:firstColumn="1" w:lastColumn="0" w:noHBand="0" w:noVBand="1"/>
      </w:tblPr>
      <w:tblGrid>
        <w:gridCol w:w="3330"/>
        <w:gridCol w:w="5845"/>
      </w:tblGrid>
      <w:tr w:rsidR="00C5227F" w14:paraId="3235117A" w14:textId="77777777" w:rsidTr="00C5227F">
        <w:tc>
          <w:tcPr>
            <w:tcW w:w="3330" w:type="dxa"/>
          </w:tcPr>
          <w:p w14:paraId="318F6A58" w14:textId="1AD35DC3" w:rsidR="00C5227F" w:rsidRPr="00C5227F" w:rsidRDefault="00C5227F" w:rsidP="00946303">
            <w:pPr>
              <w:rPr>
                <w:b/>
                <w:bCs/>
              </w:rPr>
            </w:pPr>
            <w:r w:rsidRPr="00C5227F">
              <w:rPr>
                <w:b/>
                <w:bCs/>
              </w:rPr>
              <w:t>Project Name</w:t>
            </w:r>
          </w:p>
        </w:tc>
        <w:tc>
          <w:tcPr>
            <w:tcW w:w="5845" w:type="dxa"/>
          </w:tcPr>
          <w:p w14:paraId="65EF8E5A" w14:textId="577006B1" w:rsidR="00C5227F" w:rsidRDefault="00C5227F" w:rsidP="00946303">
            <w:r>
              <w:t>Utility Service Provider</w:t>
            </w:r>
            <w:r>
              <w:t xml:space="preserve"> Contract</w:t>
            </w:r>
          </w:p>
        </w:tc>
      </w:tr>
      <w:tr w:rsidR="00C5227F" w14:paraId="64E2563D" w14:textId="77777777" w:rsidTr="00C5227F">
        <w:tc>
          <w:tcPr>
            <w:tcW w:w="3330" w:type="dxa"/>
          </w:tcPr>
          <w:p w14:paraId="38EC35AF" w14:textId="3C6FBAF5" w:rsidR="00C5227F" w:rsidRPr="00C5227F" w:rsidRDefault="00C5227F" w:rsidP="00946303">
            <w:pPr>
              <w:rPr>
                <w:b/>
                <w:bCs/>
              </w:rPr>
            </w:pPr>
            <w:r w:rsidRPr="00C5227F">
              <w:rPr>
                <w:b/>
                <w:bCs/>
              </w:rPr>
              <w:t>Organization</w:t>
            </w:r>
          </w:p>
        </w:tc>
        <w:tc>
          <w:tcPr>
            <w:tcW w:w="5845" w:type="dxa"/>
          </w:tcPr>
          <w:p w14:paraId="58D45589" w14:textId="4C2EEDA1" w:rsidR="00C5227F" w:rsidRDefault="00C5227F" w:rsidP="00946303">
            <w:r>
              <w:t>Bedrock Consortium</w:t>
            </w:r>
          </w:p>
        </w:tc>
      </w:tr>
      <w:tr w:rsidR="00C5227F" w14:paraId="29507DC6" w14:textId="77777777" w:rsidTr="00C5227F">
        <w:tc>
          <w:tcPr>
            <w:tcW w:w="3330" w:type="dxa"/>
          </w:tcPr>
          <w:p w14:paraId="5A134A76" w14:textId="50C38BB0" w:rsidR="00C5227F" w:rsidRPr="00C5227F" w:rsidRDefault="00C5227F" w:rsidP="00946303">
            <w:pPr>
              <w:rPr>
                <w:b/>
                <w:bCs/>
              </w:rPr>
            </w:pPr>
            <w:r w:rsidRPr="00C5227F">
              <w:rPr>
                <w:b/>
                <w:bCs/>
              </w:rPr>
              <w:t>Address</w:t>
            </w:r>
          </w:p>
        </w:tc>
        <w:tc>
          <w:tcPr>
            <w:tcW w:w="5845" w:type="dxa"/>
          </w:tcPr>
          <w:p w14:paraId="311C64B7" w14:textId="223EC03A" w:rsidR="00C5227F" w:rsidRDefault="00C5227F" w:rsidP="00946303">
            <w:r w:rsidRPr="00C5227F">
              <w:t>3500 South Dupont Highway Suite AA101, Dover, DE 19901 USA</w:t>
            </w:r>
          </w:p>
        </w:tc>
      </w:tr>
      <w:tr w:rsidR="00C5227F" w14:paraId="3E52F1F3" w14:textId="77777777" w:rsidTr="00C5227F">
        <w:tc>
          <w:tcPr>
            <w:tcW w:w="3330" w:type="dxa"/>
          </w:tcPr>
          <w:p w14:paraId="0FF5DEBD" w14:textId="050AE084" w:rsidR="00C5227F" w:rsidRPr="00C5227F" w:rsidRDefault="00C5227F" w:rsidP="00946303">
            <w:pPr>
              <w:rPr>
                <w:b/>
                <w:bCs/>
              </w:rPr>
            </w:pPr>
            <w:r w:rsidRPr="00C5227F">
              <w:rPr>
                <w:b/>
                <w:bCs/>
              </w:rPr>
              <w:t>Procurement Contact Person</w:t>
            </w:r>
            <w:r>
              <w:rPr>
                <w:b/>
                <w:bCs/>
              </w:rPr>
              <w:t xml:space="preserve"> (PCP)</w:t>
            </w:r>
          </w:p>
        </w:tc>
        <w:tc>
          <w:tcPr>
            <w:tcW w:w="5845" w:type="dxa"/>
          </w:tcPr>
          <w:p w14:paraId="666EA8E9" w14:textId="4283BF2C" w:rsidR="00C5227F" w:rsidRDefault="00C5227F" w:rsidP="00946303">
            <w:r>
              <w:t xml:space="preserve">Dan </w:t>
            </w:r>
            <w:proofErr w:type="spellStart"/>
            <w:r>
              <w:t>Gisolfi</w:t>
            </w:r>
            <w:proofErr w:type="spellEnd"/>
          </w:p>
        </w:tc>
      </w:tr>
      <w:tr w:rsidR="00C5227F" w14:paraId="08CCBF69" w14:textId="77777777" w:rsidTr="00C5227F">
        <w:tc>
          <w:tcPr>
            <w:tcW w:w="3330" w:type="dxa"/>
          </w:tcPr>
          <w:p w14:paraId="0F18C20F" w14:textId="7FEE7DDE" w:rsidR="00C5227F" w:rsidRPr="00C5227F" w:rsidRDefault="00C5227F" w:rsidP="00946303">
            <w:pPr>
              <w:rPr>
                <w:b/>
                <w:bCs/>
              </w:rPr>
            </w:pPr>
            <w:r>
              <w:rPr>
                <w:b/>
                <w:bCs/>
              </w:rPr>
              <w:t>PCP Email</w:t>
            </w:r>
          </w:p>
        </w:tc>
        <w:tc>
          <w:tcPr>
            <w:tcW w:w="5845" w:type="dxa"/>
          </w:tcPr>
          <w:p w14:paraId="43D97791" w14:textId="5AFC3335" w:rsidR="00C5227F" w:rsidRDefault="00C5227F" w:rsidP="00946303">
            <w:r>
              <w:t>gisolfi@us.ibm.com</w:t>
            </w:r>
          </w:p>
        </w:tc>
      </w:tr>
    </w:tbl>
    <w:p w14:paraId="4AEE467B" w14:textId="77777777" w:rsidR="00946303" w:rsidRDefault="00946303" w:rsidP="00946303"/>
    <w:p w14:paraId="1CD50458" w14:textId="77777777" w:rsidR="00946303" w:rsidRPr="00946303" w:rsidRDefault="00946303" w:rsidP="00946303"/>
    <w:p w14:paraId="7F7CE7E4" w14:textId="51164EFD" w:rsidR="00946303" w:rsidRPr="00946303" w:rsidRDefault="00946303" w:rsidP="00946303">
      <w:pPr>
        <w:pStyle w:val="Heading2"/>
      </w:pPr>
      <w:r w:rsidRPr="00946303">
        <w:t>Project Goals and Scope of Services</w:t>
      </w:r>
    </w:p>
    <w:p w14:paraId="75D8FFEC" w14:textId="33648FBC" w:rsidR="00946303" w:rsidRDefault="00946303" w:rsidP="00946303">
      <w:r w:rsidRPr="00946303">
        <w:t>Next, you’ll want to outline the project you need completed, and the goals you expect to accomplish from the project. It’s important you get as specific as possible -- even outlining individual tasks and criteria involved. You’ll want to include phrases such as, “The award will be given to X firm”, with the “X” establishing how you’ll determine the best candidate.</w:t>
      </w:r>
      <w:r w:rsidR="00C5227F">
        <w:br/>
      </w:r>
    </w:p>
    <w:p w14:paraId="33EAE3EF" w14:textId="7C8C94F3" w:rsidR="00C5227F" w:rsidRDefault="00C5227F" w:rsidP="00946303">
      <w:r>
        <w:t xml:space="preserve">The Consortium </w:t>
      </w:r>
      <w:r w:rsidR="00B27FDD">
        <w:t>will be comprised of 25 or more private sector members of which ~9 members serve on the Board of Directors (</w:t>
      </w:r>
      <w:proofErr w:type="spellStart"/>
      <w:r w:rsidR="00B27FDD">
        <w:t>BoD</w:t>
      </w:r>
      <w:proofErr w:type="spellEnd"/>
      <w:r w:rsidR="00B27FDD">
        <w:t xml:space="preserve">). The </w:t>
      </w:r>
      <w:proofErr w:type="spellStart"/>
      <w:r w:rsidR="00B27FDD">
        <w:t>BoD</w:t>
      </w:r>
      <w:proofErr w:type="spellEnd"/>
      <w:r w:rsidR="00B27FDD">
        <w:t xml:space="preserve"> is responsible for the hiring of a </w:t>
      </w:r>
      <w:r w:rsidR="00B27FDD">
        <w:t>Utility Service Provider</w:t>
      </w:r>
      <w:r w:rsidR="00B27FDD">
        <w:t xml:space="preserve"> that will be responsible for the daily operation, maintenance and monitoring of the BBU. Since the domain of expertise required for this proposal is very limited in the industry, a key vendor selection criterion will be that of “flexibility”. </w:t>
      </w:r>
    </w:p>
    <w:p w14:paraId="383B2843" w14:textId="50846CA1" w:rsidR="00750185" w:rsidRDefault="00750185" w:rsidP="00946303"/>
    <w:p w14:paraId="23E89CDC" w14:textId="28451622" w:rsidR="00750185" w:rsidRDefault="00750185" w:rsidP="00750185">
      <w:pPr>
        <w:pStyle w:val="Heading4"/>
      </w:pPr>
      <w:r>
        <w:t>Assumptions</w:t>
      </w:r>
    </w:p>
    <w:p w14:paraId="15B81524" w14:textId="019B86C6" w:rsidR="00750185" w:rsidRDefault="00750185" w:rsidP="00750185">
      <w:pPr>
        <w:pStyle w:val="ListParagraph"/>
        <w:numPr>
          <w:ilvl w:val="0"/>
          <w:numId w:val="1"/>
        </w:numPr>
      </w:pPr>
      <w:proofErr w:type="spellStart"/>
      <w:r>
        <w:t>ToIP</w:t>
      </w:r>
      <w:proofErr w:type="spellEnd"/>
      <w:r>
        <w:t xml:space="preserve"> Layer 1 Technology: Hyperledger Indy</w:t>
      </w:r>
    </w:p>
    <w:p w14:paraId="468E0BD5" w14:textId="443CA287" w:rsidR="00750185" w:rsidRDefault="00750185" w:rsidP="00750185">
      <w:pPr>
        <w:pStyle w:val="ListParagraph"/>
        <w:numPr>
          <w:ilvl w:val="0"/>
          <w:numId w:val="1"/>
        </w:numPr>
      </w:pPr>
      <w:r>
        <w:t xml:space="preserve">Participating members of the Consortium are required to provide “Indy Nodes” to the BBU. </w:t>
      </w:r>
    </w:p>
    <w:p w14:paraId="6533FE04" w14:textId="1AEDBD0B" w:rsidR="00750185" w:rsidRDefault="00750185" w:rsidP="00750185">
      <w:pPr>
        <w:pStyle w:val="ListParagraph"/>
        <w:numPr>
          <w:ilvl w:val="0"/>
          <w:numId w:val="1"/>
        </w:numPr>
      </w:pPr>
      <w:r>
        <w:t>Participating members of the Consortium</w:t>
      </w:r>
      <w:r>
        <w:t xml:space="preserve"> must meet adhere to the governance framework requirements for </w:t>
      </w:r>
      <w:r>
        <w:t>“Indy Nodes”</w:t>
      </w:r>
      <w:r>
        <w:t>.</w:t>
      </w:r>
    </w:p>
    <w:p w14:paraId="2D7A0938" w14:textId="77777777" w:rsidR="00750185" w:rsidRDefault="00750185" w:rsidP="00750185">
      <w:pPr>
        <w:pStyle w:val="ListParagraph"/>
      </w:pPr>
    </w:p>
    <w:p w14:paraId="0348319C" w14:textId="2DD66A48" w:rsidR="00750185" w:rsidRDefault="00750185" w:rsidP="00750185">
      <w:pPr>
        <w:pStyle w:val="Heading4"/>
      </w:pPr>
      <w:r>
        <w:t>General Requirements</w:t>
      </w:r>
    </w:p>
    <w:p w14:paraId="100F17C1" w14:textId="6C52A09A" w:rsidR="00750185" w:rsidRDefault="00750185" w:rsidP="00946303"/>
    <w:tbl>
      <w:tblPr>
        <w:tblW w:w="0" w:type="auto"/>
        <w:tblInd w:w="-3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30" w:type="dxa"/>
          <w:right w:w="30" w:type="dxa"/>
        </w:tblCellMar>
        <w:tblLook w:val="0000" w:firstRow="0" w:lastRow="0" w:firstColumn="0" w:lastColumn="0" w:noHBand="0" w:noVBand="0"/>
      </w:tblPr>
      <w:tblGrid>
        <w:gridCol w:w="3985"/>
        <w:gridCol w:w="3044"/>
        <w:gridCol w:w="2351"/>
      </w:tblGrid>
      <w:tr w:rsidR="00C55658" w:rsidRPr="00C55658" w14:paraId="4838BC82" w14:textId="77777777" w:rsidTr="00D06831">
        <w:tblPrEx>
          <w:tblCellMar>
            <w:top w:w="0" w:type="dxa"/>
            <w:bottom w:w="0" w:type="dxa"/>
          </w:tblCellMar>
        </w:tblPrEx>
        <w:trPr>
          <w:trHeight w:val="500"/>
        </w:trPr>
        <w:tc>
          <w:tcPr>
            <w:tcW w:w="3985" w:type="dxa"/>
          </w:tcPr>
          <w:p w14:paraId="7A9FB624" w14:textId="77777777" w:rsidR="00C55658" w:rsidRPr="00C55658" w:rsidRDefault="00C55658" w:rsidP="00C55658">
            <w:pPr>
              <w:autoSpaceDE w:val="0"/>
              <w:autoSpaceDN w:val="0"/>
              <w:adjustRightInd w:val="0"/>
              <w:jc w:val="center"/>
              <w:rPr>
                <w:rFonts w:ascii="Calibri" w:eastAsiaTheme="minorHAnsi" w:hAnsi="Calibri" w:cs="Calibri"/>
                <w:b/>
                <w:bCs/>
                <w:color w:val="002060"/>
                <w:sz w:val="28"/>
                <w:szCs w:val="28"/>
              </w:rPr>
            </w:pPr>
            <w:r w:rsidRPr="00C55658">
              <w:rPr>
                <w:rFonts w:ascii="Calibri" w:eastAsiaTheme="minorHAnsi" w:hAnsi="Calibri" w:cs="Calibri"/>
                <w:b/>
                <w:bCs/>
                <w:color w:val="002060"/>
                <w:sz w:val="28"/>
                <w:szCs w:val="28"/>
              </w:rPr>
              <w:t>Services</w:t>
            </w:r>
          </w:p>
        </w:tc>
        <w:tc>
          <w:tcPr>
            <w:tcW w:w="3044" w:type="dxa"/>
          </w:tcPr>
          <w:p w14:paraId="5C1B8467" w14:textId="454CAEBE" w:rsidR="00C55658" w:rsidRPr="00C55658" w:rsidRDefault="00CE49E5" w:rsidP="00C55658">
            <w:pPr>
              <w:autoSpaceDE w:val="0"/>
              <w:autoSpaceDN w:val="0"/>
              <w:adjustRightInd w:val="0"/>
              <w:jc w:val="center"/>
              <w:rPr>
                <w:rFonts w:ascii="Calibri" w:eastAsiaTheme="minorHAnsi" w:hAnsi="Calibri" w:cs="Calibri"/>
                <w:b/>
                <w:bCs/>
                <w:color w:val="002060"/>
                <w:sz w:val="28"/>
                <w:szCs w:val="28"/>
              </w:rPr>
            </w:pPr>
            <w:r w:rsidRPr="00D06831">
              <w:rPr>
                <w:rFonts w:ascii="Calibri" w:eastAsiaTheme="minorHAnsi" w:hAnsi="Calibri" w:cs="Calibri"/>
                <w:b/>
                <w:bCs/>
                <w:color w:val="002060"/>
                <w:sz w:val="28"/>
                <w:szCs w:val="28"/>
              </w:rPr>
              <w:t>Description</w:t>
            </w:r>
          </w:p>
        </w:tc>
        <w:tc>
          <w:tcPr>
            <w:tcW w:w="2351" w:type="dxa"/>
          </w:tcPr>
          <w:p w14:paraId="26B3510A" w14:textId="3775D975" w:rsidR="00C55658" w:rsidRPr="00C55658" w:rsidRDefault="00CE49E5" w:rsidP="00C55658">
            <w:pPr>
              <w:autoSpaceDE w:val="0"/>
              <w:autoSpaceDN w:val="0"/>
              <w:adjustRightInd w:val="0"/>
              <w:jc w:val="center"/>
              <w:rPr>
                <w:rFonts w:ascii="Calibri" w:eastAsiaTheme="minorHAnsi" w:hAnsi="Calibri" w:cs="Calibri"/>
                <w:b/>
                <w:bCs/>
                <w:color w:val="002060"/>
                <w:sz w:val="28"/>
                <w:szCs w:val="28"/>
              </w:rPr>
            </w:pPr>
            <w:r w:rsidRPr="00D06831">
              <w:rPr>
                <w:rFonts w:ascii="Calibri" w:eastAsiaTheme="minorHAnsi" w:hAnsi="Calibri" w:cs="Calibri"/>
                <w:b/>
                <w:bCs/>
                <w:color w:val="002060"/>
                <w:sz w:val="28"/>
                <w:szCs w:val="28"/>
              </w:rPr>
              <w:t>Requirement</w:t>
            </w:r>
          </w:p>
        </w:tc>
      </w:tr>
      <w:tr w:rsidR="00C55658" w:rsidRPr="00C55658" w14:paraId="60992268" w14:textId="77777777" w:rsidTr="00D06831">
        <w:tblPrEx>
          <w:tblCellMar>
            <w:top w:w="0" w:type="dxa"/>
            <w:bottom w:w="0" w:type="dxa"/>
          </w:tblCellMar>
        </w:tblPrEx>
        <w:trPr>
          <w:trHeight w:val="380"/>
        </w:trPr>
        <w:tc>
          <w:tcPr>
            <w:tcW w:w="3985" w:type="dxa"/>
          </w:tcPr>
          <w:p w14:paraId="43A492D4" w14:textId="77777777" w:rsidR="00C55658" w:rsidRPr="00C55658" w:rsidRDefault="00C55658" w:rsidP="00C55658">
            <w:pPr>
              <w:autoSpaceDE w:val="0"/>
              <w:autoSpaceDN w:val="0"/>
              <w:adjustRightInd w:val="0"/>
              <w:rPr>
                <w:rFonts w:ascii="IBM Plex Sans Condensed" w:eastAsiaTheme="minorHAnsi" w:hAnsi="IBM Plex Sans Condensed" w:cs="IBM Plex Sans Condensed"/>
                <w:b/>
                <w:bCs/>
                <w:color w:val="000000"/>
              </w:rPr>
            </w:pPr>
            <w:r w:rsidRPr="00C55658">
              <w:rPr>
                <w:rFonts w:ascii="IBM Plex Sans Condensed" w:eastAsiaTheme="minorHAnsi" w:hAnsi="IBM Plex Sans Condensed" w:cs="IBM Plex Sans Condensed"/>
                <w:b/>
                <w:bCs/>
                <w:color w:val="000000"/>
              </w:rPr>
              <w:t>Relationship Management</w:t>
            </w:r>
          </w:p>
        </w:tc>
        <w:tc>
          <w:tcPr>
            <w:tcW w:w="3044" w:type="dxa"/>
          </w:tcPr>
          <w:p w14:paraId="1BA1B36C" w14:textId="77777777" w:rsidR="00C55658" w:rsidRPr="00C55658" w:rsidRDefault="00C55658" w:rsidP="00C55658">
            <w:pPr>
              <w:autoSpaceDE w:val="0"/>
              <w:autoSpaceDN w:val="0"/>
              <w:adjustRightInd w:val="0"/>
              <w:jc w:val="center"/>
              <w:rPr>
                <w:rFonts w:ascii="IBM Plex Sans Condensed" w:eastAsiaTheme="minorHAnsi" w:hAnsi="IBM Plex Sans Condensed" w:cs="IBM Plex Sans Condensed"/>
                <w:color w:val="000000"/>
              </w:rPr>
            </w:pPr>
          </w:p>
        </w:tc>
        <w:tc>
          <w:tcPr>
            <w:tcW w:w="2351" w:type="dxa"/>
          </w:tcPr>
          <w:p w14:paraId="256CF8FF" w14:textId="77777777" w:rsidR="00C55658" w:rsidRPr="00C55658" w:rsidRDefault="00C55658" w:rsidP="00CE49E5">
            <w:pPr>
              <w:autoSpaceDE w:val="0"/>
              <w:autoSpaceDN w:val="0"/>
              <w:adjustRightInd w:val="0"/>
              <w:jc w:val="center"/>
              <w:rPr>
                <w:rFonts w:ascii="IBM Plex Sans Condensed" w:eastAsiaTheme="minorHAnsi" w:hAnsi="IBM Plex Sans Condensed" w:cs="IBM Plex Sans Condensed"/>
                <w:color w:val="000000"/>
              </w:rPr>
            </w:pPr>
          </w:p>
        </w:tc>
      </w:tr>
      <w:tr w:rsidR="00C55658" w:rsidRPr="00C55658" w14:paraId="40034B7C" w14:textId="77777777" w:rsidTr="00D06831">
        <w:tblPrEx>
          <w:tblCellMar>
            <w:top w:w="0" w:type="dxa"/>
            <w:bottom w:w="0" w:type="dxa"/>
          </w:tblCellMar>
        </w:tblPrEx>
        <w:trPr>
          <w:trHeight w:val="380"/>
        </w:trPr>
        <w:tc>
          <w:tcPr>
            <w:tcW w:w="3985" w:type="dxa"/>
          </w:tcPr>
          <w:p w14:paraId="6DC9CC77" w14:textId="77777777" w:rsidR="00C55658" w:rsidRPr="00C55658" w:rsidRDefault="00C55658" w:rsidP="00C55658">
            <w:pPr>
              <w:autoSpaceDE w:val="0"/>
              <w:autoSpaceDN w:val="0"/>
              <w:adjustRightInd w:val="0"/>
              <w:rPr>
                <w:rFonts w:ascii="IBM Plex Sans Condensed" w:eastAsiaTheme="minorHAnsi" w:hAnsi="IBM Plex Sans Condensed" w:cs="IBM Plex Sans Condensed"/>
                <w:color w:val="000000"/>
              </w:rPr>
            </w:pPr>
            <w:r w:rsidRPr="00C55658">
              <w:rPr>
                <w:rFonts w:ascii="IBM Plex Sans Condensed" w:eastAsiaTheme="minorHAnsi" w:hAnsi="IBM Plex Sans Condensed" w:cs="IBM Plex Sans Condensed"/>
                <w:color w:val="000000"/>
              </w:rPr>
              <w:t>Account Manager: Primary Service Provider Focal Point to Board</w:t>
            </w:r>
          </w:p>
        </w:tc>
        <w:tc>
          <w:tcPr>
            <w:tcW w:w="3044" w:type="dxa"/>
          </w:tcPr>
          <w:p w14:paraId="71B5E584" w14:textId="54BFC843" w:rsidR="00C55658" w:rsidRPr="00C55658" w:rsidRDefault="00CE49E5" w:rsidP="00C55658">
            <w:pPr>
              <w:autoSpaceDE w:val="0"/>
              <w:autoSpaceDN w:val="0"/>
              <w:adjustRightInd w:val="0"/>
              <w:jc w:val="center"/>
              <w:rPr>
                <w:rFonts w:ascii="IBM Plex Sans Condensed" w:eastAsiaTheme="minorHAnsi" w:hAnsi="IBM Plex Sans Condensed" w:cs="IBM Plex Sans Condensed"/>
                <w:color w:val="000000"/>
              </w:rPr>
            </w:pPr>
            <w:r>
              <w:rPr>
                <w:rFonts w:ascii="IBM Plex Sans Condensed" w:eastAsiaTheme="minorHAnsi" w:hAnsi="IBM Plex Sans Condensed" w:cs="IBM Plex Sans Condensed"/>
                <w:color w:val="000000"/>
              </w:rPr>
              <w:t xml:space="preserve">Dedicated vendor focal point. </w:t>
            </w:r>
          </w:p>
        </w:tc>
        <w:tc>
          <w:tcPr>
            <w:tcW w:w="2351" w:type="dxa"/>
          </w:tcPr>
          <w:p w14:paraId="6A32F58E" w14:textId="25D4BA51" w:rsidR="00C55658"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Pr>
                <w:rFonts w:ascii="IBM Plex Sans Condensed" w:eastAsiaTheme="minorHAnsi" w:hAnsi="IBM Plex Sans Condensed" w:cs="IBM Plex Sans Condensed"/>
              </w:rPr>
              <w:t>Mandatory</w:t>
            </w:r>
          </w:p>
        </w:tc>
      </w:tr>
      <w:tr w:rsidR="00C55658" w:rsidRPr="00C55658" w14:paraId="122A4AE6" w14:textId="77777777" w:rsidTr="00D06831">
        <w:tblPrEx>
          <w:tblCellMar>
            <w:top w:w="0" w:type="dxa"/>
            <w:bottom w:w="0" w:type="dxa"/>
          </w:tblCellMar>
        </w:tblPrEx>
        <w:trPr>
          <w:trHeight w:val="400"/>
        </w:trPr>
        <w:tc>
          <w:tcPr>
            <w:tcW w:w="3985" w:type="dxa"/>
          </w:tcPr>
          <w:p w14:paraId="5973BA66" w14:textId="77777777" w:rsidR="00C55658" w:rsidRPr="00C55658" w:rsidRDefault="00C55658" w:rsidP="00C55658">
            <w:pPr>
              <w:autoSpaceDE w:val="0"/>
              <w:autoSpaceDN w:val="0"/>
              <w:adjustRightInd w:val="0"/>
              <w:rPr>
                <w:rFonts w:ascii="IBM Plex Sans Condensed" w:eastAsiaTheme="minorHAnsi" w:hAnsi="IBM Plex Sans Condensed" w:cs="IBM Plex Sans Condensed"/>
                <w:color w:val="000000"/>
              </w:rPr>
            </w:pPr>
            <w:r w:rsidRPr="00C55658">
              <w:rPr>
                <w:rFonts w:ascii="IBM Plex Sans Condensed" w:eastAsiaTheme="minorHAnsi" w:hAnsi="IBM Plex Sans Condensed" w:cs="IBM Plex Sans Condensed"/>
                <w:color w:val="000000"/>
              </w:rPr>
              <w:t>Administrative Support: Consortium Board, Workgroup, Meeting Management</w:t>
            </w:r>
          </w:p>
        </w:tc>
        <w:tc>
          <w:tcPr>
            <w:tcW w:w="3044" w:type="dxa"/>
          </w:tcPr>
          <w:p w14:paraId="47C2B98A" w14:textId="6212729D" w:rsidR="00C55658" w:rsidRPr="00C55658" w:rsidRDefault="00CE49E5" w:rsidP="00C55658">
            <w:pPr>
              <w:autoSpaceDE w:val="0"/>
              <w:autoSpaceDN w:val="0"/>
              <w:adjustRightInd w:val="0"/>
              <w:jc w:val="center"/>
              <w:rPr>
                <w:rFonts w:ascii="IBM Plex Sans Condensed" w:eastAsiaTheme="minorHAnsi" w:hAnsi="IBM Plex Sans Condensed" w:cs="IBM Plex Sans Condensed"/>
              </w:rPr>
            </w:pPr>
            <w:r w:rsidRPr="00D06831">
              <w:rPr>
                <w:rFonts w:ascii="IBM Plex Sans Condensed" w:eastAsiaTheme="minorHAnsi" w:hAnsi="IBM Plex Sans Condensed" w:cs="IBM Plex Sans Condensed"/>
              </w:rPr>
              <w:t xml:space="preserve">Coordination of Consortium project activities. </w:t>
            </w:r>
          </w:p>
        </w:tc>
        <w:tc>
          <w:tcPr>
            <w:tcW w:w="2351" w:type="dxa"/>
          </w:tcPr>
          <w:p w14:paraId="1454BED9" w14:textId="231B9619" w:rsidR="00C55658" w:rsidRPr="00C55658" w:rsidRDefault="00CE49E5" w:rsidP="00CE49E5">
            <w:pPr>
              <w:autoSpaceDE w:val="0"/>
              <w:autoSpaceDN w:val="0"/>
              <w:adjustRightInd w:val="0"/>
              <w:jc w:val="center"/>
              <w:rPr>
                <w:rFonts w:ascii="IBM Plex Sans Condensed" w:eastAsiaTheme="minorHAnsi" w:hAnsi="IBM Plex Sans Condensed" w:cs="IBM Plex Sans Condensed"/>
                <w:color w:val="000000"/>
              </w:rPr>
            </w:pPr>
            <w:r>
              <w:rPr>
                <w:rFonts w:ascii="IBM Plex Sans Condensed" w:eastAsiaTheme="minorHAnsi" w:hAnsi="IBM Plex Sans Condensed" w:cs="IBM Plex Sans Condensed"/>
              </w:rPr>
              <w:t>Optional</w:t>
            </w:r>
          </w:p>
        </w:tc>
      </w:tr>
      <w:tr w:rsidR="00C55658" w:rsidRPr="00C55658" w14:paraId="7F02AD0C" w14:textId="77777777" w:rsidTr="00D06831">
        <w:tblPrEx>
          <w:tblCellMar>
            <w:top w:w="0" w:type="dxa"/>
            <w:bottom w:w="0" w:type="dxa"/>
          </w:tblCellMar>
        </w:tblPrEx>
        <w:trPr>
          <w:trHeight w:val="380"/>
        </w:trPr>
        <w:tc>
          <w:tcPr>
            <w:tcW w:w="3985" w:type="dxa"/>
          </w:tcPr>
          <w:p w14:paraId="0E4DFA51" w14:textId="77777777" w:rsidR="00C55658" w:rsidRPr="00C55658" w:rsidRDefault="00C55658" w:rsidP="00C55658">
            <w:pPr>
              <w:autoSpaceDE w:val="0"/>
              <w:autoSpaceDN w:val="0"/>
              <w:adjustRightInd w:val="0"/>
              <w:jc w:val="right"/>
              <w:rPr>
                <w:rFonts w:ascii="IBM Plex Sans Condensed" w:eastAsiaTheme="minorHAnsi" w:hAnsi="IBM Plex Sans Condensed" w:cs="IBM Plex Sans Condensed"/>
                <w:color w:val="000000"/>
              </w:rPr>
            </w:pPr>
          </w:p>
        </w:tc>
        <w:tc>
          <w:tcPr>
            <w:tcW w:w="3044" w:type="dxa"/>
          </w:tcPr>
          <w:p w14:paraId="6088B81C" w14:textId="77777777" w:rsidR="00C55658" w:rsidRPr="00C55658" w:rsidRDefault="00C55658" w:rsidP="00C55658">
            <w:pPr>
              <w:autoSpaceDE w:val="0"/>
              <w:autoSpaceDN w:val="0"/>
              <w:adjustRightInd w:val="0"/>
              <w:jc w:val="center"/>
              <w:rPr>
                <w:rFonts w:ascii="IBM Plex Sans Condensed" w:eastAsiaTheme="minorHAnsi" w:hAnsi="IBM Plex Sans Condensed" w:cs="IBM Plex Sans Condensed"/>
                <w:color w:val="000000"/>
              </w:rPr>
            </w:pPr>
          </w:p>
        </w:tc>
        <w:tc>
          <w:tcPr>
            <w:tcW w:w="2351" w:type="dxa"/>
          </w:tcPr>
          <w:p w14:paraId="780BFD55" w14:textId="77777777" w:rsidR="00C55658" w:rsidRPr="00C55658" w:rsidRDefault="00C55658" w:rsidP="00CE49E5">
            <w:pPr>
              <w:autoSpaceDE w:val="0"/>
              <w:autoSpaceDN w:val="0"/>
              <w:adjustRightInd w:val="0"/>
              <w:jc w:val="center"/>
              <w:rPr>
                <w:rFonts w:ascii="IBM Plex Sans Condensed" w:eastAsiaTheme="minorHAnsi" w:hAnsi="IBM Plex Sans Condensed" w:cs="IBM Plex Sans Condensed"/>
                <w:color w:val="000000"/>
              </w:rPr>
            </w:pPr>
          </w:p>
        </w:tc>
      </w:tr>
      <w:tr w:rsidR="00C55658" w:rsidRPr="00C55658" w14:paraId="7E25000C" w14:textId="77777777" w:rsidTr="00D06831">
        <w:tblPrEx>
          <w:tblCellMar>
            <w:top w:w="0" w:type="dxa"/>
            <w:bottom w:w="0" w:type="dxa"/>
          </w:tblCellMar>
        </w:tblPrEx>
        <w:trPr>
          <w:trHeight w:val="380"/>
        </w:trPr>
        <w:tc>
          <w:tcPr>
            <w:tcW w:w="3985" w:type="dxa"/>
          </w:tcPr>
          <w:p w14:paraId="24B59947" w14:textId="77777777" w:rsidR="00C55658" w:rsidRPr="00C55658" w:rsidRDefault="00C55658" w:rsidP="00C55658">
            <w:pPr>
              <w:autoSpaceDE w:val="0"/>
              <w:autoSpaceDN w:val="0"/>
              <w:adjustRightInd w:val="0"/>
              <w:rPr>
                <w:rFonts w:ascii="IBM Plex Sans Condensed" w:eastAsiaTheme="minorHAnsi" w:hAnsi="IBM Plex Sans Condensed" w:cs="IBM Plex Sans Condensed"/>
                <w:b/>
                <w:bCs/>
                <w:color w:val="000000"/>
              </w:rPr>
            </w:pPr>
            <w:r w:rsidRPr="00C55658">
              <w:rPr>
                <w:rFonts w:ascii="IBM Plex Sans Condensed" w:eastAsiaTheme="minorHAnsi" w:hAnsi="IBM Plex Sans Condensed" w:cs="IBM Plex Sans Condensed"/>
                <w:b/>
                <w:bCs/>
                <w:color w:val="000000"/>
              </w:rPr>
              <w:t>Governance</w:t>
            </w:r>
          </w:p>
        </w:tc>
        <w:tc>
          <w:tcPr>
            <w:tcW w:w="3044" w:type="dxa"/>
          </w:tcPr>
          <w:p w14:paraId="65C5EC44" w14:textId="77777777" w:rsidR="00C55658" w:rsidRPr="00C55658" w:rsidRDefault="00C55658" w:rsidP="00C55658">
            <w:pPr>
              <w:autoSpaceDE w:val="0"/>
              <w:autoSpaceDN w:val="0"/>
              <w:adjustRightInd w:val="0"/>
              <w:jc w:val="center"/>
              <w:rPr>
                <w:rFonts w:ascii="IBM Plex Sans Condensed" w:eastAsiaTheme="minorHAnsi" w:hAnsi="IBM Plex Sans Condensed" w:cs="IBM Plex Sans Condensed"/>
                <w:color w:val="000000"/>
              </w:rPr>
            </w:pPr>
          </w:p>
        </w:tc>
        <w:tc>
          <w:tcPr>
            <w:tcW w:w="2351" w:type="dxa"/>
          </w:tcPr>
          <w:p w14:paraId="7505E4BC" w14:textId="77777777" w:rsidR="00C55658" w:rsidRPr="00C55658" w:rsidRDefault="00C55658" w:rsidP="00CE49E5">
            <w:pPr>
              <w:autoSpaceDE w:val="0"/>
              <w:autoSpaceDN w:val="0"/>
              <w:adjustRightInd w:val="0"/>
              <w:jc w:val="center"/>
              <w:rPr>
                <w:rFonts w:ascii="IBM Plex Sans Condensed" w:eastAsiaTheme="minorHAnsi" w:hAnsi="IBM Plex Sans Condensed" w:cs="IBM Plex Sans Condensed"/>
                <w:color w:val="000000"/>
              </w:rPr>
            </w:pPr>
          </w:p>
        </w:tc>
      </w:tr>
      <w:tr w:rsidR="00C55658" w:rsidRPr="00C55658" w14:paraId="198DC507" w14:textId="77777777" w:rsidTr="00D06831">
        <w:tblPrEx>
          <w:tblCellMar>
            <w:top w:w="0" w:type="dxa"/>
            <w:bottom w:w="0" w:type="dxa"/>
          </w:tblCellMar>
        </w:tblPrEx>
        <w:trPr>
          <w:trHeight w:val="400"/>
        </w:trPr>
        <w:tc>
          <w:tcPr>
            <w:tcW w:w="3985" w:type="dxa"/>
          </w:tcPr>
          <w:p w14:paraId="6C7FC105" w14:textId="77777777" w:rsidR="00C55658" w:rsidRPr="00C55658" w:rsidRDefault="00C55658" w:rsidP="00C55658">
            <w:pPr>
              <w:autoSpaceDE w:val="0"/>
              <w:autoSpaceDN w:val="0"/>
              <w:adjustRightInd w:val="0"/>
              <w:rPr>
                <w:rFonts w:ascii="IBM Plex Sans Condensed" w:eastAsiaTheme="minorHAnsi" w:hAnsi="IBM Plex Sans Condensed" w:cs="IBM Plex Sans Condensed"/>
                <w:color w:val="000000"/>
              </w:rPr>
            </w:pPr>
            <w:r w:rsidRPr="00C55658">
              <w:rPr>
                <w:rFonts w:ascii="IBM Plex Sans Condensed" w:eastAsiaTheme="minorHAnsi" w:hAnsi="IBM Plex Sans Condensed" w:cs="IBM Plex Sans Condensed"/>
                <w:color w:val="000000"/>
              </w:rPr>
              <w:t>Governance Framework Development and Change Management</w:t>
            </w:r>
          </w:p>
        </w:tc>
        <w:tc>
          <w:tcPr>
            <w:tcW w:w="3044" w:type="dxa"/>
          </w:tcPr>
          <w:p w14:paraId="7C1CD5F9" w14:textId="1560D3D0" w:rsidR="00C55658" w:rsidRPr="00C55658" w:rsidRDefault="00D06831" w:rsidP="00C55658">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 xml:space="preserve">Coordinate and manage the custom development and maintenance of </w:t>
            </w:r>
            <w:r>
              <w:rPr>
                <w:rFonts w:ascii="IBM Plex Sans Condensed" w:eastAsiaTheme="minorHAnsi" w:hAnsi="IBM Plex Sans Condensed" w:cs="IBM Plex Sans Condensed"/>
              </w:rPr>
              <w:lastRenderedPageBreak/>
              <w:t xml:space="preserve">governance framework documents and associated public access. </w:t>
            </w:r>
          </w:p>
        </w:tc>
        <w:tc>
          <w:tcPr>
            <w:tcW w:w="2351" w:type="dxa"/>
          </w:tcPr>
          <w:p w14:paraId="7949A6B7" w14:textId="678A5DDD" w:rsidR="00C55658" w:rsidRPr="00C55658" w:rsidRDefault="00D06831" w:rsidP="00CE49E5">
            <w:pPr>
              <w:autoSpaceDE w:val="0"/>
              <w:autoSpaceDN w:val="0"/>
              <w:adjustRightInd w:val="0"/>
              <w:jc w:val="center"/>
              <w:rPr>
                <w:rFonts w:ascii="IBM Plex Sans Condensed" w:eastAsiaTheme="minorHAnsi" w:hAnsi="IBM Plex Sans Condensed" w:cs="IBM Plex Sans Condensed"/>
                <w:color w:val="FF6600"/>
              </w:rPr>
            </w:pPr>
            <w:r>
              <w:rPr>
                <w:rFonts w:ascii="IBM Plex Sans Condensed" w:eastAsiaTheme="minorHAnsi" w:hAnsi="IBM Plex Sans Condensed" w:cs="IBM Plex Sans Condensed"/>
              </w:rPr>
              <w:lastRenderedPageBreak/>
              <w:t>Optional</w:t>
            </w:r>
          </w:p>
        </w:tc>
      </w:tr>
      <w:tr w:rsidR="00C55658" w:rsidRPr="00C55658" w14:paraId="2E8689B2" w14:textId="77777777" w:rsidTr="00D06831">
        <w:tblPrEx>
          <w:tblCellMar>
            <w:top w:w="0" w:type="dxa"/>
            <w:bottom w:w="0" w:type="dxa"/>
          </w:tblCellMar>
        </w:tblPrEx>
        <w:trPr>
          <w:trHeight w:val="380"/>
        </w:trPr>
        <w:tc>
          <w:tcPr>
            <w:tcW w:w="3985" w:type="dxa"/>
          </w:tcPr>
          <w:p w14:paraId="6ECC4B79" w14:textId="77777777" w:rsidR="00C55658" w:rsidRPr="00C55658" w:rsidRDefault="00C55658" w:rsidP="00C55658">
            <w:pPr>
              <w:autoSpaceDE w:val="0"/>
              <w:autoSpaceDN w:val="0"/>
              <w:adjustRightInd w:val="0"/>
              <w:jc w:val="right"/>
              <w:rPr>
                <w:rFonts w:ascii="IBM Plex Sans Condensed" w:eastAsiaTheme="minorHAnsi" w:hAnsi="IBM Plex Sans Condensed" w:cs="IBM Plex Sans Condensed"/>
                <w:color w:val="000000"/>
              </w:rPr>
            </w:pPr>
          </w:p>
        </w:tc>
        <w:tc>
          <w:tcPr>
            <w:tcW w:w="3044" w:type="dxa"/>
          </w:tcPr>
          <w:p w14:paraId="2E78480F" w14:textId="77777777" w:rsidR="00C55658" w:rsidRPr="00C55658" w:rsidRDefault="00C55658" w:rsidP="00C55658">
            <w:pPr>
              <w:autoSpaceDE w:val="0"/>
              <w:autoSpaceDN w:val="0"/>
              <w:adjustRightInd w:val="0"/>
              <w:jc w:val="center"/>
              <w:rPr>
                <w:rFonts w:ascii="IBM Plex Sans Condensed" w:eastAsiaTheme="minorHAnsi" w:hAnsi="IBM Plex Sans Condensed" w:cs="IBM Plex Sans Condensed"/>
              </w:rPr>
            </w:pPr>
          </w:p>
        </w:tc>
        <w:tc>
          <w:tcPr>
            <w:tcW w:w="2351" w:type="dxa"/>
          </w:tcPr>
          <w:p w14:paraId="57713EE4" w14:textId="77777777" w:rsidR="00C55658" w:rsidRPr="00C55658" w:rsidRDefault="00C55658" w:rsidP="00CE49E5">
            <w:pPr>
              <w:autoSpaceDE w:val="0"/>
              <w:autoSpaceDN w:val="0"/>
              <w:adjustRightInd w:val="0"/>
              <w:jc w:val="center"/>
              <w:rPr>
                <w:rFonts w:ascii="IBM Plex Sans Condensed" w:eastAsiaTheme="minorHAnsi" w:hAnsi="IBM Plex Sans Condensed" w:cs="IBM Plex Sans Condensed"/>
                <w:color w:val="000000"/>
              </w:rPr>
            </w:pPr>
          </w:p>
        </w:tc>
      </w:tr>
      <w:tr w:rsidR="00C55658" w:rsidRPr="00C55658" w14:paraId="1AAB6182" w14:textId="77777777" w:rsidTr="00D06831">
        <w:tblPrEx>
          <w:tblCellMar>
            <w:top w:w="0" w:type="dxa"/>
            <w:bottom w:w="0" w:type="dxa"/>
          </w:tblCellMar>
        </w:tblPrEx>
        <w:trPr>
          <w:trHeight w:val="400"/>
        </w:trPr>
        <w:tc>
          <w:tcPr>
            <w:tcW w:w="3985" w:type="dxa"/>
          </w:tcPr>
          <w:p w14:paraId="7A5D3579" w14:textId="1796C571" w:rsidR="00C55658" w:rsidRPr="00C55658" w:rsidRDefault="00C55658" w:rsidP="00C55658">
            <w:pPr>
              <w:autoSpaceDE w:val="0"/>
              <w:autoSpaceDN w:val="0"/>
              <w:adjustRightInd w:val="0"/>
              <w:rPr>
                <w:rFonts w:ascii="IBM Plex Sans Condensed" w:eastAsiaTheme="minorHAnsi" w:hAnsi="IBM Plex Sans Condensed" w:cs="IBM Plex Sans Condensed"/>
                <w:b/>
                <w:bCs/>
                <w:color w:val="000000"/>
              </w:rPr>
            </w:pPr>
            <w:r w:rsidRPr="00C55658">
              <w:rPr>
                <w:rFonts w:ascii="IBM Plex Sans Condensed" w:eastAsiaTheme="minorHAnsi" w:hAnsi="IBM Plex Sans Condensed" w:cs="IBM Plex Sans Condensed"/>
                <w:b/>
                <w:bCs/>
                <w:color w:val="000000"/>
              </w:rPr>
              <w:t xml:space="preserve">Membership Management </w:t>
            </w:r>
          </w:p>
        </w:tc>
        <w:tc>
          <w:tcPr>
            <w:tcW w:w="3044" w:type="dxa"/>
          </w:tcPr>
          <w:p w14:paraId="64D94B8E" w14:textId="77777777" w:rsidR="00C55658" w:rsidRPr="00C55658" w:rsidRDefault="00C55658" w:rsidP="00C55658">
            <w:pPr>
              <w:autoSpaceDE w:val="0"/>
              <w:autoSpaceDN w:val="0"/>
              <w:adjustRightInd w:val="0"/>
              <w:jc w:val="center"/>
              <w:rPr>
                <w:rFonts w:ascii="IBM Plex Sans Condensed" w:eastAsiaTheme="minorHAnsi" w:hAnsi="IBM Plex Sans Condensed" w:cs="IBM Plex Sans Condensed"/>
              </w:rPr>
            </w:pPr>
            <w:r w:rsidRPr="00C55658">
              <w:rPr>
                <w:rFonts w:ascii="IBM Plex Sans Condensed" w:eastAsiaTheme="minorHAnsi" w:hAnsi="IBM Plex Sans Condensed" w:cs="IBM Plex Sans Condensed"/>
              </w:rPr>
              <w:t xml:space="preserve"> </w:t>
            </w:r>
          </w:p>
        </w:tc>
        <w:tc>
          <w:tcPr>
            <w:tcW w:w="2351" w:type="dxa"/>
          </w:tcPr>
          <w:p w14:paraId="7F34764D" w14:textId="77777777" w:rsidR="00C55658" w:rsidRPr="00C55658" w:rsidRDefault="00C55658" w:rsidP="00CE49E5">
            <w:pPr>
              <w:autoSpaceDE w:val="0"/>
              <w:autoSpaceDN w:val="0"/>
              <w:adjustRightInd w:val="0"/>
              <w:jc w:val="center"/>
              <w:rPr>
                <w:rFonts w:ascii="IBM Plex Sans Condensed" w:eastAsiaTheme="minorHAnsi" w:hAnsi="IBM Plex Sans Condensed" w:cs="IBM Plex Sans Condensed"/>
                <w:color w:val="000000"/>
              </w:rPr>
            </w:pPr>
          </w:p>
        </w:tc>
      </w:tr>
      <w:tr w:rsidR="00C55658" w:rsidRPr="00C55658" w14:paraId="69FC3700" w14:textId="77777777" w:rsidTr="00D06831">
        <w:tblPrEx>
          <w:tblCellMar>
            <w:top w:w="0" w:type="dxa"/>
            <w:bottom w:w="0" w:type="dxa"/>
          </w:tblCellMar>
        </w:tblPrEx>
        <w:trPr>
          <w:trHeight w:val="400"/>
        </w:trPr>
        <w:tc>
          <w:tcPr>
            <w:tcW w:w="3985" w:type="dxa"/>
          </w:tcPr>
          <w:p w14:paraId="3BC883AE" w14:textId="77777777" w:rsidR="00C55658" w:rsidRPr="00C55658" w:rsidRDefault="00C55658" w:rsidP="00C55658">
            <w:pPr>
              <w:autoSpaceDE w:val="0"/>
              <w:autoSpaceDN w:val="0"/>
              <w:adjustRightInd w:val="0"/>
              <w:rPr>
                <w:rFonts w:ascii="IBM Plex Sans Condensed" w:eastAsiaTheme="minorHAnsi" w:hAnsi="IBM Plex Sans Condensed" w:cs="IBM Plex Sans Condensed"/>
                <w:color w:val="000000"/>
              </w:rPr>
            </w:pPr>
            <w:r w:rsidRPr="00C55658">
              <w:rPr>
                <w:rFonts w:ascii="IBM Plex Sans Condensed" w:eastAsiaTheme="minorHAnsi" w:hAnsi="IBM Plex Sans Condensed" w:cs="IBM Plex Sans Condensed"/>
                <w:color w:val="000000"/>
              </w:rPr>
              <w:t xml:space="preserve">Onboarding </w:t>
            </w:r>
          </w:p>
        </w:tc>
        <w:tc>
          <w:tcPr>
            <w:tcW w:w="3044" w:type="dxa"/>
          </w:tcPr>
          <w:p w14:paraId="167080AE" w14:textId="1F569DFD" w:rsidR="00C55658" w:rsidRPr="00C55658" w:rsidRDefault="00795153" w:rsidP="00C55658">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 xml:space="preserve">Workflow process for onboarding new/renewed members. This includes collaboration with LF Salesforce Member Management System. </w:t>
            </w:r>
          </w:p>
        </w:tc>
        <w:tc>
          <w:tcPr>
            <w:tcW w:w="2351" w:type="dxa"/>
          </w:tcPr>
          <w:p w14:paraId="75055E36" w14:textId="03E3F603" w:rsidR="00C55658" w:rsidRPr="00C55658" w:rsidRDefault="00951601" w:rsidP="00CE49E5">
            <w:pPr>
              <w:autoSpaceDE w:val="0"/>
              <w:autoSpaceDN w:val="0"/>
              <w:adjustRightInd w:val="0"/>
              <w:jc w:val="center"/>
              <w:rPr>
                <w:rFonts w:ascii="IBM Plex Sans Condensed" w:eastAsiaTheme="minorHAnsi" w:hAnsi="IBM Plex Sans Condensed" w:cs="IBM Plex Sans Condensed"/>
                <w:color w:val="000000"/>
              </w:rPr>
            </w:pPr>
            <w:r>
              <w:rPr>
                <w:rFonts w:ascii="IBM Plex Sans Condensed" w:eastAsiaTheme="minorHAnsi" w:hAnsi="IBM Plex Sans Condensed" w:cs="IBM Plex Sans Condensed"/>
                <w:color w:val="000000"/>
              </w:rPr>
              <w:t>Custom Development</w:t>
            </w:r>
          </w:p>
        </w:tc>
      </w:tr>
      <w:tr w:rsidR="00C55658" w:rsidRPr="00C55658" w14:paraId="1C35B691" w14:textId="77777777" w:rsidTr="00D06831">
        <w:tblPrEx>
          <w:tblCellMar>
            <w:top w:w="0" w:type="dxa"/>
            <w:bottom w:w="0" w:type="dxa"/>
          </w:tblCellMar>
        </w:tblPrEx>
        <w:trPr>
          <w:trHeight w:val="400"/>
        </w:trPr>
        <w:tc>
          <w:tcPr>
            <w:tcW w:w="3985" w:type="dxa"/>
          </w:tcPr>
          <w:p w14:paraId="0BD6DEBC" w14:textId="77777777" w:rsidR="00C55658" w:rsidRPr="00C55658" w:rsidRDefault="00C55658" w:rsidP="00C55658">
            <w:pPr>
              <w:autoSpaceDE w:val="0"/>
              <w:autoSpaceDN w:val="0"/>
              <w:adjustRightInd w:val="0"/>
              <w:rPr>
                <w:rFonts w:ascii="IBM Plex Sans Condensed" w:eastAsiaTheme="minorHAnsi" w:hAnsi="IBM Plex Sans Condensed" w:cs="IBM Plex Sans Condensed"/>
                <w:color w:val="000000"/>
              </w:rPr>
            </w:pPr>
            <w:r w:rsidRPr="00C55658">
              <w:rPr>
                <w:rFonts w:ascii="IBM Plex Sans Condensed" w:eastAsiaTheme="minorHAnsi" w:hAnsi="IBM Plex Sans Condensed" w:cs="IBM Plex Sans Condensed"/>
                <w:color w:val="000000"/>
              </w:rPr>
              <w:t>Entitlement Management</w:t>
            </w:r>
          </w:p>
        </w:tc>
        <w:tc>
          <w:tcPr>
            <w:tcW w:w="3044" w:type="dxa"/>
          </w:tcPr>
          <w:p w14:paraId="4D2B7CB5" w14:textId="7D084549" w:rsidR="00C55658" w:rsidRPr="00C55658" w:rsidRDefault="00795153" w:rsidP="00C55658">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Transaction entitlement process</w:t>
            </w:r>
            <w:r>
              <w:rPr>
                <w:rFonts w:ascii="IBM Plex Sans Condensed" w:eastAsiaTheme="minorHAnsi" w:hAnsi="IBM Plex Sans Condensed" w:cs="IBM Plex Sans Condensed"/>
              </w:rPr>
              <w:t xml:space="preserve"> </w:t>
            </w:r>
            <w:r>
              <w:rPr>
                <w:rFonts w:ascii="IBM Plex Sans Condensed" w:eastAsiaTheme="minorHAnsi" w:hAnsi="IBM Plex Sans Condensed" w:cs="IBM Plex Sans Condensed"/>
              </w:rPr>
              <w:t xml:space="preserve">for Transaction Endorsers. </w:t>
            </w:r>
            <w:r>
              <w:rPr>
                <w:rFonts w:ascii="IBM Plex Sans Condensed" w:eastAsiaTheme="minorHAnsi" w:hAnsi="IBM Plex Sans Condensed" w:cs="IBM Plex Sans Condensed"/>
              </w:rPr>
              <w:t xml:space="preserve"> This includes collaboration with LF Salesforce Member Management System</w:t>
            </w:r>
            <w:r>
              <w:rPr>
                <w:rFonts w:ascii="IBM Plex Sans Condensed" w:eastAsiaTheme="minorHAnsi" w:hAnsi="IBM Plex Sans Condensed" w:cs="IBM Plex Sans Condensed"/>
              </w:rPr>
              <w:t xml:space="preserve"> as well as possible creation of custom code for Bedrock Project.  </w:t>
            </w:r>
          </w:p>
        </w:tc>
        <w:tc>
          <w:tcPr>
            <w:tcW w:w="2351" w:type="dxa"/>
          </w:tcPr>
          <w:p w14:paraId="185BFE41" w14:textId="6CD7C61A" w:rsidR="00C55658" w:rsidRPr="00C55658" w:rsidRDefault="00CE49E5" w:rsidP="00CE49E5">
            <w:pPr>
              <w:autoSpaceDE w:val="0"/>
              <w:autoSpaceDN w:val="0"/>
              <w:adjustRightInd w:val="0"/>
              <w:jc w:val="center"/>
              <w:rPr>
                <w:rFonts w:ascii="IBM Plex Sans Condensed" w:eastAsiaTheme="minorHAnsi" w:hAnsi="IBM Plex Sans Condensed" w:cs="IBM Plex Sans Condensed"/>
                <w:color w:val="000000"/>
              </w:rPr>
            </w:pPr>
            <w:r>
              <w:rPr>
                <w:rFonts w:ascii="IBM Plex Sans Condensed" w:eastAsiaTheme="minorHAnsi" w:hAnsi="IBM Plex Sans Condensed" w:cs="IBM Plex Sans Condensed"/>
                <w:color w:val="000000"/>
              </w:rPr>
              <w:t>Custom Development</w:t>
            </w:r>
          </w:p>
        </w:tc>
      </w:tr>
      <w:tr w:rsidR="00C55658" w:rsidRPr="00C55658" w14:paraId="553C65D2" w14:textId="77777777" w:rsidTr="00D06831">
        <w:tblPrEx>
          <w:tblCellMar>
            <w:top w:w="0" w:type="dxa"/>
            <w:bottom w:w="0" w:type="dxa"/>
          </w:tblCellMar>
        </w:tblPrEx>
        <w:trPr>
          <w:trHeight w:val="380"/>
        </w:trPr>
        <w:tc>
          <w:tcPr>
            <w:tcW w:w="3985" w:type="dxa"/>
          </w:tcPr>
          <w:p w14:paraId="2C48CB94" w14:textId="77777777" w:rsidR="00C55658" w:rsidRPr="00C55658" w:rsidRDefault="00C55658" w:rsidP="00C55658">
            <w:pPr>
              <w:autoSpaceDE w:val="0"/>
              <w:autoSpaceDN w:val="0"/>
              <w:adjustRightInd w:val="0"/>
              <w:jc w:val="right"/>
              <w:rPr>
                <w:rFonts w:ascii="IBM Plex Sans Condensed" w:eastAsiaTheme="minorHAnsi" w:hAnsi="IBM Plex Sans Condensed" w:cs="IBM Plex Sans Condensed"/>
                <w:color w:val="000000"/>
              </w:rPr>
            </w:pPr>
          </w:p>
        </w:tc>
        <w:tc>
          <w:tcPr>
            <w:tcW w:w="3044" w:type="dxa"/>
          </w:tcPr>
          <w:p w14:paraId="7FB6C939" w14:textId="77777777" w:rsidR="00C55658" w:rsidRPr="00C55658" w:rsidRDefault="00C55658" w:rsidP="00C55658">
            <w:pPr>
              <w:autoSpaceDE w:val="0"/>
              <w:autoSpaceDN w:val="0"/>
              <w:adjustRightInd w:val="0"/>
              <w:jc w:val="right"/>
              <w:rPr>
                <w:rFonts w:ascii="IBM Plex Sans Condensed" w:eastAsiaTheme="minorHAnsi" w:hAnsi="IBM Plex Sans Condensed" w:cs="IBM Plex Sans Condensed"/>
              </w:rPr>
            </w:pPr>
          </w:p>
        </w:tc>
        <w:tc>
          <w:tcPr>
            <w:tcW w:w="2351" w:type="dxa"/>
          </w:tcPr>
          <w:p w14:paraId="22529575" w14:textId="77777777" w:rsidR="00C55658" w:rsidRPr="00C55658" w:rsidRDefault="00C55658" w:rsidP="00CE49E5">
            <w:pPr>
              <w:autoSpaceDE w:val="0"/>
              <w:autoSpaceDN w:val="0"/>
              <w:adjustRightInd w:val="0"/>
              <w:jc w:val="center"/>
              <w:rPr>
                <w:rFonts w:ascii="IBM Plex Sans Condensed" w:eastAsiaTheme="minorHAnsi" w:hAnsi="IBM Plex Sans Condensed" w:cs="IBM Plex Sans Condensed"/>
                <w:color w:val="000000"/>
              </w:rPr>
            </w:pPr>
          </w:p>
        </w:tc>
      </w:tr>
      <w:tr w:rsidR="00C55658" w:rsidRPr="00C55658" w14:paraId="33087A4F" w14:textId="77777777" w:rsidTr="00D06831">
        <w:tblPrEx>
          <w:tblCellMar>
            <w:top w:w="0" w:type="dxa"/>
            <w:bottom w:w="0" w:type="dxa"/>
          </w:tblCellMar>
        </w:tblPrEx>
        <w:trPr>
          <w:trHeight w:val="380"/>
        </w:trPr>
        <w:tc>
          <w:tcPr>
            <w:tcW w:w="3985" w:type="dxa"/>
          </w:tcPr>
          <w:p w14:paraId="091B0B99" w14:textId="77777777" w:rsidR="00C55658" w:rsidRPr="00C55658" w:rsidRDefault="00C55658" w:rsidP="00C55658">
            <w:pPr>
              <w:autoSpaceDE w:val="0"/>
              <w:autoSpaceDN w:val="0"/>
              <w:adjustRightInd w:val="0"/>
              <w:rPr>
                <w:rFonts w:ascii="IBM Plex Sans Condensed" w:eastAsiaTheme="minorHAnsi" w:hAnsi="IBM Plex Sans Condensed" w:cs="IBM Plex Sans Condensed"/>
                <w:b/>
                <w:bCs/>
                <w:color w:val="000000"/>
              </w:rPr>
            </w:pPr>
            <w:r w:rsidRPr="00C55658">
              <w:rPr>
                <w:rFonts w:ascii="IBM Plex Sans Condensed" w:eastAsiaTheme="minorHAnsi" w:hAnsi="IBM Plex Sans Condensed" w:cs="IBM Plex Sans Condensed"/>
                <w:b/>
                <w:bCs/>
                <w:color w:val="000000"/>
              </w:rPr>
              <w:t>Collaboration Support</w:t>
            </w:r>
          </w:p>
        </w:tc>
        <w:tc>
          <w:tcPr>
            <w:tcW w:w="3044" w:type="dxa"/>
          </w:tcPr>
          <w:p w14:paraId="6D98AC0B" w14:textId="77777777" w:rsidR="00C55658" w:rsidRPr="00C55658" w:rsidRDefault="00C55658" w:rsidP="00C55658">
            <w:pPr>
              <w:autoSpaceDE w:val="0"/>
              <w:autoSpaceDN w:val="0"/>
              <w:adjustRightInd w:val="0"/>
              <w:jc w:val="center"/>
              <w:rPr>
                <w:rFonts w:ascii="IBM Plex Sans Condensed" w:eastAsiaTheme="minorHAnsi" w:hAnsi="IBM Plex Sans Condensed" w:cs="IBM Plex Sans Condensed"/>
              </w:rPr>
            </w:pPr>
          </w:p>
        </w:tc>
        <w:tc>
          <w:tcPr>
            <w:tcW w:w="2351" w:type="dxa"/>
          </w:tcPr>
          <w:p w14:paraId="150D1C6F" w14:textId="77777777" w:rsidR="00C55658" w:rsidRPr="00C55658" w:rsidRDefault="00C55658" w:rsidP="00CE49E5">
            <w:pPr>
              <w:autoSpaceDE w:val="0"/>
              <w:autoSpaceDN w:val="0"/>
              <w:adjustRightInd w:val="0"/>
              <w:jc w:val="center"/>
              <w:rPr>
                <w:rFonts w:ascii="IBM Plex Sans Condensed" w:eastAsiaTheme="minorHAnsi" w:hAnsi="IBM Plex Sans Condensed" w:cs="IBM Plex Sans Condensed"/>
                <w:color w:val="000000"/>
              </w:rPr>
            </w:pPr>
          </w:p>
        </w:tc>
      </w:tr>
      <w:tr w:rsidR="00C55658" w:rsidRPr="00C55658" w14:paraId="77CBA129" w14:textId="77777777" w:rsidTr="00D06831">
        <w:tblPrEx>
          <w:tblCellMar>
            <w:top w:w="0" w:type="dxa"/>
            <w:bottom w:w="0" w:type="dxa"/>
          </w:tblCellMar>
        </w:tblPrEx>
        <w:trPr>
          <w:trHeight w:val="400"/>
        </w:trPr>
        <w:tc>
          <w:tcPr>
            <w:tcW w:w="3985" w:type="dxa"/>
          </w:tcPr>
          <w:p w14:paraId="6748F413" w14:textId="77777777" w:rsidR="00C55658" w:rsidRPr="00C55658" w:rsidRDefault="00C55658" w:rsidP="00C55658">
            <w:pPr>
              <w:autoSpaceDE w:val="0"/>
              <w:autoSpaceDN w:val="0"/>
              <w:adjustRightInd w:val="0"/>
              <w:rPr>
                <w:rFonts w:ascii="IBM Plex Sans Condensed" w:eastAsiaTheme="minorHAnsi" w:hAnsi="IBM Plex Sans Condensed" w:cs="IBM Plex Sans Condensed"/>
                <w:color w:val="000000"/>
              </w:rPr>
            </w:pPr>
            <w:r w:rsidRPr="00C55658">
              <w:rPr>
                <w:rFonts w:ascii="IBM Plex Sans Condensed" w:eastAsiaTheme="minorHAnsi" w:hAnsi="IBM Plex Sans Condensed" w:cs="IBM Plex Sans Condensed"/>
                <w:color w:val="000000"/>
              </w:rPr>
              <w:t xml:space="preserve">Collaboration Tool Management (Trello, </w:t>
            </w:r>
            <w:proofErr w:type="spellStart"/>
            <w:r w:rsidRPr="00C55658">
              <w:rPr>
                <w:rFonts w:ascii="IBM Plex Sans Condensed" w:eastAsiaTheme="minorHAnsi" w:hAnsi="IBM Plex Sans Condensed" w:cs="IBM Plex Sans Condensed"/>
                <w:color w:val="000000"/>
              </w:rPr>
              <w:t>Github</w:t>
            </w:r>
            <w:proofErr w:type="spellEnd"/>
            <w:r w:rsidRPr="00C55658">
              <w:rPr>
                <w:rFonts w:ascii="IBM Plex Sans Condensed" w:eastAsiaTheme="minorHAnsi" w:hAnsi="IBM Plex Sans Condensed" w:cs="IBM Plex Sans Condensed"/>
                <w:color w:val="000000"/>
              </w:rPr>
              <w:t xml:space="preserve">, Slack, </w:t>
            </w:r>
            <w:proofErr w:type="spellStart"/>
            <w:r w:rsidRPr="00C55658">
              <w:rPr>
                <w:rFonts w:ascii="IBM Plex Sans Condensed" w:eastAsiaTheme="minorHAnsi" w:hAnsi="IBM Plex Sans Condensed" w:cs="IBM Plex Sans Condensed"/>
                <w:color w:val="000000"/>
              </w:rPr>
              <w:t>Rocketchat</w:t>
            </w:r>
            <w:proofErr w:type="spellEnd"/>
            <w:r w:rsidRPr="00C55658">
              <w:rPr>
                <w:rFonts w:ascii="IBM Plex Sans Condensed" w:eastAsiaTheme="minorHAnsi" w:hAnsi="IBM Plex Sans Condensed" w:cs="IBM Plex Sans Condensed"/>
                <w:color w:val="000000"/>
              </w:rPr>
              <w:t>)</w:t>
            </w:r>
          </w:p>
        </w:tc>
        <w:tc>
          <w:tcPr>
            <w:tcW w:w="3044" w:type="dxa"/>
          </w:tcPr>
          <w:p w14:paraId="74C872C3" w14:textId="5D1FE0D8" w:rsidR="00C55658" w:rsidRPr="00C55658" w:rsidRDefault="00795153" w:rsidP="00C55658">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Provide access to collaboration tools for Consortium Members.</w:t>
            </w:r>
          </w:p>
        </w:tc>
        <w:tc>
          <w:tcPr>
            <w:tcW w:w="2351" w:type="dxa"/>
          </w:tcPr>
          <w:p w14:paraId="48E79854" w14:textId="06EC0AAB" w:rsidR="00C55658" w:rsidRPr="00C55658" w:rsidRDefault="00951601" w:rsidP="00CE49E5">
            <w:pPr>
              <w:autoSpaceDE w:val="0"/>
              <w:autoSpaceDN w:val="0"/>
              <w:adjustRightInd w:val="0"/>
              <w:jc w:val="center"/>
              <w:rPr>
                <w:rFonts w:ascii="IBM Plex Sans Condensed" w:eastAsiaTheme="minorHAnsi" w:hAnsi="IBM Plex Sans Condensed" w:cs="IBM Plex Sans Condensed"/>
                <w:color w:val="FF6600"/>
              </w:rPr>
            </w:pPr>
            <w:r>
              <w:rPr>
                <w:rFonts w:ascii="IBM Plex Sans Condensed" w:eastAsiaTheme="minorHAnsi" w:hAnsi="IBM Plex Sans Condensed" w:cs="IBM Plex Sans Condensed"/>
              </w:rPr>
              <w:t>Optional</w:t>
            </w:r>
          </w:p>
        </w:tc>
      </w:tr>
      <w:tr w:rsidR="00C55658" w:rsidRPr="00C55658" w14:paraId="7B22C15E" w14:textId="77777777" w:rsidTr="00D06831">
        <w:tblPrEx>
          <w:tblCellMar>
            <w:top w:w="0" w:type="dxa"/>
            <w:bottom w:w="0" w:type="dxa"/>
          </w:tblCellMar>
        </w:tblPrEx>
        <w:trPr>
          <w:trHeight w:val="380"/>
        </w:trPr>
        <w:tc>
          <w:tcPr>
            <w:tcW w:w="3985" w:type="dxa"/>
          </w:tcPr>
          <w:p w14:paraId="3DA32EA3" w14:textId="77777777" w:rsidR="00C55658" w:rsidRPr="00C55658" w:rsidRDefault="00C55658" w:rsidP="00C55658">
            <w:pPr>
              <w:autoSpaceDE w:val="0"/>
              <w:autoSpaceDN w:val="0"/>
              <w:adjustRightInd w:val="0"/>
              <w:jc w:val="right"/>
              <w:rPr>
                <w:rFonts w:ascii="IBM Plex Sans Condensed" w:eastAsiaTheme="minorHAnsi" w:hAnsi="IBM Plex Sans Condensed" w:cs="IBM Plex Sans Condensed"/>
                <w:color w:val="000000"/>
              </w:rPr>
            </w:pPr>
          </w:p>
        </w:tc>
        <w:tc>
          <w:tcPr>
            <w:tcW w:w="3044" w:type="dxa"/>
          </w:tcPr>
          <w:p w14:paraId="3841090B" w14:textId="77777777" w:rsidR="00C55658" w:rsidRPr="00C55658" w:rsidRDefault="00C55658" w:rsidP="00C55658">
            <w:pPr>
              <w:autoSpaceDE w:val="0"/>
              <w:autoSpaceDN w:val="0"/>
              <w:adjustRightInd w:val="0"/>
              <w:jc w:val="center"/>
              <w:rPr>
                <w:rFonts w:ascii="IBM Plex Sans Condensed" w:eastAsiaTheme="minorHAnsi" w:hAnsi="IBM Plex Sans Condensed" w:cs="IBM Plex Sans Condensed"/>
              </w:rPr>
            </w:pPr>
          </w:p>
        </w:tc>
        <w:tc>
          <w:tcPr>
            <w:tcW w:w="2351" w:type="dxa"/>
          </w:tcPr>
          <w:p w14:paraId="3204BF11" w14:textId="77777777" w:rsidR="00C55658" w:rsidRPr="00C55658" w:rsidRDefault="00C55658" w:rsidP="00CE49E5">
            <w:pPr>
              <w:autoSpaceDE w:val="0"/>
              <w:autoSpaceDN w:val="0"/>
              <w:adjustRightInd w:val="0"/>
              <w:jc w:val="center"/>
              <w:rPr>
                <w:rFonts w:ascii="IBM Plex Sans Condensed" w:eastAsiaTheme="minorHAnsi" w:hAnsi="IBM Plex Sans Condensed" w:cs="IBM Plex Sans Condensed"/>
                <w:color w:val="000000"/>
              </w:rPr>
            </w:pPr>
          </w:p>
        </w:tc>
      </w:tr>
      <w:tr w:rsidR="00C55658" w:rsidRPr="00C55658" w14:paraId="05081733" w14:textId="77777777" w:rsidTr="00D06831">
        <w:tblPrEx>
          <w:tblCellMar>
            <w:top w:w="0" w:type="dxa"/>
            <w:bottom w:w="0" w:type="dxa"/>
          </w:tblCellMar>
        </w:tblPrEx>
        <w:trPr>
          <w:trHeight w:val="380"/>
        </w:trPr>
        <w:tc>
          <w:tcPr>
            <w:tcW w:w="3985" w:type="dxa"/>
          </w:tcPr>
          <w:p w14:paraId="7F613D50" w14:textId="77777777" w:rsidR="00C55658" w:rsidRPr="00C55658" w:rsidRDefault="00C55658" w:rsidP="00C55658">
            <w:pPr>
              <w:autoSpaceDE w:val="0"/>
              <w:autoSpaceDN w:val="0"/>
              <w:adjustRightInd w:val="0"/>
              <w:rPr>
                <w:rFonts w:ascii="IBM Plex Sans Condensed" w:eastAsiaTheme="minorHAnsi" w:hAnsi="IBM Plex Sans Condensed" w:cs="IBM Plex Sans Condensed"/>
                <w:b/>
                <w:bCs/>
                <w:color w:val="000000"/>
              </w:rPr>
            </w:pPr>
            <w:r w:rsidRPr="00C55658">
              <w:rPr>
                <w:rFonts w:ascii="IBM Plex Sans Condensed" w:eastAsiaTheme="minorHAnsi" w:hAnsi="IBM Plex Sans Condensed" w:cs="IBM Plex Sans Condensed"/>
                <w:b/>
                <w:bCs/>
                <w:color w:val="000000"/>
              </w:rPr>
              <w:t xml:space="preserve">Steward Management </w:t>
            </w:r>
          </w:p>
        </w:tc>
        <w:tc>
          <w:tcPr>
            <w:tcW w:w="3044" w:type="dxa"/>
          </w:tcPr>
          <w:p w14:paraId="507A242B" w14:textId="77777777" w:rsidR="00C55658" w:rsidRPr="00C55658" w:rsidRDefault="00C55658" w:rsidP="00C55658">
            <w:pPr>
              <w:autoSpaceDE w:val="0"/>
              <w:autoSpaceDN w:val="0"/>
              <w:adjustRightInd w:val="0"/>
              <w:jc w:val="center"/>
              <w:rPr>
                <w:rFonts w:ascii="IBM Plex Sans Condensed" w:eastAsiaTheme="minorHAnsi" w:hAnsi="IBM Plex Sans Condensed" w:cs="IBM Plex Sans Condensed"/>
              </w:rPr>
            </w:pPr>
          </w:p>
        </w:tc>
        <w:tc>
          <w:tcPr>
            <w:tcW w:w="2351" w:type="dxa"/>
          </w:tcPr>
          <w:p w14:paraId="78CA5411" w14:textId="77777777" w:rsidR="00C55658" w:rsidRPr="00C55658" w:rsidRDefault="00C55658" w:rsidP="00CE49E5">
            <w:pPr>
              <w:autoSpaceDE w:val="0"/>
              <w:autoSpaceDN w:val="0"/>
              <w:adjustRightInd w:val="0"/>
              <w:jc w:val="center"/>
              <w:rPr>
                <w:rFonts w:ascii="IBM Plex Sans Condensed" w:eastAsiaTheme="minorHAnsi" w:hAnsi="IBM Plex Sans Condensed" w:cs="IBM Plex Sans Condensed"/>
                <w:color w:val="000000"/>
              </w:rPr>
            </w:pPr>
          </w:p>
        </w:tc>
      </w:tr>
      <w:tr w:rsidR="00C55658" w:rsidRPr="00C55658" w14:paraId="30E5E3E0" w14:textId="77777777" w:rsidTr="00D06831">
        <w:tblPrEx>
          <w:tblCellMar>
            <w:top w:w="0" w:type="dxa"/>
            <w:bottom w:w="0" w:type="dxa"/>
          </w:tblCellMar>
        </w:tblPrEx>
        <w:trPr>
          <w:trHeight w:val="400"/>
        </w:trPr>
        <w:tc>
          <w:tcPr>
            <w:tcW w:w="3985" w:type="dxa"/>
          </w:tcPr>
          <w:p w14:paraId="226EBF4B" w14:textId="77777777" w:rsidR="00C55658" w:rsidRPr="00C55658" w:rsidRDefault="00C55658" w:rsidP="00C55658">
            <w:pPr>
              <w:autoSpaceDE w:val="0"/>
              <w:autoSpaceDN w:val="0"/>
              <w:adjustRightInd w:val="0"/>
              <w:rPr>
                <w:rFonts w:ascii="IBM Plex Sans Condensed" w:eastAsiaTheme="minorHAnsi" w:hAnsi="IBM Plex Sans Condensed" w:cs="IBM Plex Sans Condensed"/>
                <w:color w:val="333333"/>
              </w:rPr>
            </w:pPr>
            <w:r w:rsidRPr="00C55658">
              <w:rPr>
                <w:rFonts w:ascii="IBM Plex Sans Condensed" w:eastAsiaTheme="minorHAnsi" w:hAnsi="IBM Plex Sans Condensed" w:cs="IBM Plex Sans Condensed"/>
                <w:color w:val="333333"/>
              </w:rPr>
              <w:t>Node Monitoring and Notification Services</w:t>
            </w:r>
          </w:p>
        </w:tc>
        <w:tc>
          <w:tcPr>
            <w:tcW w:w="3044" w:type="dxa"/>
          </w:tcPr>
          <w:p w14:paraId="0DAD69D4" w14:textId="77777777" w:rsidR="00C55658" w:rsidRPr="00C55658" w:rsidRDefault="00C55658" w:rsidP="00C55658">
            <w:pPr>
              <w:autoSpaceDE w:val="0"/>
              <w:autoSpaceDN w:val="0"/>
              <w:adjustRightInd w:val="0"/>
              <w:jc w:val="center"/>
              <w:rPr>
                <w:rFonts w:ascii="IBM Plex Sans Condensed" w:eastAsiaTheme="minorHAnsi" w:hAnsi="IBM Plex Sans Condensed" w:cs="IBM Plex Sans Condensed"/>
              </w:rPr>
            </w:pPr>
            <w:r w:rsidRPr="00C55658">
              <w:rPr>
                <w:rFonts w:ascii="IBM Plex Sans Condensed" w:eastAsiaTheme="minorHAnsi" w:hAnsi="IBM Plex Sans Condensed" w:cs="IBM Plex Sans Condensed"/>
              </w:rPr>
              <w:t xml:space="preserve"> </w:t>
            </w:r>
          </w:p>
        </w:tc>
        <w:tc>
          <w:tcPr>
            <w:tcW w:w="2351" w:type="dxa"/>
          </w:tcPr>
          <w:p w14:paraId="50C1ABBA" w14:textId="54FC8799" w:rsidR="00C55658"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Pr>
                <w:rFonts w:ascii="IBM Plex Sans Condensed" w:eastAsiaTheme="minorHAnsi" w:hAnsi="IBM Plex Sans Condensed" w:cs="IBM Plex Sans Condensed"/>
              </w:rPr>
              <w:t>Mandatory</w:t>
            </w:r>
          </w:p>
        </w:tc>
      </w:tr>
      <w:tr w:rsidR="00CE49E5" w:rsidRPr="00C55658" w14:paraId="15D2B29F" w14:textId="77777777" w:rsidTr="00D06831">
        <w:tblPrEx>
          <w:tblCellMar>
            <w:top w:w="0" w:type="dxa"/>
            <w:bottom w:w="0" w:type="dxa"/>
          </w:tblCellMar>
        </w:tblPrEx>
        <w:trPr>
          <w:trHeight w:val="400"/>
        </w:trPr>
        <w:tc>
          <w:tcPr>
            <w:tcW w:w="3985" w:type="dxa"/>
          </w:tcPr>
          <w:p w14:paraId="7E63D207" w14:textId="77777777" w:rsidR="00CE49E5" w:rsidRPr="00C55658" w:rsidRDefault="00CE49E5" w:rsidP="00CE49E5">
            <w:pPr>
              <w:autoSpaceDE w:val="0"/>
              <w:autoSpaceDN w:val="0"/>
              <w:adjustRightInd w:val="0"/>
              <w:rPr>
                <w:rFonts w:ascii="IBM Plex Sans Condensed" w:eastAsiaTheme="minorHAnsi" w:hAnsi="IBM Plex Sans Condensed" w:cs="IBM Plex Sans Condensed"/>
                <w:color w:val="333333"/>
              </w:rPr>
            </w:pPr>
            <w:r w:rsidRPr="00C55658">
              <w:rPr>
                <w:rFonts w:ascii="IBM Plex Sans Condensed" w:eastAsiaTheme="minorHAnsi" w:hAnsi="IBM Plex Sans Condensed" w:cs="IBM Plex Sans Condensed"/>
                <w:color w:val="333333"/>
              </w:rPr>
              <w:t>One-on-One Technical Support w/Stewards</w:t>
            </w:r>
          </w:p>
        </w:tc>
        <w:tc>
          <w:tcPr>
            <w:tcW w:w="3044" w:type="dxa"/>
          </w:tcPr>
          <w:p w14:paraId="567D4596" w14:textId="77777777" w:rsidR="00CE49E5" w:rsidRPr="00C55658" w:rsidRDefault="00CE49E5" w:rsidP="00CE49E5">
            <w:pPr>
              <w:autoSpaceDE w:val="0"/>
              <w:autoSpaceDN w:val="0"/>
              <w:adjustRightInd w:val="0"/>
              <w:jc w:val="center"/>
              <w:rPr>
                <w:rFonts w:ascii="IBM Plex Sans Condensed" w:eastAsiaTheme="minorHAnsi" w:hAnsi="IBM Plex Sans Condensed" w:cs="IBM Plex Sans Condensed"/>
              </w:rPr>
            </w:pPr>
            <w:r w:rsidRPr="00C55658">
              <w:rPr>
                <w:rFonts w:ascii="IBM Plex Sans Condensed" w:eastAsiaTheme="minorHAnsi" w:hAnsi="IBM Plex Sans Condensed" w:cs="IBM Plex Sans Condensed"/>
              </w:rPr>
              <w:t xml:space="preserve"> </w:t>
            </w:r>
          </w:p>
        </w:tc>
        <w:tc>
          <w:tcPr>
            <w:tcW w:w="2351" w:type="dxa"/>
          </w:tcPr>
          <w:p w14:paraId="1EE36CD4" w14:textId="269E2F7E"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714F8F">
              <w:rPr>
                <w:rFonts w:ascii="IBM Plex Sans Condensed" w:eastAsiaTheme="minorHAnsi" w:hAnsi="IBM Plex Sans Condensed" w:cs="IBM Plex Sans Condensed"/>
              </w:rPr>
              <w:t>Mandatory</w:t>
            </w:r>
          </w:p>
        </w:tc>
      </w:tr>
      <w:tr w:rsidR="00CE49E5" w:rsidRPr="00C55658" w14:paraId="31035357" w14:textId="77777777" w:rsidTr="00D06831">
        <w:tblPrEx>
          <w:tblCellMar>
            <w:top w:w="0" w:type="dxa"/>
            <w:bottom w:w="0" w:type="dxa"/>
          </w:tblCellMar>
        </w:tblPrEx>
        <w:trPr>
          <w:trHeight w:val="400"/>
        </w:trPr>
        <w:tc>
          <w:tcPr>
            <w:tcW w:w="3985" w:type="dxa"/>
          </w:tcPr>
          <w:p w14:paraId="4F1B3AAE" w14:textId="77777777" w:rsidR="00CE49E5" w:rsidRPr="00C55658" w:rsidRDefault="00CE49E5" w:rsidP="00CE49E5">
            <w:pPr>
              <w:autoSpaceDE w:val="0"/>
              <w:autoSpaceDN w:val="0"/>
              <w:adjustRightInd w:val="0"/>
              <w:rPr>
                <w:rFonts w:ascii="IBM Plex Sans Condensed" w:eastAsiaTheme="minorHAnsi" w:hAnsi="IBM Plex Sans Condensed" w:cs="IBM Plex Sans Condensed"/>
                <w:color w:val="333333"/>
              </w:rPr>
            </w:pPr>
            <w:r w:rsidRPr="00C55658">
              <w:rPr>
                <w:rFonts w:ascii="IBM Plex Sans Condensed" w:eastAsiaTheme="minorHAnsi" w:hAnsi="IBM Plex Sans Condensed" w:cs="IBM Plex Sans Condensed"/>
                <w:color w:val="333333"/>
              </w:rPr>
              <w:t>Automatic Software Upgrades</w:t>
            </w:r>
          </w:p>
        </w:tc>
        <w:tc>
          <w:tcPr>
            <w:tcW w:w="3044" w:type="dxa"/>
          </w:tcPr>
          <w:p w14:paraId="62A6F289" w14:textId="77777777" w:rsidR="00CE49E5" w:rsidRPr="00C55658" w:rsidRDefault="00CE49E5" w:rsidP="00CE49E5">
            <w:pPr>
              <w:autoSpaceDE w:val="0"/>
              <w:autoSpaceDN w:val="0"/>
              <w:adjustRightInd w:val="0"/>
              <w:jc w:val="center"/>
              <w:rPr>
                <w:rFonts w:ascii="IBM Plex Sans Condensed" w:eastAsiaTheme="minorHAnsi" w:hAnsi="IBM Plex Sans Condensed" w:cs="IBM Plex Sans Condensed"/>
              </w:rPr>
            </w:pPr>
            <w:r w:rsidRPr="00C55658">
              <w:rPr>
                <w:rFonts w:ascii="IBM Plex Sans Condensed" w:eastAsiaTheme="minorHAnsi" w:hAnsi="IBM Plex Sans Condensed" w:cs="IBM Plex Sans Condensed"/>
              </w:rPr>
              <w:t xml:space="preserve"> </w:t>
            </w:r>
          </w:p>
        </w:tc>
        <w:tc>
          <w:tcPr>
            <w:tcW w:w="2351" w:type="dxa"/>
          </w:tcPr>
          <w:p w14:paraId="39B35CFE" w14:textId="65F8A804"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714F8F">
              <w:rPr>
                <w:rFonts w:ascii="IBM Plex Sans Condensed" w:eastAsiaTheme="minorHAnsi" w:hAnsi="IBM Plex Sans Condensed" w:cs="IBM Plex Sans Condensed"/>
              </w:rPr>
              <w:t>Mandatory</w:t>
            </w:r>
          </w:p>
        </w:tc>
      </w:tr>
      <w:tr w:rsidR="00CE49E5" w:rsidRPr="00C55658" w14:paraId="109426B9" w14:textId="77777777" w:rsidTr="00D06831">
        <w:tblPrEx>
          <w:tblCellMar>
            <w:top w:w="0" w:type="dxa"/>
            <w:bottom w:w="0" w:type="dxa"/>
          </w:tblCellMar>
        </w:tblPrEx>
        <w:trPr>
          <w:trHeight w:val="400"/>
        </w:trPr>
        <w:tc>
          <w:tcPr>
            <w:tcW w:w="3985" w:type="dxa"/>
          </w:tcPr>
          <w:p w14:paraId="67A10CFD" w14:textId="77777777" w:rsidR="00CE49E5" w:rsidRPr="00C55658" w:rsidRDefault="00CE49E5" w:rsidP="00CE49E5">
            <w:pPr>
              <w:autoSpaceDE w:val="0"/>
              <w:autoSpaceDN w:val="0"/>
              <w:adjustRightInd w:val="0"/>
              <w:rPr>
                <w:rFonts w:ascii="IBM Plex Sans Condensed" w:eastAsiaTheme="minorHAnsi" w:hAnsi="IBM Plex Sans Condensed" w:cs="IBM Plex Sans Condensed"/>
                <w:color w:val="333333"/>
              </w:rPr>
            </w:pPr>
            <w:r w:rsidRPr="00C55658">
              <w:rPr>
                <w:rFonts w:ascii="IBM Plex Sans Condensed" w:eastAsiaTheme="minorHAnsi" w:hAnsi="IBM Plex Sans Condensed" w:cs="IBM Plex Sans Condensed"/>
                <w:color w:val="333333"/>
              </w:rPr>
              <w:t>Best Practices for Node Operation</w:t>
            </w:r>
          </w:p>
        </w:tc>
        <w:tc>
          <w:tcPr>
            <w:tcW w:w="3044" w:type="dxa"/>
          </w:tcPr>
          <w:p w14:paraId="287C44B1" w14:textId="77777777" w:rsidR="00CE49E5" w:rsidRPr="00C55658" w:rsidRDefault="00CE49E5" w:rsidP="00CE49E5">
            <w:pPr>
              <w:autoSpaceDE w:val="0"/>
              <w:autoSpaceDN w:val="0"/>
              <w:adjustRightInd w:val="0"/>
              <w:jc w:val="center"/>
              <w:rPr>
                <w:rFonts w:ascii="IBM Plex Sans Condensed" w:eastAsiaTheme="minorHAnsi" w:hAnsi="IBM Plex Sans Condensed" w:cs="IBM Plex Sans Condensed"/>
              </w:rPr>
            </w:pPr>
            <w:r w:rsidRPr="00C55658">
              <w:rPr>
                <w:rFonts w:ascii="IBM Plex Sans Condensed" w:eastAsiaTheme="minorHAnsi" w:hAnsi="IBM Plex Sans Condensed" w:cs="IBM Plex Sans Condensed"/>
              </w:rPr>
              <w:t xml:space="preserve"> </w:t>
            </w:r>
          </w:p>
        </w:tc>
        <w:tc>
          <w:tcPr>
            <w:tcW w:w="2351" w:type="dxa"/>
          </w:tcPr>
          <w:p w14:paraId="4263FAAA" w14:textId="04D6683E"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714F8F">
              <w:rPr>
                <w:rFonts w:ascii="IBM Plex Sans Condensed" w:eastAsiaTheme="minorHAnsi" w:hAnsi="IBM Plex Sans Condensed" w:cs="IBM Plex Sans Condensed"/>
              </w:rPr>
              <w:t>Mandatory</w:t>
            </w:r>
          </w:p>
        </w:tc>
      </w:tr>
      <w:tr w:rsidR="00CE49E5" w:rsidRPr="00C55658" w14:paraId="7F742E24" w14:textId="77777777" w:rsidTr="00D06831">
        <w:tblPrEx>
          <w:tblCellMar>
            <w:top w:w="0" w:type="dxa"/>
            <w:bottom w:w="0" w:type="dxa"/>
          </w:tblCellMar>
        </w:tblPrEx>
        <w:trPr>
          <w:trHeight w:val="400"/>
        </w:trPr>
        <w:tc>
          <w:tcPr>
            <w:tcW w:w="3985" w:type="dxa"/>
          </w:tcPr>
          <w:p w14:paraId="1E9E4E51" w14:textId="77777777" w:rsidR="00CE49E5" w:rsidRPr="00C55658" w:rsidRDefault="00CE49E5" w:rsidP="00CE49E5">
            <w:pPr>
              <w:autoSpaceDE w:val="0"/>
              <w:autoSpaceDN w:val="0"/>
              <w:adjustRightInd w:val="0"/>
              <w:rPr>
                <w:rFonts w:ascii="IBM Plex Sans Condensed" w:eastAsiaTheme="minorHAnsi" w:hAnsi="IBM Plex Sans Condensed" w:cs="IBM Plex Sans Condensed"/>
                <w:color w:val="333333"/>
              </w:rPr>
            </w:pPr>
            <w:r w:rsidRPr="00C55658">
              <w:rPr>
                <w:rFonts w:ascii="IBM Plex Sans Condensed" w:eastAsiaTheme="minorHAnsi" w:hAnsi="IBM Plex Sans Condensed" w:cs="IBM Plex Sans Condensed"/>
                <w:color w:val="333333"/>
              </w:rPr>
              <w:t>Guided Onboarding and Set Up</w:t>
            </w:r>
          </w:p>
        </w:tc>
        <w:tc>
          <w:tcPr>
            <w:tcW w:w="3044" w:type="dxa"/>
          </w:tcPr>
          <w:p w14:paraId="3A2F3B5D" w14:textId="77777777" w:rsidR="00CE49E5" w:rsidRPr="00C55658" w:rsidRDefault="00CE49E5" w:rsidP="00CE49E5">
            <w:pPr>
              <w:autoSpaceDE w:val="0"/>
              <w:autoSpaceDN w:val="0"/>
              <w:adjustRightInd w:val="0"/>
              <w:jc w:val="center"/>
              <w:rPr>
                <w:rFonts w:ascii="IBM Plex Sans Condensed" w:eastAsiaTheme="minorHAnsi" w:hAnsi="IBM Plex Sans Condensed" w:cs="IBM Plex Sans Condensed"/>
              </w:rPr>
            </w:pPr>
            <w:r w:rsidRPr="00C55658">
              <w:rPr>
                <w:rFonts w:ascii="IBM Plex Sans Condensed" w:eastAsiaTheme="minorHAnsi" w:hAnsi="IBM Plex Sans Condensed" w:cs="IBM Plex Sans Condensed"/>
              </w:rPr>
              <w:t xml:space="preserve"> </w:t>
            </w:r>
          </w:p>
        </w:tc>
        <w:tc>
          <w:tcPr>
            <w:tcW w:w="2351" w:type="dxa"/>
          </w:tcPr>
          <w:p w14:paraId="410532A1" w14:textId="415E2811"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714F8F">
              <w:rPr>
                <w:rFonts w:ascii="IBM Plex Sans Condensed" w:eastAsiaTheme="minorHAnsi" w:hAnsi="IBM Plex Sans Condensed" w:cs="IBM Plex Sans Condensed"/>
              </w:rPr>
              <w:t>Mandatory</w:t>
            </w:r>
          </w:p>
        </w:tc>
      </w:tr>
      <w:tr w:rsidR="00CE49E5" w:rsidRPr="00C55658" w14:paraId="4FD86281" w14:textId="77777777" w:rsidTr="00D06831">
        <w:tblPrEx>
          <w:tblCellMar>
            <w:top w:w="0" w:type="dxa"/>
            <w:bottom w:w="0" w:type="dxa"/>
          </w:tblCellMar>
        </w:tblPrEx>
        <w:trPr>
          <w:trHeight w:val="400"/>
        </w:trPr>
        <w:tc>
          <w:tcPr>
            <w:tcW w:w="3985" w:type="dxa"/>
          </w:tcPr>
          <w:p w14:paraId="271B0B3F" w14:textId="77777777" w:rsidR="00CE49E5" w:rsidRPr="00C55658" w:rsidRDefault="00CE49E5" w:rsidP="00CE49E5">
            <w:pPr>
              <w:autoSpaceDE w:val="0"/>
              <w:autoSpaceDN w:val="0"/>
              <w:adjustRightInd w:val="0"/>
              <w:rPr>
                <w:rFonts w:ascii="IBM Plex Sans Condensed" w:eastAsiaTheme="minorHAnsi" w:hAnsi="IBM Plex Sans Condensed" w:cs="IBM Plex Sans Condensed"/>
                <w:color w:val="333333"/>
              </w:rPr>
            </w:pPr>
            <w:r w:rsidRPr="00C55658">
              <w:rPr>
                <w:rFonts w:ascii="IBM Plex Sans Condensed" w:eastAsiaTheme="minorHAnsi" w:hAnsi="IBM Plex Sans Condensed" w:cs="IBM Plex Sans Condensed"/>
                <w:color w:val="333333"/>
              </w:rPr>
              <w:t>Governance Technical Policies Compliance Checks</w:t>
            </w:r>
          </w:p>
        </w:tc>
        <w:tc>
          <w:tcPr>
            <w:tcW w:w="3044" w:type="dxa"/>
          </w:tcPr>
          <w:p w14:paraId="538B4694" w14:textId="77777777" w:rsidR="00CE49E5" w:rsidRPr="00C55658" w:rsidRDefault="00CE49E5" w:rsidP="00CE49E5">
            <w:pPr>
              <w:autoSpaceDE w:val="0"/>
              <w:autoSpaceDN w:val="0"/>
              <w:adjustRightInd w:val="0"/>
              <w:jc w:val="center"/>
              <w:rPr>
                <w:rFonts w:ascii="IBM Plex Sans Condensed" w:eastAsiaTheme="minorHAnsi" w:hAnsi="IBM Plex Sans Condensed" w:cs="IBM Plex Sans Condensed"/>
              </w:rPr>
            </w:pPr>
            <w:r w:rsidRPr="00C55658">
              <w:rPr>
                <w:rFonts w:ascii="IBM Plex Sans Condensed" w:eastAsiaTheme="minorHAnsi" w:hAnsi="IBM Plex Sans Condensed" w:cs="IBM Plex Sans Condensed"/>
              </w:rPr>
              <w:t xml:space="preserve"> </w:t>
            </w:r>
          </w:p>
        </w:tc>
        <w:tc>
          <w:tcPr>
            <w:tcW w:w="2351" w:type="dxa"/>
          </w:tcPr>
          <w:p w14:paraId="211F7BAD" w14:textId="156536EA"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714F8F">
              <w:rPr>
                <w:rFonts w:ascii="IBM Plex Sans Condensed" w:eastAsiaTheme="minorHAnsi" w:hAnsi="IBM Plex Sans Condensed" w:cs="IBM Plex Sans Condensed"/>
              </w:rPr>
              <w:t>Mandatory</w:t>
            </w:r>
          </w:p>
        </w:tc>
      </w:tr>
      <w:tr w:rsidR="00CE49E5" w:rsidRPr="00C55658" w14:paraId="548ED4EC" w14:textId="77777777" w:rsidTr="00D06831">
        <w:tblPrEx>
          <w:tblCellMar>
            <w:top w:w="0" w:type="dxa"/>
            <w:bottom w:w="0" w:type="dxa"/>
          </w:tblCellMar>
        </w:tblPrEx>
        <w:trPr>
          <w:trHeight w:val="400"/>
        </w:trPr>
        <w:tc>
          <w:tcPr>
            <w:tcW w:w="3985" w:type="dxa"/>
          </w:tcPr>
          <w:p w14:paraId="3B47D3B8" w14:textId="77777777" w:rsidR="00CE49E5" w:rsidRPr="00C55658" w:rsidRDefault="00CE49E5" w:rsidP="00CE49E5">
            <w:pPr>
              <w:autoSpaceDE w:val="0"/>
              <w:autoSpaceDN w:val="0"/>
              <w:adjustRightInd w:val="0"/>
              <w:rPr>
                <w:rFonts w:ascii="IBM Plex Sans Condensed" w:eastAsiaTheme="minorHAnsi" w:hAnsi="IBM Plex Sans Condensed" w:cs="IBM Plex Sans Condensed"/>
                <w:color w:val="333333"/>
              </w:rPr>
            </w:pPr>
            <w:r w:rsidRPr="00C55658">
              <w:rPr>
                <w:rFonts w:ascii="IBM Plex Sans Condensed" w:eastAsiaTheme="minorHAnsi" w:hAnsi="IBM Plex Sans Condensed" w:cs="IBM Plex Sans Condensed"/>
                <w:color w:val="333333"/>
              </w:rPr>
              <w:t xml:space="preserve">Interlock with </w:t>
            </w:r>
            <w:proofErr w:type="spellStart"/>
            <w:r w:rsidRPr="00C55658">
              <w:rPr>
                <w:rFonts w:ascii="IBM Plex Sans Condensed" w:eastAsiaTheme="minorHAnsi" w:hAnsi="IBM Plex Sans Condensed" w:cs="IBM Plex Sans Condensed"/>
                <w:color w:val="333333"/>
              </w:rPr>
              <w:t>BoD</w:t>
            </w:r>
            <w:proofErr w:type="spellEnd"/>
            <w:r w:rsidRPr="00C55658">
              <w:rPr>
                <w:rFonts w:ascii="IBM Plex Sans Condensed" w:eastAsiaTheme="minorHAnsi" w:hAnsi="IBM Plex Sans Condensed" w:cs="IBM Plex Sans Condensed"/>
                <w:color w:val="333333"/>
              </w:rPr>
              <w:t xml:space="preserve"> on Business &amp; Tech Policies; Contract Compliance</w:t>
            </w:r>
          </w:p>
        </w:tc>
        <w:tc>
          <w:tcPr>
            <w:tcW w:w="3044" w:type="dxa"/>
          </w:tcPr>
          <w:p w14:paraId="4D92000D" w14:textId="77777777" w:rsidR="00CE49E5" w:rsidRPr="00C55658" w:rsidRDefault="00CE49E5" w:rsidP="00CE49E5">
            <w:pPr>
              <w:autoSpaceDE w:val="0"/>
              <w:autoSpaceDN w:val="0"/>
              <w:adjustRightInd w:val="0"/>
              <w:jc w:val="center"/>
              <w:rPr>
                <w:rFonts w:ascii="IBM Plex Sans Condensed" w:eastAsiaTheme="minorHAnsi" w:hAnsi="IBM Plex Sans Condensed" w:cs="IBM Plex Sans Condensed"/>
              </w:rPr>
            </w:pPr>
            <w:r w:rsidRPr="00C55658">
              <w:rPr>
                <w:rFonts w:ascii="IBM Plex Sans Condensed" w:eastAsiaTheme="minorHAnsi" w:hAnsi="IBM Plex Sans Condensed" w:cs="IBM Plex Sans Condensed"/>
              </w:rPr>
              <w:t xml:space="preserve"> </w:t>
            </w:r>
          </w:p>
        </w:tc>
        <w:tc>
          <w:tcPr>
            <w:tcW w:w="2351" w:type="dxa"/>
          </w:tcPr>
          <w:p w14:paraId="7518D420" w14:textId="540AAFA6"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714F8F">
              <w:rPr>
                <w:rFonts w:ascii="IBM Plex Sans Condensed" w:eastAsiaTheme="minorHAnsi" w:hAnsi="IBM Plex Sans Condensed" w:cs="IBM Plex Sans Condensed"/>
              </w:rPr>
              <w:t>Mandatory</w:t>
            </w:r>
          </w:p>
        </w:tc>
      </w:tr>
      <w:tr w:rsidR="00C55658" w:rsidRPr="00C55658" w14:paraId="290FCC12" w14:textId="77777777" w:rsidTr="00D06831">
        <w:tblPrEx>
          <w:tblCellMar>
            <w:top w:w="0" w:type="dxa"/>
            <w:bottom w:w="0" w:type="dxa"/>
          </w:tblCellMar>
        </w:tblPrEx>
        <w:trPr>
          <w:trHeight w:val="380"/>
        </w:trPr>
        <w:tc>
          <w:tcPr>
            <w:tcW w:w="3985" w:type="dxa"/>
          </w:tcPr>
          <w:p w14:paraId="068B40F9" w14:textId="77777777" w:rsidR="00C55658" w:rsidRPr="00C55658" w:rsidRDefault="00C55658" w:rsidP="00C55658">
            <w:pPr>
              <w:autoSpaceDE w:val="0"/>
              <w:autoSpaceDN w:val="0"/>
              <w:adjustRightInd w:val="0"/>
              <w:jc w:val="right"/>
              <w:rPr>
                <w:rFonts w:ascii="IBM Plex Sans Condensed" w:eastAsiaTheme="minorHAnsi" w:hAnsi="IBM Plex Sans Condensed" w:cs="IBM Plex Sans Condensed"/>
                <w:color w:val="000000"/>
              </w:rPr>
            </w:pPr>
          </w:p>
        </w:tc>
        <w:tc>
          <w:tcPr>
            <w:tcW w:w="3044" w:type="dxa"/>
          </w:tcPr>
          <w:p w14:paraId="27483EC4" w14:textId="77777777" w:rsidR="00C55658" w:rsidRPr="00C55658" w:rsidRDefault="00C55658" w:rsidP="00C55658">
            <w:pPr>
              <w:autoSpaceDE w:val="0"/>
              <w:autoSpaceDN w:val="0"/>
              <w:adjustRightInd w:val="0"/>
              <w:jc w:val="center"/>
              <w:rPr>
                <w:rFonts w:ascii="IBM Plex Sans Condensed" w:eastAsiaTheme="minorHAnsi" w:hAnsi="IBM Plex Sans Condensed" w:cs="IBM Plex Sans Condensed"/>
              </w:rPr>
            </w:pPr>
          </w:p>
        </w:tc>
        <w:tc>
          <w:tcPr>
            <w:tcW w:w="2351" w:type="dxa"/>
          </w:tcPr>
          <w:p w14:paraId="199CA26C" w14:textId="77777777" w:rsidR="00C55658" w:rsidRPr="00C55658" w:rsidRDefault="00C55658" w:rsidP="00CE49E5">
            <w:pPr>
              <w:autoSpaceDE w:val="0"/>
              <w:autoSpaceDN w:val="0"/>
              <w:adjustRightInd w:val="0"/>
              <w:jc w:val="center"/>
              <w:rPr>
                <w:rFonts w:ascii="IBM Plex Sans Condensed" w:eastAsiaTheme="minorHAnsi" w:hAnsi="IBM Plex Sans Condensed" w:cs="IBM Plex Sans Condensed"/>
                <w:color w:val="000000"/>
              </w:rPr>
            </w:pPr>
          </w:p>
        </w:tc>
      </w:tr>
      <w:tr w:rsidR="00C55658" w:rsidRPr="00C55658" w14:paraId="4BA70FED" w14:textId="77777777" w:rsidTr="00D06831">
        <w:tblPrEx>
          <w:tblCellMar>
            <w:top w:w="0" w:type="dxa"/>
            <w:bottom w:w="0" w:type="dxa"/>
          </w:tblCellMar>
        </w:tblPrEx>
        <w:trPr>
          <w:trHeight w:val="380"/>
        </w:trPr>
        <w:tc>
          <w:tcPr>
            <w:tcW w:w="3985" w:type="dxa"/>
          </w:tcPr>
          <w:p w14:paraId="5E14A947" w14:textId="77777777" w:rsidR="00C55658" w:rsidRPr="00C55658" w:rsidRDefault="00C55658" w:rsidP="00C55658">
            <w:pPr>
              <w:autoSpaceDE w:val="0"/>
              <w:autoSpaceDN w:val="0"/>
              <w:adjustRightInd w:val="0"/>
              <w:rPr>
                <w:rFonts w:ascii="IBM Plex Sans Condensed" w:eastAsiaTheme="minorHAnsi" w:hAnsi="IBM Plex Sans Condensed" w:cs="IBM Plex Sans Condensed"/>
                <w:b/>
                <w:bCs/>
                <w:color w:val="000000"/>
              </w:rPr>
            </w:pPr>
            <w:r w:rsidRPr="00C55658">
              <w:rPr>
                <w:rFonts w:ascii="IBM Plex Sans Condensed" w:eastAsiaTheme="minorHAnsi" w:hAnsi="IBM Plex Sans Condensed" w:cs="IBM Plex Sans Condensed"/>
                <w:b/>
                <w:bCs/>
                <w:color w:val="000000"/>
              </w:rPr>
              <w:t>Identity Utility Network: IT Infrastructure</w:t>
            </w:r>
          </w:p>
        </w:tc>
        <w:tc>
          <w:tcPr>
            <w:tcW w:w="3044" w:type="dxa"/>
          </w:tcPr>
          <w:p w14:paraId="59AEE15B" w14:textId="77777777" w:rsidR="00C55658" w:rsidRPr="00C55658" w:rsidRDefault="00C55658" w:rsidP="00C55658">
            <w:pPr>
              <w:autoSpaceDE w:val="0"/>
              <w:autoSpaceDN w:val="0"/>
              <w:adjustRightInd w:val="0"/>
              <w:jc w:val="center"/>
              <w:rPr>
                <w:rFonts w:ascii="IBM Plex Sans Condensed" w:eastAsiaTheme="minorHAnsi" w:hAnsi="IBM Plex Sans Condensed" w:cs="IBM Plex Sans Condensed"/>
              </w:rPr>
            </w:pPr>
          </w:p>
        </w:tc>
        <w:tc>
          <w:tcPr>
            <w:tcW w:w="2351" w:type="dxa"/>
          </w:tcPr>
          <w:p w14:paraId="250854B9" w14:textId="77777777" w:rsidR="00C55658" w:rsidRPr="00C55658" w:rsidRDefault="00C55658" w:rsidP="00CE49E5">
            <w:pPr>
              <w:autoSpaceDE w:val="0"/>
              <w:autoSpaceDN w:val="0"/>
              <w:adjustRightInd w:val="0"/>
              <w:jc w:val="center"/>
              <w:rPr>
                <w:rFonts w:ascii="IBM Plex Sans Condensed" w:eastAsiaTheme="minorHAnsi" w:hAnsi="IBM Plex Sans Condensed" w:cs="IBM Plex Sans Condensed"/>
                <w:color w:val="000000"/>
              </w:rPr>
            </w:pPr>
          </w:p>
        </w:tc>
      </w:tr>
      <w:tr w:rsidR="00CE49E5" w:rsidRPr="00C55658" w14:paraId="2FD40771" w14:textId="77777777" w:rsidTr="00D06831">
        <w:tblPrEx>
          <w:tblCellMar>
            <w:top w:w="0" w:type="dxa"/>
            <w:bottom w:w="0" w:type="dxa"/>
          </w:tblCellMar>
        </w:tblPrEx>
        <w:trPr>
          <w:trHeight w:val="380"/>
        </w:trPr>
        <w:tc>
          <w:tcPr>
            <w:tcW w:w="3985" w:type="dxa"/>
          </w:tcPr>
          <w:p w14:paraId="631AE551" w14:textId="77777777" w:rsidR="00CE49E5" w:rsidRPr="00C55658" w:rsidRDefault="00CE49E5" w:rsidP="00CE49E5">
            <w:pPr>
              <w:autoSpaceDE w:val="0"/>
              <w:autoSpaceDN w:val="0"/>
              <w:adjustRightInd w:val="0"/>
              <w:rPr>
                <w:rFonts w:ascii="IBM Plex Sans Condensed" w:eastAsiaTheme="minorHAnsi" w:hAnsi="IBM Plex Sans Condensed" w:cs="IBM Plex Sans Condensed"/>
                <w:color w:val="000000"/>
              </w:rPr>
            </w:pPr>
            <w:r w:rsidRPr="00C55658">
              <w:rPr>
                <w:rFonts w:ascii="IBM Plex Sans Condensed" w:eastAsiaTheme="minorHAnsi" w:hAnsi="IBM Plex Sans Condensed" w:cs="IBM Plex Sans Condensed"/>
                <w:color w:val="000000"/>
              </w:rPr>
              <w:t>Upgrade planning, testing and deployment</w:t>
            </w:r>
          </w:p>
        </w:tc>
        <w:tc>
          <w:tcPr>
            <w:tcW w:w="3044" w:type="dxa"/>
          </w:tcPr>
          <w:p w14:paraId="19DC35AF" w14:textId="61C99D9F" w:rsidR="00CE49E5" w:rsidRPr="00C55658" w:rsidRDefault="00BB5E9F" w:rsidP="00CE49E5">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Drive continuous improvement plans for network health.</w:t>
            </w:r>
          </w:p>
        </w:tc>
        <w:tc>
          <w:tcPr>
            <w:tcW w:w="2351" w:type="dxa"/>
          </w:tcPr>
          <w:p w14:paraId="30044B93" w14:textId="088B9CE6"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AC6CF2">
              <w:rPr>
                <w:rFonts w:ascii="IBM Plex Sans Condensed" w:eastAsiaTheme="minorHAnsi" w:hAnsi="IBM Plex Sans Condensed" w:cs="IBM Plex Sans Condensed"/>
              </w:rPr>
              <w:t>Mandatory</w:t>
            </w:r>
          </w:p>
        </w:tc>
      </w:tr>
      <w:tr w:rsidR="00CE49E5" w:rsidRPr="00C55658" w14:paraId="6A4ADBEB" w14:textId="77777777" w:rsidTr="00D06831">
        <w:tblPrEx>
          <w:tblCellMar>
            <w:top w:w="0" w:type="dxa"/>
            <w:bottom w:w="0" w:type="dxa"/>
          </w:tblCellMar>
        </w:tblPrEx>
        <w:trPr>
          <w:trHeight w:val="400"/>
        </w:trPr>
        <w:tc>
          <w:tcPr>
            <w:tcW w:w="3985" w:type="dxa"/>
          </w:tcPr>
          <w:p w14:paraId="742E4700" w14:textId="77777777" w:rsidR="00CE49E5" w:rsidRPr="00C55658" w:rsidRDefault="00CE49E5" w:rsidP="00CE49E5">
            <w:pPr>
              <w:autoSpaceDE w:val="0"/>
              <w:autoSpaceDN w:val="0"/>
              <w:adjustRightInd w:val="0"/>
              <w:rPr>
                <w:rFonts w:ascii="IBM Plex Sans Condensed" w:eastAsiaTheme="minorHAnsi" w:hAnsi="IBM Plex Sans Condensed" w:cs="IBM Plex Sans Condensed"/>
                <w:color w:val="000000"/>
              </w:rPr>
            </w:pPr>
            <w:r w:rsidRPr="00C55658">
              <w:rPr>
                <w:rFonts w:ascii="IBM Plex Sans Condensed" w:eastAsiaTheme="minorHAnsi" w:hAnsi="IBM Plex Sans Condensed" w:cs="IBM Plex Sans Condensed"/>
                <w:color w:val="000000"/>
              </w:rPr>
              <w:t>Node monitoring, troubleshooting and repair</w:t>
            </w:r>
          </w:p>
        </w:tc>
        <w:tc>
          <w:tcPr>
            <w:tcW w:w="3044" w:type="dxa"/>
          </w:tcPr>
          <w:p w14:paraId="2E66B9BF" w14:textId="2AE84BE8" w:rsidR="00CE49E5" w:rsidRPr="00C55658" w:rsidRDefault="00BB5E9F" w:rsidP="00CE49E5">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 xml:space="preserve">General Ledger Health Management. Develop where necessary dashboard monitoring tools. </w:t>
            </w:r>
          </w:p>
        </w:tc>
        <w:tc>
          <w:tcPr>
            <w:tcW w:w="2351" w:type="dxa"/>
          </w:tcPr>
          <w:p w14:paraId="35F099D9" w14:textId="372DCA74"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AC6CF2">
              <w:rPr>
                <w:rFonts w:ascii="IBM Plex Sans Condensed" w:eastAsiaTheme="minorHAnsi" w:hAnsi="IBM Plex Sans Condensed" w:cs="IBM Plex Sans Condensed"/>
              </w:rPr>
              <w:t>Mandatory</w:t>
            </w:r>
          </w:p>
        </w:tc>
      </w:tr>
      <w:tr w:rsidR="00CE49E5" w:rsidRPr="00C55658" w14:paraId="45E4C226" w14:textId="77777777" w:rsidTr="00D06831">
        <w:tblPrEx>
          <w:tblCellMar>
            <w:top w:w="0" w:type="dxa"/>
            <w:bottom w:w="0" w:type="dxa"/>
          </w:tblCellMar>
        </w:tblPrEx>
        <w:trPr>
          <w:trHeight w:val="380"/>
        </w:trPr>
        <w:tc>
          <w:tcPr>
            <w:tcW w:w="3985" w:type="dxa"/>
          </w:tcPr>
          <w:p w14:paraId="54E3A827" w14:textId="77777777" w:rsidR="00CE49E5" w:rsidRPr="00C55658" w:rsidRDefault="00CE49E5" w:rsidP="00CE49E5">
            <w:pPr>
              <w:autoSpaceDE w:val="0"/>
              <w:autoSpaceDN w:val="0"/>
              <w:adjustRightInd w:val="0"/>
              <w:rPr>
                <w:rFonts w:ascii="IBM Plex Sans Condensed" w:eastAsiaTheme="minorHAnsi" w:hAnsi="IBM Plex Sans Condensed" w:cs="IBM Plex Sans Condensed"/>
                <w:color w:val="000000"/>
              </w:rPr>
            </w:pPr>
            <w:r w:rsidRPr="00C55658">
              <w:rPr>
                <w:rFonts w:ascii="IBM Plex Sans Condensed" w:eastAsiaTheme="minorHAnsi" w:hAnsi="IBM Plex Sans Condensed" w:cs="IBM Plex Sans Condensed"/>
                <w:color w:val="000000"/>
              </w:rPr>
              <w:t>New Steward onboarding</w:t>
            </w:r>
          </w:p>
        </w:tc>
        <w:tc>
          <w:tcPr>
            <w:tcW w:w="3044" w:type="dxa"/>
          </w:tcPr>
          <w:p w14:paraId="3CB6BB95" w14:textId="16F6EBCD" w:rsidR="00CE49E5" w:rsidRPr="00C55658" w:rsidRDefault="00BB5E9F" w:rsidP="00CE49E5">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Manage ledger configuration process for new Trustees</w:t>
            </w:r>
          </w:p>
        </w:tc>
        <w:tc>
          <w:tcPr>
            <w:tcW w:w="2351" w:type="dxa"/>
          </w:tcPr>
          <w:p w14:paraId="49470DAF" w14:textId="5697DB98"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AC6CF2">
              <w:rPr>
                <w:rFonts w:ascii="IBM Plex Sans Condensed" w:eastAsiaTheme="minorHAnsi" w:hAnsi="IBM Plex Sans Condensed" w:cs="IBM Plex Sans Condensed"/>
              </w:rPr>
              <w:t>Mandatory</w:t>
            </w:r>
          </w:p>
        </w:tc>
      </w:tr>
      <w:tr w:rsidR="00CE49E5" w:rsidRPr="00C55658" w14:paraId="648A95AF" w14:textId="77777777" w:rsidTr="00D06831">
        <w:tblPrEx>
          <w:tblCellMar>
            <w:top w:w="0" w:type="dxa"/>
            <w:bottom w:w="0" w:type="dxa"/>
          </w:tblCellMar>
        </w:tblPrEx>
        <w:trPr>
          <w:trHeight w:val="400"/>
        </w:trPr>
        <w:tc>
          <w:tcPr>
            <w:tcW w:w="3985" w:type="dxa"/>
          </w:tcPr>
          <w:p w14:paraId="73F901E5" w14:textId="77777777" w:rsidR="00CE49E5" w:rsidRPr="00C55658" w:rsidRDefault="00CE49E5" w:rsidP="00CE49E5">
            <w:pPr>
              <w:autoSpaceDE w:val="0"/>
              <w:autoSpaceDN w:val="0"/>
              <w:adjustRightInd w:val="0"/>
              <w:rPr>
                <w:rFonts w:ascii="IBM Plex Sans Condensed" w:eastAsiaTheme="minorHAnsi" w:hAnsi="IBM Plex Sans Condensed" w:cs="IBM Plex Sans Condensed"/>
                <w:color w:val="000000"/>
              </w:rPr>
            </w:pPr>
            <w:r w:rsidRPr="00C55658">
              <w:rPr>
                <w:rFonts w:ascii="IBM Plex Sans Condensed" w:eastAsiaTheme="minorHAnsi" w:hAnsi="IBM Plex Sans Condensed" w:cs="IBM Plex Sans Condensed"/>
                <w:color w:val="000000"/>
              </w:rPr>
              <w:t>Trustee onboarding</w:t>
            </w:r>
          </w:p>
        </w:tc>
        <w:tc>
          <w:tcPr>
            <w:tcW w:w="3044" w:type="dxa"/>
          </w:tcPr>
          <w:p w14:paraId="32CAA315" w14:textId="008A6074" w:rsidR="00CE49E5" w:rsidRPr="00C55658" w:rsidRDefault="00BB5E9F" w:rsidP="00CE49E5">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Manage ledger configuration process for new Trustees</w:t>
            </w:r>
            <w:r w:rsidR="00CE49E5" w:rsidRPr="00C55658">
              <w:rPr>
                <w:rFonts w:ascii="IBM Plex Sans Condensed" w:eastAsiaTheme="minorHAnsi" w:hAnsi="IBM Plex Sans Condensed" w:cs="IBM Plex Sans Condensed"/>
              </w:rPr>
              <w:t xml:space="preserve"> </w:t>
            </w:r>
          </w:p>
        </w:tc>
        <w:tc>
          <w:tcPr>
            <w:tcW w:w="2351" w:type="dxa"/>
          </w:tcPr>
          <w:p w14:paraId="22DF1DE5" w14:textId="19641254"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AC6CF2">
              <w:rPr>
                <w:rFonts w:ascii="IBM Plex Sans Condensed" w:eastAsiaTheme="minorHAnsi" w:hAnsi="IBM Plex Sans Condensed" w:cs="IBM Plex Sans Condensed"/>
              </w:rPr>
              <w:t>Mandatory</w:t>
            </w:r>
          </w:p>
        </w:tc>
      </w:tr>
      <w:tr w:rsidR="00CE49E5" w:rsidRPr="00C55658" w14:paraId="4C8BC8C9" w14:textId="77777777" w:rsidTr="00D06831">
        <w:tblPrEx>
          <w:tblCellMar>
            <w:top w:w="0" w:type="dxa"/>
            <w:bottom w:w="0" w:type="dxa"/>
          </w:tblCellMar>
        </w:tblPrEx>
        <w:trPr>
          <w:trHeight w:val="400"/>
        </w:trPr>
        <w:tc>
          <w:tcPr>
            <w:tcW w:w="3985" w:type="dxa"/>
          </w:tcPr>
          <w:p w14:paraId="339D3CF5" w14:textId="1B749A34" w:rsidR="00CE49E5" w:rsidRPr="00C55658" w:rsidRDefault="00CE49E5" w:rsidP="00CE49E5">
            <w:pPr>
              <w:autoSpaceDE w:val="0"/>
              <w:autoSpaceDN w:val="0"/>
              <w:adjustRightInd w:val="0"/>
              <w:rPr>
                <w:rFonts w:ascii="IBM Plex Sans Condensed" w:eastAsiaTheme="minorHAnsi" w:hAnsi="IBM Plex Sans Condensed" w:cs="IBM Plex Sans Condensed"/>
                <w:color w:val="000000"/>
              </w:rPr>
            </w:pPr>
            <w:r w:rsidRPr="00C55658">
              <w:rPr>
                <w:rFonts w:ascii="IBM Plex Sans Condensed" w:eastAsiaTheme="minorHAnsi" w:hAnsi="IBM Plex Sans Condensed" w:cs="IBM Plex Sans Condensed"/>
                <w:color w:val="000000"/>
              </w:rPr>
              <w:lastRenderedPageBreak/>
              <w:t>Transaction signing coordination</w:t>
            </w:r>
          </w:p>
        </w:tc>
        <w:tc>
          <w:tcPr>
            <w:tcW w:w="3044" w:type="dxa"/>
          </w:tcPr>
          <w:p w14:paraId="32384970" w14:textId="77777777" w:rsidR="00CE49E5" w:rsidRPr="00C55658" w:rsidRDefault="00CE49E5" w:rsidP="00CE49E5">
            <w:pPr>
              <w:autoSpaceDE w:val="0"/>
              <w:autoSpaceDN w:val="0"/>
              <w:adjustRightInd w:val="0"/>
              <w:jc w:val="center"/>
              <w:rPr>
                <w:rFonts w:ascii="IBM Plex Sans Condensed" w:eastAsiaTheme="minorHAnsi" w:hAnsi="IBM Plex Sans Condensed" w:cs="IBM Plex Sans Condensed"/>
              </w:rPr>
            </w:pPr>
            <w:r w:rsidRPr="00C55658">
              <w:rPr>
                <w:rFonts w:ascii="IBM Plex Sans Condensed" w:eastAsiaTheme="minorHAnsi" w:hAnsi="IBM Plex Sans Condensed" w:cs="IBM Plex Sans Condensed"/>
              </w:rPr>
              <w:t xml:space="preserve"> </w:t>
            </w:r>
          </w:p>
        </w:tc>
        <w:tc>
          <w:tcPr>
            <w:tcW w:w="2351" w:type="dxa"/>
          </w:tcPr>
          <w:p w14:paraId="34661DA3" w14:textId="7F58F99F"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AC6CF2">
              <w:rPr>
                <w:rFonts w:ascii="IBM Plex Sans Condensed" w:eastAsiaTheme="minorHAnsi" w:hAnsi="IBM Plex Sans Condensed" w:cs="IBM Plex Sans Condensed"/>
              </w:rPr>
              <w:t>Mandatory</w:t>
            </w:r>
          </w:p>
        </w:tc>
      </w:tr>
      <w:tr w:rsidR="00CE49E5" w:rsidRPr="00C55658" w14:paraId="34FD3156" w14:textId="77777777" w:rsidTr="00D06831">
        <w:tblPrEx>
          <w:tblCellMar>
            <w:top w:w="0" w:type="dxa"/>
            <w:bottom w:w="0" w:type="dxa"/>
          </w:tblCellMar>
        </w:tblPrEx>
        <w:trPr>
          <w:trHeight w:val="380"/>
        </w:trPr>
        <w:tc>
          <w:tcPr>
            <w:tcW w:w="3985" w:type="dxa"/>
          </w:tcPr>
          <w:p w14:paraId="29A2A74E" w14:textId="129EB4E3" w:rsidR="00CE49E5" w:rsidRPr="00C55658" w:rsidRDefault="00795153" w:rsidP="00CE49E5">
            <w:pPr>
              <w:autoSpaceDE w:val="0"/>
              <w:autoSpaceDN w:val="0"/>
              <w:adjustRightInd w:val="0"/>
              <w:rPr>
                <w:rFonts w:ascii="IBM Plex Sans Condensed" w:eastAsiaTheme="minorHAnsi" w:hAnsi="IBM Plex Sans Condensed" w:cs="IBM Plex Sans Condensed"/>
                <w:color w:val="000000"/>
              </w:rPr>
            </w:pPr>
            <w:r>
              <w:rPr>
                <w:rFonts w:ascii="IBM Plex Sans Condensed" w:eastAsiaTheme="minorHAnsi" w:hAnsi="IBM Plex Sans Condensed" w:cs="IBM Plex Sans Condensed"/>
                <w:color w:val="000000"/>
              </w:rPr>
              <w:t xml:space="preserve">Environment </w:t>
            </w:r>
            <w:r w:rsidR="00CE49E5" w:rsidRPr="00C55658">
              <w:rPr>
                <w:rFonts w:ascii="IBM Plex Sans Condensed" w:eastAsiaTheme="minorHAnsi" w:hAnsi="IBM Plex Sans Condensed" w:cs="IBM Plex Sans Condensed"/>
                <w:color w:val="000000"/>
              </w:rPr>
              <w:t>Support</w:t>
            </w:r>
            <w:r>
              <w:rPr>
                <w:rFonts w:ascii="IBM Plex Sans Condensed" w:eastAsiaTheme="minorHAnsi" w:hAnsi="IBM Plex Sans Condensed" w:cs="IBM Plex Sans Condensed"/>
                <w:color w:val="000000"/>
              </w:rPr>
              <w:t xml:space="preserve"> (Prod, Dev, Test)</w:t>
            </w:r>
          </w:p>
        </w:tc>
        <w:tc>
          <w:tcPr>
            <w:tcW w:w="3044" w:type="dxa"/>
          </w:tcPr>
          <w:p w14:paraId="5FF91E78" w14:textId="57EA9387" w:rsidR="00CE49E5" w:rsidRPr="00C55658" w:rsidRDefault="00BB5E9F" w:rsidP="00CE49E5">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Manage configuration of each environment including allocation of member nodes.</w:t>
            </w:r>
          </w:p>
        </w:tc>
        <w:tc>
          <w:tcPr>
            <w:tcW w:w="2351" w:type="dxa"/>
          </w:tcPr>
          <w:p w14:paraId="7312D834" w14:textId="48561413"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AC6CF2">
              <w:rPr>
                <w:rFonts w:ascii="IBM Plex Sans Condensed" w:eastAsiaTheme="minorHAnsi" w:hAnsi="IBM Plex Sans Condensed" w:cs="IBM Plex Sans Condensed"/>
              </w:rPr>
              <w:t>Mandatory</w:t>
            </w:r>
          </w:p>
        </w:tc>
      </w:tr>
      <w:tr w:rsidR="00CE49E5" w:rsidRPr="00C55658" w14:paraId="5BCDBAFC" w14:textId="77777777" w:rsidTr="00D06831">
        <w:tblPrEx>
          <w:tblCellMar>
            <w:top w:w="0" w:type="dxa"/>
            <w:bottom w:w="0" w:type="dxa"/>
          </w:tblCellMar>
        </w:tblPrEx>
        <w:trPr>
          <w:trHeight w:val="380"/>
        </w:trPr>
        <w:tc>
          <w:tcPr>
            <w:tcW w:w="3985" w:type="dxa"/>
          </w:tcPr>
          <w:p w14:paraId="705A8030" w14:textId="0BF16452" w:rsidR="00CE49E5" w:rsidRPr="00C55658" w:rsidRDefault="00795153" w:rsidP="00CE49E5">
            <w:pPr>
              <w:autoSpaceDE w:val="0"/>
              <w:autoSpaceDN w:val="0"/>
              <w:adjustRightInd w:val="0"/>
              <w:rPr>
                <w:rFonts w:ascii="IBM Plex Sans Condensed" w:eastAsiaTheme="minorHAnsi" w:hAnsi="IBM Plex Sans Condensed" w:cs="IBM Plex Sans Condensed"/>
                <w:color w:val="000000"/>
              </w:rPr>
            </w:pPr>
            <w:r w:rsidRPr="00C55658">
              <w:rPr>
                <w:rFonts w:ascii="IBM Plex Sans Condensed" w:eastAsiaTheme="minorHAnsi" w:hAnsi="IBM Plex Sans Condensed" w:cs="IBM Plex Sans Condensed"/>
                <w:color w:val="000000"/>
              </w:rPr>
              <w:t>Build and Test Services</w:t>
            </w:r>
          </w:p>
        </w:tc>
        <w:tc>
          <w:tcPr>
            <w:tcW w:w="3044" w:type="dxa"/>
          </w:tcPr>
          <w:p w14:paraId="5AF4AA5F" w14:textId="27A10EB3" w:rsidR="00CE49E5" w:rsidRPr="00C55658" w:rsidRDefault="00BB5E9F" w:rsidP="00CE49E5">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 xml:space="preserve">Develop and maintain build and test tools for use on all environments. </w:t>
            </w:r>
          </w:p>
        </w:tc>
        <w:tc>
          <w:tcPr>
            <w:tcW w:w="2351" w:type="dxa"/>
          </w:tcPr>
          <w:p w14:paraId="7738DEF1" w14:textId="5194150D"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AC6CF2">
              <w:rPr>
                <w:rFonts w:ascii="IBM Plex Sans Condensed" w:eastAsiaTheme="minorHAnsi" w:hAnsi="IBM Plex Sans Condensed" w:cs="IBM Plex Sans Condensed"/>
              </w:rPr>
              <w:t>Mandatory</w:t>
            </w:r>
          </w:p>
        </w:tc>
      </w:tr>
      <w:tr w:rsidR="00CE49E5" w:rsidRPr="00C55658" w14:paraId="4CCFB83D" w14:textId="77777777" w:rsidTr="00D06831">
        <w:tblPrEx>
          <w:tblCellMar>
            <w:top w:w="0" w:type="dxa"/>
            <w:bottom w:w="0" w:type="dxa"/>
          </w:tblCellMar>
        </w:tblPrEx>
        <w:trPr>
          <w:trHeight w:val="380"/>
        </w:trPr>
        <w:tc>
          <w:tcPr>
            <w:tcW w:w="3985" w:type="dxa"/>
          </w:tcPr>
          <w:p w14:paraId="7E8B4410" w14:textId="6008D562" w:rsidR="00CE49E5" w:rsidRPr="00C55658" w:rsidRDefault="00795153" w:rsidP="00CE49E5">
            <w:pPr>
              <w:autoSpaceDE w:val="0"/>
              <w:autoSpaceDN w:val="0"/>
              <w:adjustRightInd w:val="0"/>
              <w:rPr>
                <w:rFonts w:ascii="IBM Plex Sans Condensed" w:eastAsiaTheme="minorHAnsi" w:hAnsi="IBM Plex Sans Condensed" w:cs="IBM Plex Sans Condensed"/>
                <w:color w:val="000000"/>
              </w:rPr>
            </w:pPr>
            <w:r>
              <w:rPr>
                <w:rFonts w:ascii="IBM Plex Sans Condensed" w:eastAsiaTheme="minorHAnsi" w:hAnsi="IBM Plex Sans Condensed" w:cs="IBM Plex Sans Condensed"/>
                <w:color w:val="000000"/>
              </w:rPr>
              <w:t>Continuous Integration Build Support</w:t>
            </w:r>
          </w:p>
        </w:tc>
        <w:tc>
          <w:tcPr>
            <w:tcW w:w="3044" w:type="dxa"/>
          </w:tcPr>
          <w:p w14:paraId="3FBF16F1" w14:textId="0C188BCF" w:rsidR="00CE49E5" w:rsidRPr="00C55658" w:rsidRDefault="00BB5E9F" w:rsidP="00CE49E5">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 xml:space="preserve">Ensure all development activity is driven by CI practices. </w:t>
            </w:r>
          </w:p>
        </w:tc>
        <w:tc>
          <w:tcPr>
            <w:tcW w:w="2351" w:type="dxa"/>
          </w:tcPr>
          <w:p w14:paraId="20E00294" w14:textId="786330E3"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AC6CF2">
              <w:rPr>
                <w:rFonts w:ascii="IBM Plex Sans Condensed" w:eastAsiaTheme="minorHAnsi" w:hAnsi="IBM Plex Sans Condensed" w:cs="IBM Plex Sans Condensed"/>
              </w:rPr>
              <w:t>Mandatory</w:t>
            </w:r>
          </w:p>
        </w:tc>
      </w:tr>
      <w:tr w:rsidR="00CE49E5" w:rsidRPr="00C55658" w14:paraId="392D921E" w14:textId="77777777" w:rsidTr="00D06831">
        <w:tblPrEx>
          <w:tblCellMar>
            <w:top w:w="0" w:type="dxa"/>
            <w:bottom w:w="0" w:type="dxa"/>
          </w:tblCellMar>
        </w:tblPrEx>
        <w:trPr>
          <w:trHeight w:val="380"/>
        </w:trPr>
        <w:tc>
          <w:tcPr>
            <w:tcW w:w="3985" w:type="dxa"/>
          </w:tcPr>
          <w:p w14:paraId="57DBD925" w14:textId="052DEB28" w:rsidR="00CE49E5" w:rsidRPr="00C55658" w:rsidRDefault="00795153" w:rsidP="00CE49E5">
            <w:pPr>
              <w:autoSpaceDE w:val="0"/>
              <w:autoSpaceDN w:val="0"/>
              <w:adjustRightInd w:val="0"/>
              <w:rPr>
                <w:rFonts w:ascii="IBM Plex Sans Condensed" w:eastAsiaTheme="minorHAnsi" w:hAnsi="IBM Plex Sans Condensed" w:cs="IBM Plex Sans Condensed"/>
                <w:color w:val="000000"/>
              </w:rPr>
            </w:pPr>
            <w:r>
              <w:rPr>
                <w:rFonts w:ascii="IBM Plex Sans Condensed" w:eastAsiaTheme="minorHAnsi" w:hAnsi="IBM Plex Sans Condensed" w:cs="IBM Plex Sans Condensed"/>
                <w:color w:val="000000"/>
              </w:rPr>
              <w:t>Bedrock code release management</w:t>
            </w:r>
          </w:p>
        </w:tc>
        <w:tc>
          <w:tcPr>
            <w:tcW w:w="3044" w:type="dxa"/>
          </w:tcPr>
          <w:p w14:paraId="28264A3E" w14:textId="00C1F1E1" w:rsidR="00CE49E5" w:rsidRPr="00C55658" w:rsidRDefault="00BB5E9F" w:rsidP="00CE49E5">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 xml:space="preserve">Maintain snapshots of Indy code used for network plus any other project related code. </w:t>
            </w:r>
          </w:p>
        </w:tc>
        <w:tc>
          <w:tcPr>
            <w:tcW w:w="2351" w:type="dxa"/>
          </w:tcPr>
          <w:p w14:paraId="5FFAF248" w14:textId="0A79AEBB"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AC6CF2">
              <w:rPr>
                <w:rFonts w:ascii="IBM Plex Sans Condensed" w:eastAsiaTheme="minorHAnsi" w:hAnsi="IBM Plex Sans Condensed" w:cs="IBM Plex Sans Condensed"/>
              </w:rPr>
              <w:t>Mandatory</w:t>
            </w:r>
          </w:p>
        </w:tc>
      </w:tr>
      <w:tr w:rsidR="00C55658" w:rsidRPr="00C55658" w14:paraId="53A4964C" w14:textId="77777777" w:rsidTr="00D06831">
        <w:tblPrEx>
          <w:tblCellMar>
            <w:top w:w="0" w:type="dxa"/>
            <w:bottom w:w="0" w:type="dxa"/>
          </w:tblCellMar>
        </w:tblPrEx>
        <w:trPr>
          <w:trHeight w:val="400"/>
        </w:trPr>
        <w:tc>
          <w:tcPr>
            <w:tcW w:w="3985" w:type="dxa"/>
          </w:tcPr>
          <w:p w14:paraId="0280433F" w14:textId="251897FB" w:rsidR="00C55658" w:rsidRPr="00C55658" w:rsidRDefault="00795153" w:rsidP="00C55658">
            <w:pPr>
              <w:autoSpaceDE w:val="0"/>
              <w:autoSpaceDN w:val="0"/>
              <w:adjustRightInd w:val="0"/>
              <w:rPr>
                <w:rFonts w:ascii="IBM Plex Sans Condensed" w:eastAsiaTheme="minorHAnsi" w:hAnsi="IBM Plex Sans Condensed" w:cs="IBM Plex Sans Condensed"/>
                <w:color w:val="000000"/>
              </w:rPr>
            </w:pPr>
            <w:r w:rsidRPr="00C55658">
              <w:rPr>
                <w:rFonts w:ascii="IBM Plex Sans Condensed" w:eastAsiaTheme="minorHAnsi" w:hAnsi="IBM Plex Sans Condensed" w:cs="IBM Plex Sans Condensed"/>
                <w:color w:val="000000"/>
              </w:rPr>
              <w:t>Method Name Registration Services</w:t>
            </w:r>
          </w:p>
        </w:tc>
        <w:tc>
          <w:tcPr>
            <w:tcW w:w="3044" w:type="dxa"/>
          </w:tcPr>
          <w:p w14:paraId="0DA074EC" w14:textId="18A83508" w:rsidR="00C55658" w:rsidRPr="00C55658" w:rsidRDefault="00BB5E9F" w:rsidP="00C55658">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 xml:space="preserve">Registration with known/trusted </w:t>
            </w:r>
            <w:proofErr w:type="gramStart"/>
            <w:r>
              <w:rPr>
                <w:rFonts w:ascii="IBM Plex Sans Condensed" w:eastAsiaTheme="minorHAnsi" w:hAnsi="IBM Plex Sans Condensed" w:cs="IBM Plex Sans Condensed"/>
              </w:rPr>
              <w:t>UR  servers</w:t>
            </w:r>
            <w:proofErr w:type="gramEnd"/>
            <w:r>
              <w:rPr>
                <w:rFonts w:ascii="IBM Plex Sans Condensed" w:eastAsiaTheme="minorHAnsi" w:hAnsi="IBM Plex Sans Condensed" w:cs="IBM Plex Sans Condensed"/>
              </w:rPr>
              <w:t>.</w:t>
            </w:r>
          </w:p>
        </w:tc>
        <w:tc>
          <w:tcPr>
            <w:tcW w:w="2351" w:type="dxa"/>
          </w:tcPr>
          <w:p w14:paraId="5FB23B94" w14:textId="707F66F8" w:rsidR="00C55658"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Pr>
                <w:rFonts w:ascii="IBM Plex Sans Condensed" w:eastAsiaTheme="minorHAnsi" w:hAnsi="IBM Plex Sans Condensed" w:cs="IBM Plex Sans Condensed"/>
              </w:rPr>
              <w:t>Mandatory</w:t>
            </w:r>
          </w:p>
        </w:tc>
      </w:tr>
      <w:tr w:rsidR="00C55658" w:rsidRPr="00C55658" w14:paraId="31F55D54" w14:textId="77777777" w:rsidTr="00D06831">
        <w:tblPrEx>
          <w:tblCellMar>
            <w:top w:w="0" w:type="dxa"/>
            <w:bottom w:w="0" w:type="dxa"/>
          </w:tblCellMar>
        </w:tblPrEx>
        <w:trPr>
          <w:trHeight w:val="400"/>
        </w:trPr>
        <w:tc>
          <w:tcPr>
            <w:tcW w:w="3985" w:type="dxa"/>
          </w:tcPr>
          <w:p w14:paraId="6C26D346" w14:textId="0AD74BA2" w:rsidR="00C55658" w:rsidRPr="00C55658" w:rsidRDefault="00795153" w:rsidP="00C55658">
            <w:pPr>
              <w:autoSpaceDE w:val="0"/>
              <w:autoSpaceDN w:val="0"/>
              <w:adjustRightInd w:val="0"/>
              <w:rPr>
                <w:rFonts w:ascii="IBM Plex Sans Condensed" w:eastAsiaTheme="minorHAnsi" w:hAnsi="IBM Plex Sans Condensed" w:cs="IBM Plex Sans Condensed"/>
                <w:color w:val="000000"/>
              </w:rPr>
            </w:pPr>
            <w:r>
              <w:rPr>
                <w:rFonts w:ascii="IBM Plex Sans Condensed" w:eastAsiaTheme="minorHAnsi" w:hAnsi="IBM Plex Sans Condensed" w:cs="IBM Plex Sans Condensed"/>
                <w:color w:val="000000"/>
              </w:rPr>
              <w:t>DID Root Namespace Development (</w:t>
            </w:r>
            <w:proofErr w:type="spellStart"/>
            <w:proofErr w:type="gramStart"/>
            <w:r>
              <w:rPr>
                <w:rFonts w:ascii="IBM Plex Sans Condensed" w:eastAsiaTheme="minorHAnsi" w:hAnsi="IBM Plex Sans Condensed" w:cs="IBM Plex Sans Condensed"/>
                <w:color w:val="000000"/>
              </w:rPr>
              <w:t>did:bbu</w:t>
            </w:r>
            <w:proofErr w:type="spellEnd"/>
            <w:proofErr w:type="gramEnd"/>
            <w:r>
              <w:rPr>
                <w:rFonts w:ascii="IBM Plex Sans Condensed" w:eastAsiaTheme="minorHAnsi" w:hAnsi="IBM Plex Sans Condensed" w:cs="IBM Plex Sans Condensed"/>
                <w:color w:val="000000"/>
              </w:rPr>
              <w:t>)</w:t>
            </w:r>
          </w:p>
        </w:tc>
        <w:tc>
          <w:tcPr>
            <w:tcW w:w="3044" w:type="dxa"/>
          </w:tcPr>
          <w:p w14:paraId="28841353" w14:textId="7C8D93C8" w:rsidR="00C55658" w:rsidRPr="00C55658" w:rsidRDefault="00BB5E9F" w:rsidP="00C55658">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 xml:space="preserve">Develop and maintain Universal Resolver Driver. </w:t>
            </w:r>
            <w:r w:rsidR="00C55658" w:rsidRPr="00C55658">
              <w:rPr>
                <w:rFonts w:ascii="IBM Plex Sans Condensed" w:eastAsiaTheme="minorHAnsi" w:hAnsi="IBM Plex Sans Condensed" w:cs="IBM Plex Sans Condensed"/>
              </w:rPr>
              <w:t xml:space="preserve"> </w:t>
            </w:r>
          </w:p>
        </w:tc>
        <w:tc>
          <w:tcPr>
            <w:tcW w:w="2351" w:type="dxa"/>
          </w:tcPr>
          <w:p w14:paraId="6DE62A65" w14:textId="6A0DD6ED" w:rsidR="00C55658"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Pr>
                <w:rFonts w:ascii="IBM Plex Sans Condensed" w:eastAsiaTheme="minorHAnsi" w:hAnsi="IBM Plex Sans Condensed" w:cs="IBM Plex Sans Condensed"/>
              </w:rPr>
              <w:t>Mandatory</w:t>
            </w:r>
          </w:p>
        </w:tc>
      </w:tr>
      <w:tr w:rsidR="00C55658" w:rsidRPr="00C55658" w14:paraId="158778DF" w14:textId="77777777" w:rsidTr="00D06831">
        <w:tblPrEx>
          <w:tblCellMar>
            <w:top w:w="0" w:type="dxa"/>
            <w:bottom w:w="0" w:type="dxa"/>
          </w:tblCellMar>
        </w:tblPrEx>
        <w:trPr>
          <w:trHeight w:val="380"/>
        </w:trPr>
        <w:tc>
          <w:tcPr>
            <w:tcW w:w="3985" w:type="dxa"/>
          </w:tcPr>
          <w:p w14:paraId="2D0A2414" w14:textId="77777777" w:rsidR="00C55658" w:rsidRPr="00C55658" w:rsidRDefault="00C55658" w:rsidP="00C55658">
            <w:pPr>
              <w:autoSpaceDE w:val="0"/>
              <w:autoSpaceDN w:val="0"/>
              <w:adjustRightInd w:val="0"/>
              <w:jc w:val="right"/>
              <w:rPr>
                <w:rFonts w:ascii="IBM Plex Sans Condensed" w:eastAsiaTheme="minorHAnsi" w:hAnsi="IBM Plex Sans Condensed" w:cs="IBM Plex Sans Condensed"/>
                <w:color w:val="000000"/>
              </w:rPr>
            </w:pPr>
          </w:p>
        </w:tc>
        <w:tc>
          <w:tcPr>
            <w:tcW w:w="3044" w:type="dxa"/>
          </w:tcPr>
          <w:p w14:paraId="7916CE75" w14:textId="77777777" w:rsidR="00C55658" w:rsidRPr="00C55658" w:rsidRDefault="00C55658" w:rsidP="00C55658">
            <w:pPr>
              <w:autoSpaceDE w:val="0"/>
              <w:autoSpaceDN w:val="0"/>
              <w:adjustRightInd w:val="0"/>
              <w:jc w:val="center"/>
              <w:rPr>
                <w:rFonts w:ascii="IBM Plex Sans Condensed" w:eastAsiaTheme="minorHAnsi" w:hAnsi="IBM Plex Sans Condensed" w:cs="IBM Plex Sans Condensed"/>
              </w:rPr>
            </w:pPr>
          </w:p>
        </w:tc>
        <w:tc>
          <w:tcPr>
            <w:tcW w:w="2351" w:type="dxa"/>
          </w:tcPr>
          <w:p w14:paraId="7AFB4B5F" w14:textId="77777777" w:rsidR="00C55658" w:rsidRPr="00C55658" w:rsidRDefault="00C55658" w:rsidP="00CE49E5">
            <w:pPr>
              <w:autoSpaceDE w:val="0"/>
              <w:autoSpaceDN w:val="0"/>
              <w:adjustRightInd w:val="0"/>
              <w:jc w:val="center"/>
              <w:rPr>
                <w:rFonts w:ascii="IBM Plex Sans Condensed" w:eastAsiaTheme="minorHAnsi" w:hAnsi="IBM Plex Sans Condensed" w:cs="IBM Plex Sans Condensed"/>
                <w:color w:val="000000"/>
              </w:rPr>
            </w:pPr>
          </w:p>
        </w:tc>
      </w:tr>
      <w:tr w:rsidR="00C55658" w:rsidRPr="00C55658" w14:paraId="30D83BB7" w14:textId="77777777" w:rsidTr="00D06831">
        <w:tblPrEx>
          <w:tblCellMar>
            <w:top w:w="0" w:type="dxa"/>
            <w:bottom w:w="0" w:type="dxa"/>
          </w:tblCellMar>
        </w:tblPrEx>
        <w:trPr>
          <w:trHeight w:val="380"/>
        </w:trPr>
        <w:tc>
          <w:tcPr>
            <w:tcW w:w="3985" w:type="dxa"/>
          </w:tcPr>
          <w:p w14:paraId="738A7B91" w14:textId="77777777" w:rsidR="00C55658" w:rsidRPr="00C55658" w:rsidRDefault="00C55658" w:rsidP="00C55658">
            <w:pPr>
              <w:autoSpaceDE w:val="0"/>
              <w:autoSpaceDN w:val="0"/>
              <w:adjustRightInd w:val="0"/>
              <w:jc w:val="right"/>
              <w:rPr>
                <w:rFonts w:ascii="IBM Plex Sans Condensed" w:eastAsiaTheme="minorHAnsi" w:hAnsi="IBM Plex Sans Condensed" w:cs="IBM Plex Sans Condensed"/>
                <w:color w:val="000000"/>
              </w:rPr>
            </w:pPr>
          </w:p>
        </w:tc>
        <w:tc>
          <w:tcPr>
            <w:tcW w:w="3044" w:type="dxa"/>
          </w:tcPr>
          <w:p w14:paraId="22B36430" w14:textId="77777777" w:rsidR="00C55658" w:rsidRPr="00C55658" w:rsidRDefault="00C55658" w:rsidP="00C55658">
            <w:pPr>
              <w:autoSpaceDE w:val="0"/>
              <w:autoSpaceDN w:val="0"/>
              <w:adjustRightInd w:val="0"/>
              <w:jc w:val="center"/>
              <w:rPr>
                <w:rFonts w:ascii="IBM Plex Sans Condensed" w:eastAsiaTheme="minorHAnsi" w:hAnsi="IBM Plex Sans Condensed" w:cs="IBM Plex Sans Condensed"/>
                <w:color w:val="000000"/>
              </w:rPr>
            </w:pPr>
          </w:p>
        </w:tc>
        <w:tc>
          <w:tcPr>
            <w:tcW w:w="2351" w:type="dxa"/>
          </w:tcPr>
          <w:p w14:paraId="57173850" w14:textId="77777777" w:rsidR="00C55658" w:rsidRPr="00C55658" w:rsidRDefault="00C55658" w:rsidP="00CE49E5">
            <w:pPr>
              <w:autoSpaceDE w:val="0"/>
              <w:autoSpaceDN w:val="0"/>
              <w:adjustRightInd w:val="0"/>
              <w:jc w:val="center"/>
              <w:rPr>
                <w:rFonts w:ascii="IBM Plex Sans Condensed" w:eastAsiaTheme="minorHAnsi" w:hAnsi="IBM Plex Sans Condensed" w:cs="IBM Plex Sans Condensed"/>
                <w:color w:val="000000"/>
              </w:rPr>
            </w:pPr>
          </w:p>
        </w:tc>
      </w:tr>
      <w:tr w:rsidR="00C55658" w:rsidRPr="00C55658" w14:paraId="4DB9A54F" w14:textId="77777777" w:rsidTr="00D06831">
        <w:tblPrEx>
          <w:tblCellMar>
            <w:top w:w="0" w:type="dxa"/>
            <w:bottom w:w="0" w:type="dxa"/>
          </w:tblCellMar>
        </w:tblPrEx>
        <w:trPr>
          <w:trHeight w:val="380"/>
        </w:trPr>
        <w:tc>
          <w:tcPr>
            <w:tcW w:w="3985" w:type="dxa"/>
          </w:tcPr>
          <w:p w14:paraId="4C355426" w14:textId="77777777" w:rsidR="00C55658" w:rsidRPr="00C55658" w:rsidRDefault="00C55658" w:rsidP="00C55658">
            <w:pPr>
              <w:autoSpaceDE w:val="0"/>
              <w:autoSpaceDN w:val="0"/>
              <w:adjustRightInd w:val="0"/>
              <w:jc w:val="right"/>
              <w:rPr>
                <w:rFonts w:ascii="IBM Plex Sans Condensed" w:eastAsiaTheme="minorHAnsi" w:hAnsi="IBM Plex Sans Condensed" w:cs="IBM Plex Sans Condensed"/>
                <w:color w:val="000000"/>
              </w:rPr>
            </w:pPr>
          </w:p>
        </w:tc>
        <w:tc>
          <w:tcPr>
            <w:tcW w:w="3044" w:type="dxa"/>
          </w:tcPr>
          <w:p w14:paraId="34EA0155" w14:textId="77777777" w:rsidR="00C55658" w:rsidRPr="00C55658" w:rsidRDefault="00C55658" w:rsidP="00C55658">
            <w:pPr>
              <w:autoSpaceDE w:val="0"/>
              <w:autoSpaceDN w:val="0"/>
              <w:adjustRightInd w:val="0"/>
              <w:jc w:val="center"/>
              <w:rPr>
                <w:rFonts w:ascii="IBM Plex Sans Condensed" w:eastAsiaTheme="minorHAnsi" w:hAnsi="IBM Plex Sans Condensed" w:cs="IBM Plex Sans Condensed"/>
                <w:color w:val="000000"/>
              </w:rPr>
            </w:pPr>
          </w:p>
        </w:tc>
        <w:tc>
          <w:tcPr>
            <w:tcW w:w="2351" w:type="dxa"/>
          </w:tcPr>
          <w:p w14:paraId="1041F751" w14:textId="77777777" w:rsidR="00C55658" w:rsidRPr="00C55658" w:rsidRDefault="00C55658" w:rsidP="00CE49E5">
            <w:pPr>
              <w:autoSpaceDE w:val="0"/>
              <w:autoSpaceDN w:val="0"/>
              <w:adjustRightInd w:val="0"/>
              <w:jc w:val="center"/>
              <w:rPr>
                <w:rFonts w:ascii="IBM Plex Sans Condensed" w:eastAsiaTheme="minorHAnsi" w:hAnsi="IBM Plex Sans Condensed" w:cs="IBM Plex Sans Condensed"/>
                <w:color w:val="000000"/>
              </w:rPr>
            </w:pPr>
          </w:p>
        </w:tc>
      </w:tr>
    </w:tbl>
    <w:p w14:paraId="38E823F7" w14:textId="65CC8E53" w:rsidR="00750185" w:rsidRDefault="00750185" w:rsidP="00946303"/>
    <w:p w14:paraId="0D991433" w14:textId="44A8AE6F" w:rsidR="00750185" w:rsidRDefault="00750185" w:rsidP="00946303"/>
    <w:p w14:paraId="1638C439" w14:textId="77777777" w:rsidR="00750185" w:rsidRDefault="00750185" w:rsidP="00946303"/>
    <w:p w14:paraId="0DD8D9BD" w14:textId="1F63EEA1" w:rsidR="00750185" w:rsidRDefault="00750185" w:rsidP="00750185">
      <w:pPr>
        <w:pStyle w:val="Heading4"/>
      </w:pPr>
      <w:r>
        <w:t>Key Services</w:t>
      </w:r>
    </w:p>
    <w:p w14:paraId="214ACA65" w14:textId="4D4349DA" w:rsidR="00750185" w:rsidRDefault="00750185" w:rsidP="00946303"/>
    <w:p w14:paraId="2974FCC6" w14:textId="68FAD89C" w:rsidR="00750185" w:rsidRPr="00946303" w:rsidRDefault="00750185" w:rsidP="00750185">
      <w:pPr>
        <w:pStyle w:val="Heading4"/>
      </w:pPr>
      <w:r>
        <w:t>Other Capabilities</w:t>
      </w:r>
    </w:p>
    <w:p w14:paraId="5773C689" w14:textId="77777777" w:rsidR="00946303" w:rsidRDefault="00946303" w:rsidP="00946303">
      <w:pPr>
        <w:pStyle w:val="Heading2"/>
      </w:pPr>
    </w:p>
    <w:p w14:paraId="20DF08BB" w14:textId="28FEF117" w:rsidR="00946303" w:rsidRPr="00946303" w:rsidRDefault="00946303" w:rsidP="00946303">
      <w:pPr>
        <w:pStyle w:val="Heading2"/>
      </w:pPr>
      <w:r w:rsidRPr="00946303">
        <w:t>Anticipated Selection Schedule</w:t>
      </w:r>
    </w:p>
    <w:p w14:paraId="275EBB7C" w14:textId="77777777" w:rsidR="00946303" w:rsidRPr="00946303" w:rsidRDefault="00946303" w:rsidP="00946303">
      <w:r w:rsidRPr="00946303">
        <w:t>It’s crucial you include a detailed schedule, so vendors know if they can meet your deadlines. You’ll also need to give vendors a window for when they can ask questions regarding your project. This’ll limit the hassle, for you and for them.</w:t>
      </w:r>
    </w:p>
    <w:p w14:paraId="4DA1AC97" w14:textId="77777777" w:rsidR="00946303" w:rsidRDefault="00946303" w:rsidP="00946303">
      <w:pPr>
        <w:pStyle w:val="Heading2"/>
      </w:pPr>
    </w:p>
    <w:p w14:paraId="784B5DCF" w14:textId="1F1A43A4" w:rsidR="00946303" w:rsidRPr="00946303" w:rsidRDefault="00946303" w:rsidP="00946303">
      <w:pPr>
        <w:pStyle w:val="Heading2"/>
      </w:pPr>
      <w:r w:rsidRPr="00946303">
        <w:t>Time and Place of Submission of Proposals</w:t>
      </w:r>
    </w:p>
    <w:p w14:paraId="7E5ABF43" w14:textId="77777777" w:rsidR="00946303" w:rsidRPr="00946303" w:rsidRDefault="00946303" w:rsidP="00946303">
      <w:r w:rsidRPr="00946303">
        <w:t>Similar to paragraph #3, this is important information you’ll want to clearly present, so vendors know how and where to submit themselves for consideration.</w:t>
      </w:r>
    </w:p>
    <w:p w14:paraId="451043D1" w14:textId="77777777" w:rsidR="00946303" w:rsidRDefault="00946303" w:rsidP="00946303">
      <w:pPr>
        <w:pStyle w:val="Heading2"/>
      </w:pPr>
    </w:p>
    <w:p w14:paraId="7A687149" w14:textId="26812FB7" w:rsidR="00946303" w:rsidRPr="00946303" w:rsidRDefault="00946303" w:rsidP="00946303">
      <w:pPr>
        <w:pStyle w:val="Heading2"/>
      </w:pPr>
      <w:r w:rsidRPr="00946303">
        <w:t>Timeline</w:t>
      </w:r>
    </w:p>
    <w:p w14:paraId="13CEF8C8" w14:textId="77777777" w:rsidR="00946303" w:rsidRPr="00946303" w:rsidRDefault="00946303" w:rsidP="00946303">
      <w:r w:rsidRPr="00946303">
        <w:t>By including a time frame in your RFP, you’re able to eliminate any vendor who can’t work within your time constraints. If you’re flexible on your time, you can write something like, “Our company hopes to finish the project within six months, but we’re open to negotiation for the right candidate.”</w:t>
      </w:r>
    </w:p>
    <w:p w14:paraId="2C2DDBC6" w14:textId="77777777" w:rsidR="00946303" w:rsidRDefault="00946303" w:rsidP="00946303">
      <w:pPr>
        <w:pStyle w:val="Heading2"/>
      </w:pPr>
    </w:p>
    <w:p w14:paraId="062ABC7E" w14:textId="2B8BC5BE" w:rsidR="00946303" w:rsidRPr="00946303" w:rsidRDefault="00946303" w:rsidP="00946303">
      <w:pPr>
        <w:pStyle w:val="Heading2"/>
      </w:pPr>
      <w:r w:rsidRPr="00946303">
        <w:t>Elements of Proposal</w:t>
      </w:r>
    </w:p>
    <w:p w14:paraId="308DEB37" w14:textId="77777777" w:rsidR="00946303" w:rsidRPr="00946303" w:rsidRDefault="00946303" w:rsidP="00946303">
      <w:r w:rsidRPr="00946303">
        <w:t xml:space="preserve">If you don’t outline clearly and specifically what you expect bidders to include in their proposal, you can’t necessarily fault them if they don’t include it. It’s critical you outline a </w:t>
      </w:r>
      <w:proofErr w:type="gramStart"/>
      <w:r w:rsidRPr="00946303">
        <w:t>checklist</w:t>
      </w:r>
      <w:proofErr w:type="gramEnd"/>
      <w:r w:rsidRPr="00946303">
        <w:t xml:space="preserve"> so vendors know which elements you’re expecting to receive. It’s also a good test for who’s capable of handling your demands -- if a vendor can’t complete all elements of your proposal, you probably can’t trust them to finish your project, either.</w:t>
      </w:r>
    </w:p>
    <w:p w14:paraId="528BD514" w14:textId="77777777" w:rsidR="00946303" w:rsidRDefault="00946303" w:rsidP="00946303">
      <w:pPr>
        <w:pStyle w:val="Heading2"/>
      </w:pPr>
    </w:p>
    <w:p w14:paraId="4F8574B9" w14:textId="59CE186C" w:rsidR="00946303" w:rsidRPr="00946303" w:rsidRDefault="00946303" w:rsidP="00946303">
      <w:pPr>
        <w:pStyle w:val="Heading2"/>
      </w:pPr>
      <w:r w:rsidRPr="00946303">
        <w:t>Evaluation Criteria</w:t>
      </w:r>
    </w:p>
    <w:p w14:paraId="4DDBAB95" w14:textId="77777777" w:rsidR="00946303" w:rsidRPr="00946303" w:rsidRDefault="00946303" w:rsidP="00946303">
      <w:r w:rsidRPr="00946303">
        <w:t>Outlining your expectations will help eliminate vendors who don’t meet them. For this section, you’ll want to do some brainstorming with your team to come up with a mandatory list of items you feel are the best indicators of impressive candidates. Your list could include samples of past work, a proven success record with companies in similar industries, the expertise and technical skills to meet your demands, and a cost of services within your price range.</w:t>
      </w:r>
    </w:p>
    <w:p w14:paraId="1DD53B6F" w14:textId="77777777" w:rsidR="00946303" w:rsidRDefault="00946303" w:rsidP="00946303">
      <w:pPr>
        <w:pStyle w:val="Heading2"/>
      </w:pPr>
    </w:p>
    <w:p w14:paraId="7F524CD1" w14:textId="19DBBC58" w:rsidR="00946303" w:rsidRPr="00946303" w:rsidRDefault="00946303" w:rsidP="00946303">
      <w:pPr>
        <w:pStyle w:val="Heading2"/>
      </w:pPr>
      <w:r w:rsidRPr="00946303">
        <w:t>Possible Roadblocks</w:t>
      </w:r>
    </w:p>
    <w:p w14:paraId="1359D807" w14:textId="77777777" w:rsidR="00946303" w:rsidRPr="00946303" w:rsidRDefault="00946303" w:rsidP="00946303">
      <w:r w:rsidRPr="00946303">
        <w:t>Here, you’ll want to outline any roadblocks, such as limited resources or a custom website, that might prevent certain vendors from successfully completing the project. This allows you to eliminate unsatisfactory bidders, and it will also help you determine which vendors have the skills and expertise to tackle those challenges.</w:t>
      </w:r>
    </w:p>
    <w:p w14:paraId="6923BD7E" w14:textId="77777777" w:rsidR="00946303" w:rsidRDefault="00946303" w:rsidP="00946303">
      <w:pPr>
        <w:pStyle w:val="Heading2"/>
      </w:pPr>
    </w:p>
    <w:p w14:paraId="78C13FCF" w14:textId="376642F7" w:rsidR="00946303" w:rsidRPr="00946303" w:rsidRDefault="00946303" w:rsidP="00946303">
      <w:pPr>
        <w:pStyle w:val="Heading2"/>
      </w:pPr>
      <w:r w:rsidRPr="00946303">
        <w:t>Budget</w:t>
      </w:r>
    </w:p>
    <w:p w14:paraId="28B9DC0A" w14:textId="77777777" w:rsidR="00946303" w:rsidRPr="00946303" w:rsidRDefault="00946303" w:rsidP="00946303">
      <w:r w:rsidRPr="00946303">
        <w:t>Any vendor needs to know how much you’re able to pay them for their services before they’ll move forward with their bid.</w:t>
      </w:r>
    </w:p>
    <w:p w14:paraId="0360FE04" w14:textId="77777777" w:rsidR="00162FD3" w:rsidRDefault="00BB5E9F" w:rsidP="00946303"/>
    <w:sectPr w:rsidR="00162FD3" w:rsidSect="005A3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ÿÑ˛">
    <w:altName w:val="Calibri"/>
    <w:panose1 w:val="020B0604020202020204"/>
    <w:charset w:val="4D"/>
    <w:family w:val="auto"/>
    <w:notTrueType/>
    <w:pitch w:val="default"/>
    <w:sig w:usb0="00000003" w:usb1="00000000" w:usb2="00000000" w:usb3="00000000" w:csb0="00000001" w:csb1="00000000"/>
  </w:font>
  <w:font w:name="IBM Plex Sans Condensed">
    <w:panose1 w:val="020B0506050203000203"/>
    <w:charset w:val="4D"/>
    <w:family w:val="swiss"/>
    <w:pitch w:val="variable"/>
    <w:sig w:usb0="A000006F" w:usb1="50002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C56DDE"/>
    <w:multiLevelType w:val="hybridMultilevel"/>
    <w:tmpl w:val="566CD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303"/>
    <w:rsid w:val="000D6519"/>
    <w:rsid w:val="005A35B2"/>
    <w:rsid w:val="00750185"/>
    <w:rsid w:val="00795153"/>
    <w:rsid w:val="00946303"/>
    <w:rsid w:val="00951601"/>
    <w:rsid w:val="00A2716E"/>
    <w:rsid w:val="00B27FDD"/>
    <w:rsid w:val="00BB5E9F"/>
    <w:rsid w:val="00C5227F"/>
    <w:rsid w:val="00C55658"/>
    <w:rsid w:val="00CE49E5"/>
    <w:rsid w:val="00D0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E0DE5"/>
  <w15:chartTrackingRefBased/>
  <w15:docId w15:val="{0BCBF2F2-9C25-C547-A48E-365EA9698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303"/>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94630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30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0185"/>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5018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6303"/>
    <w:rPr>
      <w:color w:val="0000FF"/>
      <w:u w:val="single"/>
    </w:rPr>
  </w:style>
  <w:style w:type="character" w:styleId="Strong">
    <w:name w:val="Strong"/>
    <w:basedOn w:val="DefaultParagraphFont"/>
    <w:uiPriority w:val="22"/>
    <w:qFormat/>
    <w:rsid w:val="00946303"/>
    <w:rPr>
      <w:b/>
      <w:bCs/>
    </w:rPr>
  </w:style>
  <w:style w:type="character" w:customStyle="1" w:styleId="Heading2Char">
    <w:name w:val="Heading 2 Char"/>
    <w:basedOn w:val="DefaultParagraphFont"/>
    <w:link w:val="Heading2"/>
    <w:uiPriority w:val="9"/>
    <w:rsid w:val="0094630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46303"/>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0D6519"/>
    <w:rPr>
      <w:color w:val="605E5C"/>
      <w:shd w:val="clear" w:color="auto" w:fill="E1DFDD"/>
    </w:rPr>
  </w:style>
  <w:style w:type="table" w:styleId="TableGrid">
    <w:name w:val="Table Grid"/>
    <w:basedOn w:val="TableNormal"/>
    <w:uiPriority w:val="39"/>
    <w:rsid w:val="00C522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227F"/>
    <w:pPr>
      <w:spacing w:before="100" w:beforeAutospacing="1" w:after="100" w:afterAutospacing="1"/>
    </w:pPr>
    <w:rPr>
      <w:sz w:val="24"/>
      <w:szCs w:val="24"/>
    </w:rPr>
  </w:style>
  <w:style w:type="character" w:styleId="Emphasis">
    <w:name w:val="Emphasis"/>
    <w:basedOn w:val="DefaultParagraphFont"/>
    <w:uiPriority w:val="20"/>
    <w:qFormat/>
    <w:rsid w:val="00C5227F"/>
    <w:rPr>
      <w:i/>
      <w:iCs/>
    </w:rPr>
  </w:style>
  <w:style w:type="character" w:customStyle="1" w:styleId="Heading3Char">
    <w:name w:val="Heading 3 Char"/>
    <w:basedOn w:val="DefaultParagraphFont"/>
    <w:link w:val="Heading3"/>
    <w:uiPriority w:val="9"/>
    <w:rsid w:val="0075018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750185"/>
    <w:rPr>
      <w:rFonts w:asciiTheme="majorHAnsi" w:eastAsiaTheme="majorEastAsia" w:hAnsiTheme="majorHAnsi" w:cstheme="majorBidi"/>
      <w:i/>
      <w:iCs/>
      <w:color w:val="2F5496" w:themeColor="accent1" w:themeShade="BF"/>
      <w:sz w:val="20"/>
      <w:szCs w:val="20"/>
    </w:rPr>
  </w:style>
  <w:style w:type="paragraph" w:styleId="ListParagraph">
    <w:name w:val="List Paragraph"/>
    <w:basedOn w:val="Normal"/>
    <w:uiPriority w:val="34"/>
    <w:qFormat/>
    <w:rsid w:val="007501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402052">
      <w:bodyDiv w:val="1"/>
      <w:marLeft w:val="0"/>
      <w:marRight w:val="0"/>
      <w:marTop w:val="0"/>
      <w:marBottom w:val="0"/>
      <w:divBdr>
        <w:top w:val="none" w:sz="0" w:space="0" w:color="auto"/>
        <w:left w:val="none" w:sz="0" w:space="0" w:color="auto"/>
        <w:bottom w:val="none" w:sz="0" w:space="0" w:color="auto"/>
        <w:right w:val="none" w:sz="0" w:space="0" w:color="auto"/>
      </w:divBdr>
    </w:div>
    <w:div w:id="425611326">
      <w:bodyDiv w:val="1"/>
      <w:marLeft w:val="0"/>
      <w:marRight w:val="0"/>
      <w:marTop w:val="0"/>
      <w:marBottom w:val="0"/>
      <w:divBdr>
        <w:top w:val="none" w:sz="0" w:space="0" w:color="auto"/>
        <w:left w:val="none" w:sz="0" w:space="0" w:color="auto"/>
        <w:bottom w:val="none" w:sz="0" w:space="0" w:color="auto"/>
        <w:right w:val="none" w:sz="0" w:space="0" w:color="auto"/>
      </w:divBdr>
    </w:div>
    <w:div w:id="517894547">
      <w:bodyDiv w:val="1"/>
      <w:marLeft w:val="0"/>
      <w:marRight w:val="0"/>
      <w:marTop w:val="0"/>
      <w:marBottom w:val="0"/>
      <w:divBdr>
        <w:top w:val="none" w:sz="0" w:space="0" w:color="auto"/>
        <w:left w:val="none" w:sz="0" w:space="0" w:color="auto"/>
        <w:bottom w:val="none" w:sz="0" w:space="0" w:color="auto"/>
        <w:right w:val="none" w:sz="0" w:space="0" w:color="auto"/>
      </w:divBdr>
    </w:div>
    <w:div w:id="1182167693">
      <w:bodyDiv w:val="1"/>
      <w:marLeft w:val="0"/>
      <w:marRight w:val="0"/>
      <w:marTop w:val="0"/>
      <w:marBottom w:val="0"/>
      <w:divBdr>
        <w:top w:val="none" w:sz="0" w:space="0" w:color="auto"/>
        <w:left w:val="none" w:sz="0" w:space="0" w:color="auto"/>
        <w:bottom w:val="none" w:sz="0" w:space="0" w:color="auto"/>
        <w:right w:val="none" w:sz="0" w:space="0" w:color="auto"/>
      </w:divBdr>
    </w:div>
    <w:div w:id="1418557632">
      <w:bodyDiv w:val="1"/>
      <w:marLeft w:val="0"/>
      <w:marRight w:val="0"/>
      <w:marTop w:val="0"/>
      <w:marBottom w:val="0"/>
      <w:divBdr>
        <w:top w:val="none" w:sz="0" w:space="0" w:color="auto"/>
        <w:left w:val="none" w:sz="0" w:space="0" w:color="auto"/>
        <w:bottom w:val="none" w:sz="0" w:space="0" w:color="auto"/>
        <w:right w:val="none" w:sz="0" w:space="0" w:color="auto"/>
      </w:divBdr>
    </w:div>
    <w:div w:id="1475826786">
      <w:bodyDiv w:val="1"/>
      <w:marLeft w:val="0"/>
      <w:marRight w:val="0"/>
      <w:marTop w:val="0"/>
      <w:marBottom w:val="0"/>
      <w:divBdr>
        <w:top w:val="none" w:sz="0" w:space="0" w:color="auto"/>
        <w:left w:val="none" w:sz="0" w:space="0" w:color="auto"/>
        <w:bottom w:val="none" w:sz="0" w:space="0" w:color="auto"/>
        <w:right w:val="none" w:sz="0" w:space="0" w:color="auto"/>
      </w:divBdr>
    </w:div>
    <w:div w:id="191280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rustoverip.org/" TargetMode="External"/><Relationship Id="rId3" Type="http://schemas.openxmlformats.org/officeDocument/2006/relationships/settings" Target="settings.xml"/><Relationship Id="rId7" Type="http://schemas.openxmlformats.org/officeDocument/2006/relationships/hyperlink" Target="https://bedrock-consortium.github.io/bbu-g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drockconsortium.or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1147</Words>
  <Characters>6542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Gisolfi</dc:creator>
  <cp:keywords/>
  <dc:description/>
  <cp:lastModifiedBy>Dan Gisolfi</cp:lastModifiedBy>
  <cp:revision>1</cp:revision>
  <dcterms:created xsi:type="dcterms:W3CDTF">2020-04-17T13:59:00Z</dcterms:created>
  <dcterms:modified xsi:type="dcterms:W3CDTF">2020-04-17T18:06:00Z</dcterms:modified>
</cp:coreProperties>
</file>