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803A" w14:textId="77777777" w:rsidR="00263D86" w:rsidRDefault="00263D86" w:rsidP="00263D86">
      <w:pPr>
        <w:spacing w:before="84"/>
        <w:jc w:val="center"/>
        <w:rPr>
          <w:rFonts w:ascii="Arial" w:eastAsia="Times New Roman" w:hAnsi="Arial" w:cs="Arial"/>
          <w:color w:val="000000"/>
          <w:sz w:val="52"/>
          <w:szCs w:val="52"/>
        </w:rPr>
      </w:pPr>
      <w:r w:rsidRPr="000D6BE6">
        <w:rPr>
          <w:rFonts w:ascii="Arial" w:eastAsia="Times New Roman" w:hAnsi="Arial" w:cs="Arial"/>
          <w:color w:val="000000"/>
          <w:sz w:val="52"/>
          <w:szCs w:val="52"/>
        </w:rPr>
        <w:t xml:space="preserve">Transaction Endorser </w:t>
      </w:r>
    </w:p>
    <w:p w14:paraId="5B98C571" w14:textId="6C121124" w:rsidR="00263D86" w:rsidRDefault="00263D86" w:rsidP="00263D86">
      <w:pPr>
        <w:spacing w:before="84"/>
        <w:jc w:val="center"/>
        <w:rPr>
          <w:rFonts w:ascii="Arial" w:eastAsia="Times New Roman" w:hAnsi="Arial" w:cs="Arial"/>
          <w:color w:val="000000"/>
          <w:sz w:val="52"/>
          <w:szCs w:val="52"/>
        </w:rPr>
      </w:pPr>
      <w:r w:rsidRPr="00263D86">
        <w:rPr>
          <w:rFonts w:ascii="Arial" w:eastAsia="Times New Roman" w:hAnsi="Arial" w:cs="Arial"/>
          <w:color w:val="000000"/>
          <w:sz w:val="52"/>
          <w:szCs w:val="52"/>
        </w:rPr>
        <w:t xml:space="preserve">Data Processing Agreement </w:t>
      </w:r>
    </w:p>
    <w:p w14:paraId="11229F80" w14:textId="77777777" w:rsidR="00263D86" w:rsidRDefault="00263D86" w:rsidP="00263D86">
      <w:pPr>
        <w:jc w:val="center"/>
        <w:rPr>
          <w:rStyle w:val="Strong"/>
        </w:rPr>
      </w:pPr>
    </w:p>
    <w:p w14:paraId="0EDB697A" w14:textId="08CBE526" w:rsidR="00263D86" w:rsidRPr="00F751D1" w:rsidRDefault="00263D86" w:rsidP="00263D86">
      <w:pPr>
        <w:jc w:val="center"/>
        <w:rPr>
          <w:rStyle w:val="Strong"/>
        </w:rPr>
      </w:pPr>
      <w:r w:rsidRPr="00F751D1">
        <w:rPr>
          <w:rStyle w:val="Strong"/>
        </w:rPr>
        <w:t>Version 1</w:t>
      </w:r>
    </w:p>
    <w:p w14:paraId="126A369A" w14:textId="6D1C6A7F" w:rsidR="00263D86" w:rsidRDefault="00263D86" w:rsidP="00263D86">
      <w:pPr>
        <w:jc w:val="center"/>
      </w:pPr>
      <w:r>
        <w:t>2020-03-01</w:t>
      </w:r>
    </w:p>
    <w:p w14:paraId="0FBD7E27" w14:textId="77777777" w:rsidR="00263D86" w:rsidRDefault="00263D86" w:rsidP="00263D86">
      <w:pPr>
        <w:jc w:val="center"/>
      </w:pPr>
    </w:p>
    <w:p w14:paraId="739D473A" w14:textId="77777777" w:rsidR="00263D86" w:rsidRDefault="00263D86" w:rsidP="00263D86">
      <w:pPr>
        <w:jc w:val="center"/>
      </w:pPr>
    </w:p>
    <w:p w14:paraId="73C26A96" w14:textId="77777777" w:rsidR="00263D86" w:rsidRDefault="00263D86" w:rsidP="00263D86">
      <w:pPr>
        <w:jc w:val="center"/>
      </w:pPr>
    </w:p>
    <w:p w14:paraId="047FF9B4" w14:textId="77777777" w:rsidR="00263D86" w:rsidRDefault="00263D86" w:rsidP="00263D86">
      <w:pPr>
        <w:jc w:val="center"/>
      </w:pPr>
    </w:p>
    <w:p w14:paraId="3C9B0F96" w14:textId="3BFD4C0F" w:rsidR="00263D86" w:rsidRDefault="009516B1" w:rsidP="00263D86">
      <w:pPr>
        <w:jc w:val="center"/>
      </w:pPr>
      <w:r>
        <w:rPr>
          <w:noProof/>
        </w:rPr>
        <w:drawing>
          <wp:inline distT="0" distB="0" distL="0" distR="0" wp14:anchorId="7F5BA720" wp14:editId="7A2761FE">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5748DC16" w14:textId="77777777" w:rsidR="00EA5850" w:rsidRDefault="00EA5850" w:rsidP="009516B1"/>
    <w:p w14:paraId="213016DB" w14:textId="77777777" w:rsidR="00EA5850" w:rsidRDefault="00EA5850" w:rsidP="00EA5850">
      <w:pPr>
        <w:jc w:val="center"/>
      </w:pPr>
    </w:p>
    <w:p w14:paraId="4CE98163" w14:textId="77777777" w:rsidR="00EA5850" w:rsidRDefault="00826E51" w:rsidP="00EA5850">
      <w:pPr>
        <w:jc w:val="center"/>
      </w:pPr>
      <w:hyperlink r:id="rId8" w:history="1">
        <w:r w:rsidR="00EA5850">
          <w:rPr>
            <w:rStyle w:val="Hyperlink"/>
          </w:rPr>
          <w:t>http://bedrockconsortium.org/</w:t>
        </w:r>
      </w:hyperlink>
    </w:p>
    <w:p w14:paraId="530C913D" w14:textId="77777777" w:rsidR="00263D86" w:rsidRDefault="00263D86" w:rsidP="00263D86">
      <w:pPr>
        <w:rPr>
          <w:rFonts w:ascii="ÿÑ˛" w:hAnsi="ÿÑ˛" w:cs="ÿÑ˛"/>
          <w:color w:val="000000"/>
          <w:sz w:val="52"/>
          <w:szCs w:val="52"/>
        </w:rPr>
      </w:pPr>
      <w:r>
        <w:rPr>
          <w:rFonts w:ascii="ÿÑ˛" w:hAnsi="ÿÑ˛" w:cs="ÿÑ˛"/>
          <w:color w:val="000000"/>
          <w:sz w:val="52"/>
          <w:szCs w:val="52"/>
        </w:rPr>
        <w:br w:type="page"/>
      </w:r>
    </w:p>
    <w:p w14:paraId="3E70BC28" w14:textId="14FCA0B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 xml:space="preserve">This Data Processing Agreement </w:t>
      </w:r>
      <w:proofErr w:type="gramStart"/>
      <w:r>
        <w:rPr>
          <w:rFonts w:ascii="`o∑˛" w:hAnsi="`o∑˛" w:cs="`o∑˛"/>
          <w:color w:val="000000"/>
          <w:sz w:val="22"/>
          <w:szCs w:val="22"/>
        </w:rPr>
        <w:t>(“ DPA</w:t>
      </w:r>
      <w:proofErr w:type="gramEnd"/>
      <w:r>
        <w:rPr>
          <w:rFonts w:ascii="`o∑˛" w:hAnsi="`o∑˛" w:cs="`o∑˛"/>
          <w:color w:val="000000"/>
          <w:sz w:val="22"/>
          <w:szCs w:val="22"/>
        </w:rPr>
        <w:t xml:space="preserve"> ”) supplements the </w:t>
      </w:r>
      <w:r w:rsidR="00EA5850">
        <w:rPr>
          <w:rFonts w:ascii="`o∑˛" w:hAnsi="`o∑˛" w:cs="`o∑˛"/>
          <w:color w:val="000000"/>
          <w:sz w:val="22"/>
          <w:szCs w:val="22"/>
        </w:rPr>
        <w:t>Bedrock</w:t>
      </w:r>
      <w:r>
        <w:rPr>
          <w:rFonts w:ascii="`o∑˛" w:hAnsi="`o∑˛" w:cs="`o∑˛"/>
          <w:color w:val="000000"/>
          <w:sz w:val="22"/>
          <w:szCs w:val="22"/>
        </w:rPr>
        <w:t xml:space="preserve"> Transaction Endorser Agreement</w:t>
      </w:r>
    </w:p>
    <w:p w14:paraId="05EF123E" w14:textId="1554FC14" w:rsidR="0018070E" w:rsidRDefault="0018070E" w:rsidP="0018070E">
      <w:pPr>
        <w:autoSpaceDE w:val="0"/>
        <w:autoSpaceDN w:val="0"/>
        <w:adjustRightInd w:val="0"/>
        <w:rPr>
          <w:rFonts w:ascii="`o∑˛" w:hAnsi="`o∑˛" w:cs="`o∑˛"/>
          <w:color w:val="000000"/>
          <w:sz w:val="22"/>
          <w:szCs w:val="22"/>
        </w:rPr>
      </w:pPr>
      <w:proofErr w:type="gramStart"/>
      <w:r>
        <w:rPr>
          <w:rFonts w:ascii="`o∑˛" w:hAnsi="`o∑˛" w:cs="`o∑˛"/>
          <w:color w:val="000000"/>
          <w:sz w:val="22"/>
          <w:szCs w:val="22"/>
        </w:rPr>
        <w:t xml:space="preserve">(“ </w:t>
      </w:r>
      <w:r w:rsidR="00EA5850">
        <w:rPr>
          <w:rFonts w:ascii="`o∑˛" w:hAnsi="`o∑˛" w:cs="`o∑˛"/>
          <w:color w:val="000000"/>
          <w:sz w:val="22"/>
          <w:szCs w:val="22"/>
        </w:rPr>
        <w:t>BTEA</w:t>
      </w:r>
      <w:proofErr w:type="gramEnd"/>
      <w:r>
        <w:rPr>
          <w:rFonts w:ascii="`o∑˛" w:hAnsi="`o∑˛" w:cs="`o∑˛"/>
          <w:color w:val="000000"/>
          <w:sz w:val="22"/>
          <w:szCs w:val="22"/>
        </w:rPr>
        <w:t xml:space="preserve"> ”) between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as may be amended from time to</w:t>
      </w:r>
    </w:p>
    <w:p w14:paraId="3F9B817B" w14:textId="49B7E6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time, and is hereby incorporated by reference into the </w:t>
      </w:r>
      <w:r w:rsidR="00EA5850">
        <w:rPr>
          <w:rFonts w:ascii="`o∑˛" w:hAnsi="`o∑˛" w:cs="`o∑˛"/>
          <w:color w:val="000000"/>
          <w:sz w:val="22"/>
          <w:szCs w:val="22"/>
        </w:rPr>
        <w:t>BTEA</w:t>
      </w:r>
      <w:r>
        <w:rPr>
          <w:rFonts w:ascii="`o∑˛" w:hAnsi="`o∑˛" w:cs="`o∑˛"/>
          <w:color w:val="000000"/>
          <w:sz w:val="22"/>
          <w:szCs w:val="22"/>
        </w:rPr>
        <w:t>. All capitalized terms not otherwise defined</w:t>
      </w:r>
    </w:p>
    <w:p w14:paraId="4BC324EC" w14:textId="2AAE076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this DPA will have the meaning given to them in the </w:t>
      </w:r>
      <w:r w:rsidR="00EA5850">
        <w:rPr>
          <w:rFonts w:ascii="`o∑˛" w:hAnsi="`o∑˛" w:cs="`o∑˛"/>
          <w:color w:val="000000"/>
          <w:sz w:val="22"/>
          <w:szCs w:val="22"/>
        </w:rPr>
        <w:t>BTEA</w:t>
      </w:r>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p>
    <w:p w14:paraId="186C5864" w14:textId="6D91C66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event of any inconsistency or conflict between this DPA and the </w:t>
      </w:r>
      <w:r w:rsidR="00EA5850">
        <w:rPr>
          <w:rFonts w:ascii="`o∑˛" w:hAnsi="`o∑˛" w:cs="`o∑˛"/>
          <w:color w:val="000000"/>
          <w:sz w:val="22"/>
          <w:szCs w:val="22"/>
        </w:rPr>
        <w:t>BTEA</w:t>
      </w:r>
      <w:r>
        <w:rPr>
          <w:rFonts w:ascii="`o∑˛" w:hAnsi="`o∑˛" w:cs="`o∑˛"/>
          <w:color w:val="000000"/>
          <w:sz w:val="22"/>
          <w:szCs w:val="22"/>
        </w:rPr>
        <w:t>, this DPA will govern. This DPA</w:t>
      </w:r>
    </w:p>
    <w:p w14:paraId="0F87A1F6" w14:textId="086B2A01"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will survive termination of the </w:t>
      </w:r>
      <w:r w:rsidR="00EA5850">
        <w:rPr>
          <w:rFonts w:ascii="`o∑˛" w:hAnsi="`o∑˛" w:cs="`o∑˛"/>
          <w:color w:val="000000"/>
          <w:sz w:val="22"/>
          <w:szCs w:val="22"/>
        </w:rPr>
        <w:t>BTEA</w:t>
      </w:r>
      <w:r>
        <w:rPr>
          <w:rFonts w:ascii="`o∑˛" w:hAnsi="`o∑˛" w:cs="`o∑˛"/>
          <w:color w:val="000000"/>
          <w:sz w:val="22"/>
          <w:szCs w:val="22"/>
        </w:rPr>
        <w:t xml:space="preserve"> as long as Transaction Endorser Processes Personal Data. The Sovrin</w:t>
      </w:r>
    </w:p>
    <w:p w14:paraId="615D2598"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Foundation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77777777" w:rsidR="006F7097" w:rsidRPr="006F7097" w:rsidRDefault="00263D86" w:rsidP="006F7097">
      <w:pPr>
        <w:pStyle w:val="ListParagraph"/>
        <w:numPr>
          <w:ilvl w:val="0"/>
          <w:numId w:val="2"/>
        </w:numPr>
        <w:autoSpaceDE w:val="0"/>
        <w:autoSpaceDN w:val="0"/>
        <w:adjustRightInd w:val="0"/>
        <w:rPr>
          <w:rFonts w:ascii="ÿÑ˛" w:hAnsi="ÿÑ˛" w:cs="ÿÑ˛"/>
          <w:sz w:val="22"/>
          <w:szCs w:val="22"/>
        </w:rPr>
      </w:pPr>
      <w:proofErr w:type="gramStart"/>
      <w:r w:rsidRPr="006F7097">
        <w:rPr>
          <w:rFonts w:ascii="ø^˚â˛" w:hAnsi="ø^˚â˛" w:cs="ø^˚â˛"/>
          <w:color w:val="000000"/>
          <w:sz w:val="22"/>
          <w:szCs w:val="22"/>
        </w:rPr>
        <w:t xml:space="preserve">“ </w:t>
      </w:r>
      <w:r w:rsidRPr="006F7097">
        <w:rPr>
          <w:rFonts w:ascii="ø^˚â˛" w:hAnsi="ø^˚â˛" w:cs="ø^˚â˛"/>
          <w:b/>
          <w:bCs/>
          <w:color w:val="000000"/>
          <w:sz w:val="22"/>
          <w:szCs w:val="22"/>
        </w:rPr>
        <w:t>Security</w:t>
      </w:r>
      <w:proofErr w:type="gramEnd"/>
      <w:r w:rsidRPr="006F7097">
        <w:rPr>
          <w:rFonts w:ascii="ø^˚â˛" w:hAnsi="ø^˚â˛" w:cs="ø^˚â˛"/>
          <w:b/>
          <w:bCs/>
          <w:color w:val="000000"/>
          <w:sz w:val="22"/>
          <w:szCs w:val="22"/>
        </w:rPr>
        <w:t xml:space="preserve">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proofErr w:type="gramStart"/>
      <w:r w:rsidRPr="006F7097">
        <w:rPr>
          <w:rFonts w:ascii="ÿÑ˛" w:hAnsi="ÿÑ˛" w:cs="ÿÑ˛"/>
          <w:sz w:val="22"/>
          <w:szCs w:val="22"/>
        </w:rPr>
        <w:t xml:space="preserve">“ </w:t>
      </w:r>
      <w:r w:rsidRPr="006F7097">
        <w:rPr>
          <w:rFonts w:ascii="ÿÑ˛" w:hAnsi="ÿÑ˛" w:cs="ÿÑ˛"/>
          <w:b/>
          <w:bCs/>
          <w:sz w:val="22"/>
          <w:szCs w:val="22"/>
        </w:rPr>
        <w:t>Signed</w:t>
      </w:r>
      <w:proofErr w:type="gramEnd"/>
      <w:r w:rsidRPr="006F7097">
        <w:rPr>
          <w:rFonts w:ascii="ÿÑ˛" w:hAnsi="ÿÑ˛" w:cs="ÿÑ˛"/>
          <w:b/>
          <w:bCs/>
          <w:sz w:val="22"/>
          <w:szCs w:val="22"/>
        </w:rPr>
        <w:t xml:space="preserve">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w:t>
      </w:r>
      <w:proofErr w:type="spellStart"/>
      <w:r w:rsidRPr="006F7097">
        <w:rPr>
          <w:rFonts w:ascii="ÿÑ˛" w:hAnsi="ÿÑ˛" w:cs="ÿÑ˛"/>
          <w:sz w:val="22"/>
          <w:szCs w:val="22"/>
        </w:rPr>
        <w:t>alidator</w:t>
      </w:r>
      <w:proofErr w:type="spellEnd"/>
      <w:r w:rsidRPr="006F7097">
        <w:rPr>
          <w:rFonts w:ascii="ÿÑ˛" w:hAnsi="ÿÑ˛" w:cs="ÿÑ˛"/>
          <w:sz w:val="22"/>
          <w:szCs w:val="22"/>
        </w:rPr>
        <w:t xml:space="preserve">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70B19808" w14:textId="53AF589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00EA5850">
        <w:rPr>
          <w:rFonts w:ascii="ø^˚â˛" w:hAnsi="ø^˚â˛" w:cs="ø^˚â˛"/>
          <w:b/>
          <w:bCs/>
          <w:color w:val="000000"/>
          <w:sz w:val="22"/>
          <w:szCs w:val="22"/>
        </w:rPr>
        <w:t>Bedrock</w:t>
      </w:r>
      <w:proofErr w:type="gramEnd"/>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EA5850">
        <w:rPr>
          <w:rFonts w:ascii="ø^˚â˛" w:hAnsi="ø^˚â˛" w:cs="ø^˚â˛"/>
          <w:color w:val="000000"/>
          <w:sz w:val="22"/>
          <w:szCs w:val="22"/>
        </w:rPr>
        <w:t>Bedrock</w:t>
      </w:r>
      <w:r w:rsidRPr="002033D1">
        <w:rPr>
          <w:rFonts w:ascii="ø^˚â˛" w:hAnsi="ø^˚â˛" w:cs="ø^˚â˛"/>
          <w:color w:val="000000"/>
          <w:sz w:val="22"/>
          <w:szCs w:val="22"/>
        </w:rPr>
        <w:t xml:space="preserve"> Consortium governance policies and 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68226E07" w14:textId="77777777" w:rsidR="00263D86" w:rsidRPr="002033D1" w:rsidRDefault="00263D86" w:rsidP="00263D86">
      <w:pPr>
        <w:pStyle w:val="ListParagraph"/>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 xml:space="preserve">2. Purpose of Processing Personal </w:t>
      </w:r>
      <w:proofErr w:type="gramStart"/>
      <w:r w:rsidRPr="006F7097">
        <w:rPr>
          <w:rStyle w:val="Heading1Char"/>
        </w:rPr>
        <w:t>Data .</w:t>
      </w:r>
      <w:proofErr w:type="gramEnd"/>
    </w:p>
    <w:p w14:paraId="12A0AA9A" w14:textId="77777777" w:rsidR="006F7097" w:rsidRDefault="006F7097" w:rsidP="0018070E">
      <w:pPr>
        <w:autoSpaceDE w:val="0"/>
        <w:autoSpaceDN w:val="0"/>
        <w:adjustRightInd w:val="0"/>
        <w:rPr>
          <w:rFonts w:ascii="`o∑˛" w:hAnsi="`o∑˛" w:cs="`o∑˛"/>
          <w:color w:val="000000"/>
          <w:sz w:val="22"/>
          <w:szCs w:val="22"/>
        </w:rPr>
      </w:pPr>
    </w:p>
    <w:p w14:paraId="1BB46A5B" w14:textId="06B7039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BTEA</w:t>
      </w:r>
      <w:r>
        <w:rPr>
          <w:rFonts w:ascii="`o∑˛" w:hAnsi="`o∑˛" w:cs="`o∑˛"/>
          <w:color w:val="000000"/>
          <w:sz w:val="22"/>
          <w:szCs w:val="22"/>
        </w:rPr>
        <w:t xml:space="preserve"> (the </w:t>
      </w:r>
      <w:proofErr w:type="gramStart"/>
      <w:r>
        <w:rPr>
          <w:rFonts w:ascii="`o∑˛" w:hAnsi="`o∑˛" w:cs="`o∑˛"/>
          <w:color w:val="000000"/>
          <w:sz w:val="22"/>
          <w:szCs w:val="22"/>
        </w:rPr>
        <w:t>“ Services</w:t>
      </w:r>
      <w:proofErr w:type="gramEnd"/>
      <w:r>
        <w:rPr>
          <w:rFonts w:ascii="`o∑˛" w:hAnsi="`o∑˛" w:cs="`o∑˛"/>
          <w:color w:val="000000"/>
          <w:sz w:val="22"/>
          <w:szCs w:val="22"/>
        </w:rPr>
        <w:t xml:space="preserve">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EA5850">
        <w:rPr>
          <w:rFonts w:ascii="`o∑˛" w:hAnsi="`o∑˛" w:cs="`o∑˛"/>
          <w:color w:val="000000"/>
          <w:sz w:val="22"/>
          <w:szCs w:val="22"/>
        </w:rPr>
        <w:t>BTEA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606B4910" w:rsidR="0018070E" w:rsidRDefault="0018070E" w:rsidP="006F7097">
      <w:pPr>
        <w:pStyle w:val="Heading1"/>
      </w:pPr>
      <w:r>
        <w:t xml:space="preserve">3. Processor and Controller </w:t>
      </w:r>
      <w:proofErr w:type="gramStart"/>
      <w:r>
        <w:t>Responsibilities .</w:t>
      </w:r>
      <w:proofErr w:type="gramEnd"/>
    </w:p>
    <w:p w14:paraId="0EDECD7F" w14:textId="77777777" w:rsidR="006F7097" w:rsidRPr="006F7097" w:rsidRDefault="006F7097" w:rsidP="006F7097"/>
    <w:p w14:paraId="0E49EF7A" w14:textId="17CB9A2C"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and Transaction Endorser agree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Pr="006F7097">
        <w:rPr>
          <w:rFonts w:ascii="`o∑˛" w:hAnsi="`o∑˛" w:cs="`o∑˛"/>
          <w:color w:val="000000"/>
          <w:sz w:val="22"/>
          <w:szCs w:val="22"/>
        </w:rPr>
        <w:t>and governance of the Sovrin Network and being the point of contact as explained in Section</w:t>
      </w:r>
      <w:r w:rsidR="006F7097" w:rsidRPr="006F7097">
        <w:rPr>
          <w:rFonts w:ascii="`o∑˛" w:hAnsi="`o∑˛" w:cs="`o∑˛"/>
          <w:color w:val="000000"/>
          <w:sz w:val="22"/>
          <w:szCs w:val="22"/>
        </w:rPr>
        <w:t xml:space="preserve"> </w:t>
      </w:r>
      <w:r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Pr="006F7097">
        <w:rPr>
          <w:rFonts w:ascii="`o∑˛" w:hAnsi="`o∑˛" w:cs="`o∑˛"/>
          <w:color w:val="000000"/>
          <w:sz w:val="22"/>
          <w:szCs w:val="22"/>
        </w:rPr>
        <w:t xml:space="preserve">processor of Signed Data under the GDPR and (b)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6720611B"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2A4D6E4A"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lastRenderedPageBreak/>
        <w:t xml:space="preserve">4. Transaction Endorser </w:t>
      </w:r>
      <w:proofErr w:type="gramStart"/>
      <w:r>
        <w:t>Responsibilities .</w:t>
      </w:r>
      <w:proofErr w:type="gramEnd"/>
      <w:r>
        <w:t xml:space="preserve"> </w:t>
      </w:r>
    </w:p>
    <w:p w14:paraId="2CB4169C" w14:textId="616D7596" w:rsidR="0018070E" w:rsidRDefault="0018070E" w:rsidP="006F7097">
      <w:r>
        <w:t>Transaction Endorser will:</w:t>
      </w:r>
    </w:p>
    <w:p w14:paraId="3F44ECEF" w14:textId="77777777" w:rsidR="006F7097" w:rsidRDefault="006F7097" w:rsidP="006F7097"/>
    <w:p w14:paraId="0555F1CC" w14:textId="78DEF3F9"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w:t>
      </w:r>
      <w:proofErr w:type="gramStart"/>
      <w:r w:rsidRPr="006F7097">
        <w:rPr>
          <w:rFonts w:ascii="`o∑˛" w:hAnsi="`o∑˛" w:cs="`o∑˛"/>
          <w:color w:val="000000"/>
          <w:sz w:val="22"/>
          <w:szCs w:val="22"/>
        </w:rPr>
        <w:t>(“ Additional</w:t>
      </w:r>
      <w:proofErr w:type="gramEnd"/>
      <w:r w:rsidRPr="006F7097">
        <w:rPr>
          <w:rFonts w:ascii="`o∑˛" w:hAnsi="`o∑˛" w:cs="`o∑˛"/>
          <w:color w:val="000000"/>
          <w:sz w:val="22"/>
          <w:szCs w:val="22"/>
        </w:rPr>
        <w:t xml:space="preserve"> Instruction ”) from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EA5850">
        <w:rPr>
          <w:rFonts w:ascii="`o∑˛" w:hAnsi="`o∑˛" w:cs="`o∑˛"/>
          <w:color w:val="000000"/>
          <w:sz w:val="22"/>
          <w:szCs w:val="22"/>
        </w:rPr>
        <w:t>BTEA</w:t>
      </w:r>
      <w:r w:rsidRPr="006F7097">
        <w:rPr>
          <w:rFonts w:ascii="`o∑˛" w:hAnsi="`o∑˛" w:cs="`o∑˛"/>
          <w:color w:val="000000"/>
          <w:sz w:val="22"/>
          <w:szCs w:val="22"/>
        </w:rPr>
        <w:t xml:space="preserve">. Transaction Endorser will inform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5E8E09E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2FA1C083"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request, in complying with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given the architecture of the Sovrin Network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3D07C7BC"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cooperate and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w:t>
      </w:r>
      <w:proofErr w:type="spellStart"/>
      <w:r>
        <w:t>Subprocessors</w:t>
      </w:r>
      <w:proofErr w:type="spellEnd"/>
      <w:r>
        <w:t xml:space="preserve">. </w:t>
      </w:r>
    </w:p>
    <w:p w14:paraId="4F840FF7" w14:textId="682A736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generally authorizes the use of </w:t>
      </w:r>
      <w:proofErr w:type="spellStart"/>
      <w:r>
        <w:rPr>
          <w:rFonts w:ascii="`o∑˛" w:hAnsi="`o∑˛" w:cs="`o∑˛"/>
          <w:color w:val="000000"/>
          <w:sz w:val="22"/>
          <w:szCs w:val="22"/>
        </w:rPr>
        <w:t>Subprocessors</w:t>
      </w:r>
      <w:proofErr w:type="spellEnd"/>
      <w:r>
        <w:rPr>
          <w:rFonts w:ascii="`o∑˛" w:hAnsi="`o∑˛" w:cs="`o∑˛"/>
          <w:color w:val="000000"/>
          <w:sz w:val="22"/>
          <w:szCs w:val="22"/>
        </w:rPr>
        <w:t xml:space="preserve"> to Process</w:t>
      </w:r>
      <w:r w:rsidR="006F7097">
        <w:rPr>
          <w:rFonts w:ascii="`o∑˛" w:hAnsi="`o∑˛" w:cs="`o∑˛"/>
          <w:color w:val="000000"/>
          <w:sz w:val="22"/>
          <w:szCs w:val="22"/>
        </w:rPr>
        <w:t xml:space="preserve"> </w:t>
      </w:r>
      <w:r>
        <w:rPr>
          <w:rFonts w:ascii="`o∑˛" w:hAnsi="`o∑˛" w:cs="`o∑˛"/>
          <w:color w:val="000000"/>
          <w:sz w:val="22"/>
          <w:szCs w:val="22"/>
        </w:rPr>
        <w:t xml:space="preserve">Signed Data in connection with fulfilling Transaction Endorser’s obligations under the </w:t>
      </w:r>
      <w:r w:rsidR="00EA5850">
        <w:rPr>
          <w:rFonts w:ascii="`o∑˛" w:hAnsi="`o∑˛" w:cs="`o∑˛"/>
          <w:color w:val="000000"/>
          <w:sz w:val="22"/>
          <w:szCs w:val="22"/>
        </w:rPr>
        <w:t>BTEA</w:t>
      </w:r>
      <w:r>
        <w:rPr>
          <w:rFonts w:ascii="`o∑˛" w:hAnsi="`o∑˛" w:cs="`o∑˛"/>
          <w:color w:val="000000"/>
          <w:sz w:val="22"/>
          <w:szCs w:val="22"/>
        </w:rPr>
        <w:t xml:space="preserve"> and/or</w:t>
      </w:r>
      <w:r w:rsidR="006F7097">
        <w:rPr>
          <w:rFonts w:ascii="`o∑˛" w:hAnsi="`o∑˛" w:cs="`o∑˛"/>
          <w:color w:val="000000"/>
          <w:sz w:val="22"/>
          <w:szCs w:val="22"/>
        </w:rPr>
        <w:t xml:space="preserve"> </w:t>
      </w:r>
      <w:r>
        <w:rPr>
          <w:rFonts w:ascii="`o∑˛" w:hAnsi="`o∑˛" w:cs="`o∑˛"/>
          <w:color w:val="000000"/>
          <w:sz w:val="22"/>
          <w:szCs w:val="22"/>
        </w:rPr>
        <w:t xml:space="preserve">this DPA; provided that such </w:t>
      </w:r>
      <w:proofErr w:type="spellStart"/>
      <w:r>
        <w:rPr>
          <w:rFonts w:ascii="`o∑˛" w:hAnsi="`o∑˛" w:cs="`o∑˛"/>
          <w:color w:val="000000"/>
          <w:sz w:val="22"/>
          <w:szCs w:val="22"/>
        </w:rPr>
        <w:t>Subprocessors</w:t>
      </w:r>
      <w:proofErr w:type="spellEnd"/>
      <w:r>
        <w:rPr>
          <w:rFonts w:ascii="`o∑˛" w:hAnsi="`o∑˛" w:cs="`o∑˛"/>
          <w:color w:val="000000"/>
          <w:sz w:val="22"/>
          <w:szCs w:val="22"/>
        </w:rPr>
        <w:t xml:space="preserve">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Pr>
          <w:rFonts w:ascii="`o∑˛" w:hAnsi="`o∑˛" w:cs="`o∑˛"/>
          <w:color w:val="000000"/>
          <w:sz w:val="22"/>
          <w:szCs w:val="22"/>
        </w:rPr>
        <w:t xml:space="preserve">Signed Data. Transaction Endorser will be responsible for the acts and omissions of its </w:t>
      </w:r>
      <w:proofErr w:type="spellStart"/>
      <w:r>
        <w:rPr>
          <w:rFonts w:ascii="`o∑˛" w:hAnsi="`o∑˛" w:cs="`o∑˛"/>
          <w:color w:val="000000"/>
          <w:sz w:val="22"/>
          <w:szCs w:val="22"/>
        </w:rPr>
        <w:t>Subprocessors</w:t>
      </w:r>
      <w:proofErr w:type="spellEnd"/>
      <w:r w:rsidR="006F7097">
        <w:rPr>
          <w:rFonts w:ascii="`o∑˛" w:hAnsi="`o∑˛" w:cs="`o∑˛"/>
          <w:color w:val="000000"/>
          <w:sz w:val="22"/>
          <w:szCs w:val="22"/>
        </w:rPr>
        <w:t xml:space="preserve"> </w:t>
      </w:r>
      <w:r>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Pr>
          <w:rFonts w:ascii="`o∑˛" w:hAnsi="`o∑˛" w:cs="`o∑˛"/>
          <w:color w:val="000000"/>
          <w:sz w:val="22"/>
          <w:szCs w:val="22"/>
        </w:rPr>
        <w:t xml:space="preserve">delegated by it. Transaction Endorser will impose contractual obligations on its </w:t>
      </w:r>
      <w:proofErr w:type="spellStart"/>
      <w:r>
        <w:rPr>
          <w:rFonts w:ascii="`o∑˛" w:hAnsi="`o∑˛" w:cs="`o∑˛"/>
          <w:color w:val="000000"/>
          <w:sz w:val="22"/>
          <w:szCs w:val="22"/>
        </w:rPr>
        <w:t>Subprocessors</w:t>
      </w:r>
      <w:proofErr w:type="spellEnd"/>
      <w:r>
        <w:rPr>
          <w:rFonts w:ascii="`o∑˛" w:hAnsi="`o∑˛" w:cs="`o∑˛"/>
          <w:color w:val="000000"/>
          <w:sz w:val="22"/>
          <w:szCs w:val="22"/>
        </w:rPr>
        <w:t xml:space="preserve"> that</w:t>
      </w:r>
      <w:r w:rsidR="006F7097">
        <w:rPr>
          <w:rFonts w:ascii="`o∑˛" w:hAnsi="`o∑˛" w:cs="`o∑˛"/>
          <w:color w:val="000000"/>
          <w:sz w:val="22"/>
          <w:szCs w:val="22"/>
        </w:rPr>
        <w:t xml:space="preserve"> </w:t>
      </w:r>
      <w:r>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’s request,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Pr>
          <w:rFonts w:ascii="`o∑˛" w:hAnsi="`o∑˛" w:cs="`o∑˛"/>
          <w:color w:val="000000"/>
          <w:sz w:val="22"/>
          <w:szCs w:val="22"/>
        </w:rPr>
        <w:t xml:space="preserve">the relevant </w:t>
      </w:r>
      <w:proofErr w:type="spellStart"/>
      <w:r>
        <w:rPr>
          <w:rFonts w:ascii="`o∑˛" w:hAnsi="`o∑˛" w:cs="`o∑˛"/>
          <w:color w:val="000000"/>
          <w:sz w:val="22"/>
          <w:szCs w:val="22"/>
        </w:rPr>
        <w:t>subprocessing</w:t>
      </w:r>
      <w:proofErr w:type="spellEnd"/>
      <w:r>
        <w:rPr>
          <w:rFonts w:ascii="`o∑˛" w:hAnsi="`o∑˛" w:cs="`o∑˛"/>
          <w:color w:val="000000"/>
          <w:sz w:val="22"/>
          <w:szCs w:val="22"/>
        </w:rPr>
        <w:t xml:space="preserve"> contract between Transaction Endorser and its </w:t>
      </w:r>
      <w:proofErr w:type="spellStart"/>
      <w:r>
        <w:rPr>
          <w:rFonts w:ascii="`o∑˛" w:hAnsi="`o∑˛" w:cs="`o∑˛"/>
          <w:color w:val="000000"/>
          <w:sz w:val="22"/>
          <w:szCs w:val="22"/>
        </w:rPr>
        <w:t>Subprocessors</w:t>
      </w:r>
      <w:proofErr w:type="spellEnd"/>
      <w:r>
        <w:rPr>
          <w:rFonts w:ascii="`o∑˛" w:hAnsi="`o∑˛" w:cs="`o∑˛"/>
          <w:color w:val="000000"/>
          <w:sz w:val="22"/>
          <w:szCs w:val="22"/>
        </w:rPr>
        <w:t>, and</w:t>
      </w:r>
      <w:r w:rsidR="006F7097">
        <w:rPr>
          <w:rFonts w:ascii="`o∑˛" w:hAnsi="`o∑˛" w:cs="`o∑˛"/>
          <w:color w:val="000000"/>
          <w:sz w:val="22"/>
          <w:szCs w:val="22"/>
        </w:rPr>
        <w:t xml:space="preserve"> </w:t>
      </w:r>
      <w:r>
        <w:rPr>
          <w:rFonts w:ascii="`o∑˛" w:hAnsi="`o∑˛" w:cs="`o∑˛"/>
          <w:color w:val="000000"/>
          <w:sz w:val="22"/>
          <w:szCs w:val="22"/>
        </w:rPr>
        <w:t xml:space="preserve">Transaction Endorser will reasonably comply with such request. </w:t>
      </w:r>
      <w:r>
        <w:rPr>
          <w:rFonts w:ascii="`o∑˛" w:hAnsi="`o∑˛" w:cs="`o∑˛"/>
          <w:color w:val="000000"/>
          <w:sz w:val="22"/>
          <w:szCs w:val="22"/>
        </w:rPr>
        <w:lastRenderedPageBreak/>
        <w:t>Transaction Endorser will notify the</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(email acceptable) of any proposed changes to its </w:t>
      </w:r>
      <w:proofErr w:type="spellStart"/>
      <w:r>
        <w:rPr>
          <w:rFonts w:ascii="`o∑˛" w:hAnsi="`o∑˛" w:cs="`o∑˛"/>
          <w:color w:val="000000"/>
          <w:sz w:val="22"/>
          <w:szCs w:val="22"/>
        </w:rPr>
        <w:t>Subprocessors</w:t>
      </w:r>
      <w:proofErr w:type="spellEnd"/>
      <w:r>
        <w:rPr>
          <w:rFonts w:ascii="`o∑˛" w:hAnsi="`o∑˛" w:cs="`o∑˛"/>
          <w:color w:val="000000"/>
          <w:sz w:val="22"/>
          <w:szCs w:val="22"/>
        </w:rPr>
        <w:t xml:space="preserve"> and</w:t>
      </w:r>
      <w:r w:rsidR="000773D2">
        <w:rPr>
          <w:rFonts w:ascii="`o∑˛" w:hAnsi="`o∑˛" w:cs="`o∑˛"/>
          <w:color w:val="000000"/>
          <w:sz w:val="22"/>
          <w:szCs w:val="22"/>
        </w:rPr>
        <w:t xml:space="preserve"> </w:t>
      </w:r>
      <w:r>
        <w:rPr>
          <w:rFonts w:ascii="`o∑˛" w:hAnsi="`o∑˛" w:cs="`o∑˛"/>
          <w:color w:val="000000"/>
          <w:sz w:val="22"/>
          <w:szCs w:val="22"/>
        </w:rPr>
        <w:t xml:space="preserve">give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Pr>
          <w:rFonts w:ascii="`o∑˛" w:hAnsi="`o∑˛" w:cs="`o∑˛"/>
          <w:color w:val="000000"/>
          <w:sz w:val="22"/>
          <w:szCs w:val="22"/>
        </w:rPr>
        <w:t xml:space="preserve">Transaction Endorser notifies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of the intended change,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can object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on the basis that such addition would cause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Pr>
          <w:rFonts w:ascii="`o∑˛" w:hAnsi="`o∑˛" w:cs="`o∑˛"/>
          <w:color w:val="000000"/>
          <w:sz w:val="22"/>
          <w:szCs w:val="22"/>
        </w:rPr>
        <w:t xml:space="preserve">and include specific reasons for its objection and reasonable options to mitigate, if any. If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 xml:space="preserve">does not object within such period, the respective </w:t>
      </w:r>
      <w:proofErr w:type="spellStart"/>
      <w:r>
        <w:rPr>
          <w:rFonts w:ascii="`o∑˛" w:hAnsi="`o∑˛" w:cs="`o∑˛"/>
          <w:color w:val="000000"/>
          <w:sz w:val="22"/>
          <w:szCs w:val="22"/>
        </w:rPr>
        <w:t>Subprocessor</w:t>
      </w:r>
      <w:proofErr w:type="spellEnd"/>
      <w:r>
        <w:rPr>
          <w:rFonts w:ascii="`o∑˛" w:hAnsi="`o∑˛" w:cs="`o∑˛"/>
          <w:color w:val="000000"/>
          <w:sz w:val="22"/>
          <w:szCs w:val="22"/>
        </w:rPr>
        <w:t xml:space="preserve"> will be permitted to</w:t>
      </w:r>
      <w:r w:rsidR="000773D2">
        <w:rPr>
          <w:rFonts w:ascii="`o∑˛" w:hAnsi="`o∑˛" w:cs="`o∑˛"/>
          <w:color w:val="000000"/>
          <w:sz w:val="22"/>
          <w:szCs w:val="22"/>
        </w:rPr>
        <w:t xml:space="preserve"> </w:t>
      </w:r>
      <w:r>
        <w:rPr>
          <w:rFonts w:ascii="`o∑˛" w:hAnsi="`o∑˛" w:cs="`o∑˛"/>
          <w:color w:val="000000"/>
          <w:sz w:val="22"/>
          <w:szCs w:val="22"/>
        </w:rPr>
        <w:t xml:space="preserve">Process Signed Data. If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objects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in</w:t>
      </w:r>
      <w:r w:rsidR="000773D2">
        <w:rPr>
          <w:rFonts w:ascii="`o∑˛" w:hAnsi="`o∑˛" w:cs="`o∑˛"/>
          <w:color w:val="000000"/>
          <w:sz w:val="22"/>
          <w:szCs w:val="22"/>
        </w:rPr>
        <w:t xml:space="preserve"> </w:t>
      </w:r>
      <w:r>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Pr>
          <w:rFonts w:ascii="`o∑˛" w:hAnsi="`o∑˛" w:cs="`o∑˛"/>
          <w:color w:val="000000"/>
          <w:sz w:val="22"/>
          <w:szCs w:val="22"/>
        </w:rPr>
        <w:t xml:space="preserve">workaround within thirty (30) days of Transaction Endorser’s notice, then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may terminate the affected Services as set out in the </w:t>
      </w:r>
      <w:r w:rsidR="00EA5850">
        <w:rPr>
          <w:rFonts w:ascii="`o∑˛" w:hAnsi="`o∑˛" w:cs="`o∑˛"/>
          <w:color w:val="000000"/>
          <w:sz w:val="22"/>
          <w:szCs w:val="22"/>
        </w:rPr>
        <w:t>BTEA</w:t>
      </w:r>
      <w:r>
        <w:rPr>
          <w:rFonts w:ascii="`o∑˛" w:hAnsi="`o∑˛" w:cs="`o∑˛"/>
          <w:color w:val="000000"/>
          <w:sz w:val="22"/>
          <w:szCs w:val="22"/>
        </w:rPr>
        <w:t xml:space="preserve"> without any liability to Transaction</w:t>
      </w:r>
      <w:r w:rsidR="000773D2">
        <w:rPr>
          <w:rFonts w:ascii="`o∑˛" w:hAnsi="`o∑˛" w:cs="`o∑˛"/>
          <w:color w:val="000000"/>
          <w:sz w:val="22"/>
          <w:szCs w:val="22"/>
        </w:rPr>
        <w:t xml:space="preserve"> </w:t>
      </w:r>
      <w:r>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169F2CE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 xml:space="preserve">each of these terms is defined in the Standard Contractual Clauses). If a </w:t>
      </w:r>
      <w:proofErr w:type="spellStart"/>
      <w:r>
        <w:rPr>
          <w:rFonts w:ascii="`o∑˛" w:hAnsi="`o∑˛" w:cs="`o∑˛"/>
          <w:color w:val="000000"/>
          <w:sz w:val="22"/>
          <w:szCs w:val="22"/>
        </w:rPr>
        <w:t>Subprocessor</w:t>
      </w:r>
      <w:proofErr w:type="spellEnd"/>
      <w:r>
        <w:rPr>
          <w:rFonts w:ascii="`o∑˛" w:hAnsi="`o∑˛" w:cs="`o∑˛"/>
          <w:color w:val="000000"/>
          <w:sz w:val="22"/>
          <w:szCs w:val="22"/>
        </w:rPr>
        <w:t xml:space="preserve">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 xml:space="preserve">non-EU or EEA processor Standard Contractual Clauses on behalf of such </w:t>
      </w:r>
      <w:proofErr w:type="spellStart"/>
      <w:r>
        <w:rPr>
          <w:rFonts w:ascii="`o∑˛" w:hAnsi="`o∑˛" w:cs="`o∑˛"/>
          <w:color w:val="000000"/>
          <w:sz w:val="22"/>
          <w:szCs w:val="22"/>
        </w:rPr>
        <w:t>Subprocessor</w:t>
      </w:r>
      <w:proofErr w:type="spellEnd"/>
      <w:r>
        <w:rPr>
          <w:rFonts w:ascii="`o∑˛" w:hAnsi="`o∑˛" w:cs="`o∑˛"/>
          <w:color w:val="000000"/>
          <w:sz w:val="22"/>
          <w:szCs w:val="22"/>
        </w:rPr>
        <w:t xml:space="preserve">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 xml:space="preserve">imposing obligations on such </w:t>
      </w:r>
      <w:proofErr w:type="spellStart"/>
      <w:r>
        <w:rPr>
          <w:rFonts w:ascii="`o∑˛" w:hAnsi="`o∑˛" w:cs="`o∑˛"/>
          <w:color w:val="000000"/>
          <w:sz w:val="22"/>
          <w:szCs w:val="22"/>
        </w:rPr>
        <w:t>Subprocessor</w:t>
      </w:r>
      <w:proofErr w:type="spellEnd"/>
      <w:r>
        <w:rPr>
          <w:rFonts w:ascii="`o∑˛" w:hAnsi="`o∑˛" w:cs="`o∑˛"/>
          <w:color w:val="000000"/>
          <w:sz w:val="22"/>
          <w:szCs w:val="22"/>
        </w:rPr>
        <w:t xml:space="preserve">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w:t>
      </w:r>
      <w:proofErr w:type="gramStart"/>
      <w:r>
        <w:t>Safeguards .</w:t>
      </w:r>
      <w:proofErr w:type="gramEnd"/>
      <w:r>
        <w:t xml:space="preserve"> </w:t>
      </w:r>
    </w:p>
    <w:p w14:paraId="027188B9" w14:textId="07E975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 xml:space="preserve">(the </w:t>
      </w:r>
      <w:proofErr w:type="gramStart"/>
      <w:r>
        <w:rPr>
          <w:rFonts w:ascii="`o∑˛" w:hAnsi="`o∑˛" w:cs="`o∑˛"/>
          <w:color w:val="000000"/>
          <w:sz w:val="22"/>
          <w:szCs w:val="22"/>
        </w:rPr>
        <w:t>“ Endorser</w:t>
      </w:r>
      <w:proofErr w:type="gramEnd"/>
      <w:r>
        <w:rPr>
          <w:rFonts w:ascii="`o∑˛" w:hAnsi="`o∑˛" w:cs="`o∑˛"/>
          <w:color w:val="000000"/>
          <w:sz w:val="22"/>
          <w:szCs w:val="22"/>
        </w:rPr>
        <w:t xml:space="preserve">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w:t>
      </w:r>
      <w:proofErr w:type="gramStart"/>
      <w:r>
        <w:rPr>
          <w:rFonts w:ascii="`o∑˛" w:hAnsi="`o∑˛" w:cs="`o∑˛"/>
          <w:color w:val="000000"/>
          <w:sz w:val="22"/>
          <w:szCs w:val="22"/>
        </w:rPr>
        <w:t>“ Endorser</w:t>
      </w:r>
      <w:proofErr w:type="gramEnd"/>
      <w:r>
        <w:rPr>
          <w:rFonts w:ascii="`o∑˛" w:hAnsi="`o∑˛" w:cs="`o∑˛"/>
          <w:color w:val="000000"/>
          <w:sz w:val="22"/>
          <w:szCs w:val="22"/>
        </w:rPr>
        <w:t xml:space="preserve">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lastRenderedPageBreak/>
        <w:t xml:space="preserve">8. </w:t>
      </w:r>
      <w:proofErr w:type="gramStart"/>
      <w:r>
        <w:t>Audits .</w:t>
      </w:r>
      <w:proofErr w:type="gramEnd"/>
      <w:r>
        <w:t xml:space="preserve"> </w:t>
      </w:r>
    </w:p>
    <w:p w14:paraId="21E0F311" w14:textId="75DBDD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agrees to reimburse reasonable and documented expenses incurred by Transaction</w:t>
      </w:r>
    </w:p>
    <w:p w14:paraId="4DD9AAB1" w14:textId="2DA4241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w:t>
      </w:r>
      <w:proofErr w:type="gramStart"/>
      <w:r>
        <w:t>Breach .</w:t>
      </w:r>
      <w:proofErr w:type="gramEnd"/>
      <w:r>
        <w:t xml:space="preserve"> </w:t>
      </w:r>
    </w:p>
    <w:p w14:paraId="62E2CDEF" w14:textId="59C8945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Without undue delay after becoming aware, Transaction Endorser will notify the</w:t>
      </w:r>
      <w:r w:rsidR="000773D2">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11E7CACF"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EA5850">
        <w:rPr>
          <w:rFonts w:ascii="`o∑˛" w:hAnsi="`o∑˛" w:cs="`o∑˛"/>
          <w:color w:val="000000"/>
          <w:sz w:val="22"/>
          <w:szCs w:val="22"/>
        </w:rPr>
        <w:t>BTEA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technically feasible given the architecture of the Sovrin Network, Transaction Endorser will return to</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 xml:space="preserve">11. </w:t>
      </w:r>
      <w:proofErr w:type="gramStart"/>
      <w:r>
        <w:t>Records .</w:t>
      </w:r>
      <w:proofErr w:type="gramEnd"/>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82157E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t xml:space="preserve">12. Limitation of </w:t>
      </w:r>
      <w:proofErr w:type="gramStart"/>
      <w:r>
        <w:t>Liability .</w:t>
      </w:r>
      <w:proofErr w:type="gramEnd"/>
      <w:r>
        <w:t xml:space="preserve"> </w:t>
      </w:r>
    </w:p>
    <w:p w14:paraId="5725E1ED" w14:textId="5C64116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EA5850">
        <w:rPr>
          <w:rFonts w:ascii="`o∑˛" w:hAnsi="`o∑˛" w:cs="`o∑˛"/>
          <w:color w:val="000000"/>
          <w:sz w:val="22"/>
          <w:szCs w:val="22"/>
        </w:rPr>
        <w:t>BTEA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p>
    <w:p w14:paraId="10D25F3C" w14:textId="77777777" w:rsidR="000773D2" w:rsidRDefault="000773D2" w:rsidP="0018070E">
      <w:pPr>
        <w:autoSpaceDE w:val="0"/>
        <w:autoSpaceDN w:val="0"/>
        <w:adjustRightInd w:val="0"/>
        <w:rPr>
          <w:rFonts w:ascii="`o∑˛" w:hAnsi="`o∑˛" w:cs="`o∑˛"/>
          <w:color w:val="000000"/>
          <w:sz w:val="22"/>
          <w:szCs w:val="22"/>
        </w:rPr>
      </w:pPr>
    </w:p>
    <w:p w14:paraId="792FCE8D" w14:textId="518E366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lastRenderedPageBreak/>
        <w:t>EXCEPT IN THE EVENT OF EITHER PARTY’S GROSS NEGLIGENCE, WILFUL MISCONDUCT OR</w:t>
      </w:r>
      <w:r w:rsidR="000773D2" w:rsidRPr="000773D2">
        <w:rPr>
          <w:rFonts w:ascii="`o∑˛" w:hAnsi="`o∑˛" w:cs="`o∑˛"/>
          <w:color w:val="000000"/>
          <w:sz w:val="22"/>
          <w:szCs w:val="22"/>
        </w:rPr>
        <w:t xml:space="preserve"> </w:t>
      </w:r>
      <w:r w:rsidRPr="000773D2">
        <w:rPr>
          <w:rFonts w:ascii="`o∑˛" w:hAnsi="`o∑˛" w:cs="`o∑˛"/>
          <w:color w:val="000000"/>
          <w:sz w:val="22"/>
          <w:szCs w:val="22"/>
        </w:rPr>
        <w:t>FRAUD, IN NO EVENT SHALL EITHER PARTY BE LIABLE FOR ANY INDIRECT, INCIDENTAL,</w:t>
      </w:r>
      <w:r w:rsidR="000773D2" w:rsidRPr="000773D2">
        <w:rPr>
          <w:rFonts w:ascii="`o∑˛" w:hAnsi="`o∑˛" w:cs="`o∑˛"/>
          <w:color w:val="000000"/>
          <w:sz w:val="22"/>
          <w:szCs w:val="22"/>
        </w:rPr>
        <w:t xml:space="preserve"> </w:t>
      </w:r>
      <w:r w:rsidRPr="000773D2">
        <w:rPr>
          <w:rFonts w:ascii="`o∑˛" w:hAnsi="`o∑˛" w:cs="`o∑˛"/>
          <w:color w:val="000000"/>
          <w:sz w:val="22"/>
          <w:szCs w:val="22"/>
        </w:rPr>
        <w:t>EXEMPLARY, PUNITIVE, SPECIAL, OR OTHER CONSEQUENTIAL DAMAGES UNDER THIS DPA,</w:t>
      </w:r>
      <w:r w:rsidR="000773D2" w:rsidRPr="000773D2">
        <w:rPr>
          <w:rFonts w:ascii="`o∑˛" w:hAnsi="`o∑˛" w:cs="`o∑˛"/>
          <w:color w:val="000000"/>
          <w:sz w:val="22"/>
          <w:szCs w:val="22"/>
        </w:rPr>
        <w:t xml:space="preserve"> </w:t>
      </w:r>
      <w:r w:rsidRPr="000773D2">
        <w:rPr>
          <w:rFonts w:ascii="`o∑˛" w:hAnsi="`o∑˛" w:cs="`o∑˛"/>
          <w:color w:val="000000"/>
          <w:sz w:val="22"/>
          <w:szCs w:val="22"/>
        </w:rPr>
        <w:t>INCLUDING, WITHOUT LIMITATION, ANY LOST PROFITS, BUSINESS INTERRUPTION, LOSS OF</w:t>
      </w:r>
      <w:r w:rsidR="000773D2" w:rsidRPr="000773D2">
        <w:rPr>
          <w:rFonts w:ascii="`o∑˛" w:hAnsi="`o∑˛" w:cs="`o∑˛"/>
          <w:color w:val="000000"/>
          <w:sz w:val="22"/>
          <w:szCs w:val="22"/>
        </w:rPr>
        <w:t xml:space="preserve"> </w:t>
      </w:r>
      <w:r w:rsidRPr="000773D2">
        <w:rPr>
          <w:rFonts w:ascii="`o∑˛" w:hAnsi="`o∑˛" w:cs="`o∑˛"/>
          <w:color w:val="000000"/>
          <w:sz w:val="22"/>
          <w:szCs w:val="22"/>
        </w:rPr>
        <w:t>PROGRAMS OR DATA, OR OTHERWISE, EVEN IF THE OTHER PARTY IS EXPRESSLY ADVISED OF</w:t>
      </w:r>
      <w:r w:rsidR="000773D2" w:rsidRPr="000773D2">
        <w:rPr>
          <w:rFonts w:ascii="`o∑˛" w:hAnsi="`o∑˛" w:cs="`o∑˛"/>
          <w:color w:val="000000"/>
          <w:sz w:val="22"/>
          <w:szCs w:val="22"/>
        </w:rPr>
        <w:t xml:space="preserve"> </w:t>
      </w:r>
      <w:r w:rsidRPr="000773D2">
        <w:rPr>
          <w:rFonts w:ascii="`o∑˛" w:hAnsi="`o∑˛" w:cs="`o∑˛"/>
          <w:color w:val="000000"/>
          <w:sz w:val="22"/>
          <w:szCs w:val="22"/>
        </w:rPr>
        <w:t>THE POSSIBILITY OR LIKELIHOOD OF SUCH DAMAGES. EXCEPT IN THE EVENT OF EITHER</w:t>
      </w:r>
      <w:r w:rsidR="000773D2" w:rsidRPr="000773D2">
        <w:rPr>
          <w:rFonts w:ascii="`o∑˛" w:hAnsi="`o∑˛" w:cs="`o∑˛"/>
          <w:color w:val="000000"/>
          <w:sz w:val="22"/>
          <w:szCs w:val="22"/>
        </w:rPr>
        <w:t xml:space="preserve"> </w:t>
      </w:r>
      <w:r w:rsidRPr="000773D2">
        <w:rPr>
          <w:rFonts w:ascii="`o∑˛" w:hAnsi="`o∑˛" w:cs="`o∑˛"/>
          <w:color w:val="000000"/>
          <w:sz w:val="22"/>
          <w:szCs w:val="22"/>
        </w:rPr>
        <w:t>PARTY’S GROSS NEGLIGENCE, WILFUL MISCONDUCT OR FRAUD, IN NO EVENT SHALL EITHER</w:t>
      </w:r>
      <w:r w:rsidR="000773D2" w:rsidRPr="000773D2">
        <w:rPr>
          <w:rFonts w:ascii="`o∑˛" w:hAnsi="`o∑˛" w:cs="`o∑˛"/>
          <w:color w:val="000000"/>
          <w:sz w:val="22"/>
          <w:szCs w:val="22"/>
        </w:rPr>
        <w:t xml:space="preserve"> </w:t>
      </w:r>
      <w:r w:rsidRPr="000773D2">
        <w:rPr>
          <w:rFonts w:ascii="`o∑˛" w:hAnsi="`o∑˛" w:cs="`o∑˛"/>
          <w:color w:val="000000"/>
          <w:sz w:val="22"/>
          <w:szCs w:val="22"/>
        </w:rPr>
        <w:t>PARTY’S LIABILITY UNDER THIS DPA EXCEED $250,000 USD IN THE AGGREGATE. IN THE</w:t>
      </w:r>
      <w:r w:rsidR="000773D2" w:rsidRPr="000773D2">
        <w:rPr>
          <w:rFonts w:ascii="`o∑˛" w:hAnsi="`o∑˛" w:cs="`o∑˛"/>
          <w:color w:val="000000"/>
          <w:sz w:val="22"/>
          <w:szCs w:val="22"/>
        </w:rPr>
        <w:t xml:space="preserve"> </w:t>
      </w:r>
      <w:r w:rsidRPr="000773D2">
        <w:rPr>
          <w:rFonts w:ascii="`o∑˛" w:hAnsi="`o∑˛" w:cs="`o∑˛"/>
          <w:color w:val="000000"/>
          <w:sz w:val="22"/>
          <w:szCs w:val="22"/>
        </w:rPr>
        <w:t>EVENT OF EITHER PARTY’S GROSS NEGLIGENCE, SUCH PARTY’S LIABILITY UNDER THIS DPA</w:t>
      </w:r>
      <w:r w:rsidR="000773D2" w:rsidRPr="000773D2">
        <w:rPr>
          <w:rFonts w:ascii="`o∑˛" w:hAnsi="`o∑˛" w:cs="`o∑˛"/>
          <w:color w:val="000000"/>
          <w:sz w:val="22"/>
          <w:szCs w:val="22"/>
        </w:rPr>
        <w:t xml:space="preserve"> </w:t>
      </w:r>
      <w:r w:rsidRPr="000773D2">
        <w:rPr>
          <w:rFonts w:ascii="`o∑˛" w:hAnsi="`o∑˛" w:cs="`o∑˛"/>
          <w:color w:val="000000"/>
          <w:sz w:val="22"/>
          <w:szCs w:val="22"/>
        </w:rPr>
        <w:t>SHALL NOT EXCEED $500,000 USD IN THE AGGREGATE. IN THE EVENT OF EITHER PARTY’S</w:t>
      </w:r>
      <w:r w:rsidR="000773D2" w:rsidRPr="000773D2">
        <w:rPr>
          <w:rFonts w:ascii="`o∑˛" w:hAnsi="`o∑˛" w:cs="`o∑˛"/>
          <w:color w:val="000000"/>
          <w:sz w:val="22"/>
          <w:szCs w:val="22"/>
        </w:rPr>
        <w:t xml:space="preserve"> </w:t>
      </w:r>
      <w:r w:rsidRPr="000773D2">
        <w:rPr>
          <w:rFonts w:ascii="`o∑˛" w:hAnsi="`o∑˛" w:cs="`o∑˛"/>
          <w:color w:val="000000"/>
          <w:sz w:val="22"/>
          <w:szCs w:val="22"/>
        </w:rPr>
        <w:t>WILFUL MISCONDUCT OR FRAUD, THERE SHALL BE NO DOLLAR CAP ON SUCH PARTY’S</w:t>
      </w:r>
      <w:r w:rsidR="000773D2" w:rsidRPr="000773D2">
        <w:rPr>
          <w:rFonts w:ascii="`o∑˛" w:hAnsi="`o∑˛" w:cs="`o∑˛"/>
          <w:color w:val="000000"/>
          <w:sz w:val="22"/>
          <w:szCs w:val="22"/>
        </w:rPr>
        <w:t xml:space="preserve"> </w:t>
      </w:r>
      <w:r w:rsidRPr="000773D2">
        <w:rPr>
          <w:rFonts w:ascii="`o∑˛" w:hAnsi="`o∑˛" w:cs="`o∑˛"/>
          <w:color w:val="000000"/>
          <w:sz w:val="22"/>
          <w:szCs w:val="22"/>
        </w:rPr>
        <w:t>LIABILITY UNDER THIS DPA.</w:t>
      </w:r>
    </w:p>
    <w:p w14:paraId="57CB2507" w14:textId="77777777" w:rsidR="000773D2" w:rsidRPr="000773D2" w:rsidRDefault="000773D2" w:rsidP="000773D2">
      <w:pPr>
        <w:autoSpaceDE w:val="0"/>
        <w:autoSpaceDN w:val="0"/>
        <w:adjustRightInd w:val="0"/>
        <w:rPr>
          <w:rFonts w:ascii="`o∑˛" w:hAnsi="`o∑˛" w:cs="`o∑˛"/>
          <w:color w:val="000000"/>
          <w:sz w:val="22"/>
          <w:szCs w:val="22"/>
        </w:rPr>
      </w:pPr>
    </w:p>
    <w:p w14:paraId="22194652" w14:textId="1E045E0A" w:rsidR="0018070E" w:rsidRPr="000773D2"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However, in the event of any conflict between the Standard Contractual Clauses and this</w:t>
      </w:r>
      <w:r w:rsidR="000773D2" w:rsidRPr="000773D2">
        <w:rPr>
          <w:rFonts w:ascii="`o∑˛" w:hAnsi="`o∑˛" w:cs="`o∑˛"/>
          <w:color w:val="000000"/>
          <w:sz w:val="22"/>
          <w:szCs w:val="22"/>
        </w:rPr>
        <w:t xml:space="preserve"> </w:t>
      </w:r>
      <w:r w:rsidRPr="000773D2">
        <w:rPr>
          <w:rFonts w:ascii="`o∑˛" w:hAnsi="`o∑˛" w:cs="`o∑˛"/>
          <w:color w:val="000000"/>
          <w:sz w:val="22"/>
          <w:szCs w:val="22"/>
        </w:rPr>
        <w:t>Section 12, the Standard Contractual Clauses will prevail but only with respect to claims</w:t>
      </w:r>
      <w:r w:rsidR="000773D2" w:rsidRPr="000773D2">
        <w:rPr>
          <w:rFonts w:ascii="`o∑˛" w:hAnsi="`o∑˛" w:cs="`o∑˛"/>
          <w:color w:val="000000"/>
          <w:sz w:val="22"/>
          <w:szCs w:val="22"/>
        </w:rPr>
        <w:t xml:space="preserve"> </w:t>
      </w:r>
      <w:r w:rsidRPr="000773D2">
        <w:rPr>
          <w:rFonts w:ascii="`o∑˛" w:hAnsi="`o∑˛" w:cs="`o∑˛"/>
          <w:color w:val="000000"/>
          <w:sz w:val="22"/>
          <w:szCs w:val="22"/>
        </w:rPr>
        <w:t>arising from the Standard Contractual Clauses.</w:t>
      </w:r>
      <w:r w:rsidR="000773D2">
        <w:rPr>
          <w:rFonts w:ascii="`o∑˛" w:hAnsi="`o∑˛" w:cs="`o∑˛"/>
          <w:color w:val="000000"/>
          <w:sz w:val="22"/>
          <w:szCs w:val="22"/>
        </w:rPr>
        <w:br/>
      </w:r>
    </w:p>
    <w:p w14:paraId="19C648FE" w14:textId="54898D1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 xml:space="preserve">As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35EC6809" w14:textId="77777777" w:rsidR="000773D2" w:rsidRPr="000773D2" w:rsidRDefault="000773D2" w:rsidP="000773D2">
      <w:pPr>
        <w:autoSpaceDE w:val="0"/>
        <w:autoSpaceDN w:val="0"/>
        <w:adjustRightInd w:val="0"/>
        <w:rPr>
          <w:rFonts w:ascii="`o∑˛" w:hAnsi="`o∑˛" w:cs="`o∑˛"/>
          <w:color w:val="000000"/>
          <w:sz w:val="22"/>
          <w:szCs w:val="22"/>
        </w:rPr>
      </w:pPr>
    </w:p>
    <w:p w14:paraId="61B2C4C2" w14:textId="6F161AAB"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Without prejudice to Art. 82 of GDPR and for the avoidance of doubt, no controller will be</w:t>
      </w:r>
      <w:r w:rsidR="000773D2" w:rsidRPr="000773D2">
        <w:rPr>
          <w:rFonts w:ascii="`o∑˛" w:hAnsi="`o∑˛" w:cs="`o∑˛"/>
          <w:color w:val="000000"/>
          <w:sz w:val="22"/>
          <w:szCs w:val="22"/>
        </w:rPr>
        <w:t xml:space="preserve"> </w:t>
      </w:r>
      <w:r w:rsidRPr="000773D2">
        <w:rPr>
          <w:rFonts w:ascii="`o∑˛" w:hAnsi="`o∑˛" w:cs="`o∑˛"/>
          <w:color w:val="000000"/>
          <w:sz w:val="22"/>
          <w:szCs w:val="22"/>
        </w:rPr>
        <w:t>jointly and severally liable with any other controller to Transaction Endorser or vice versa.</w:t>
      </w:r>
    </w:p>
    <w:p w14:paraId="242E6350" w14:textId="77777777" w:rsidR="000773D2" w:rsidRPr="000773D2" w:rsidRDefault="000773D2" w:rsidP="000773D2">
      <w:pPr>
        <w:pStyle w:val="ListParagraph"/>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 xml:space="preserve">13. </w:t>
      </w:r>
      <w:proofErr w:type="gramStart"/>
      <w:r>
        <w:t>Assistance</w:t>
      </w:r>
      <w:r w:rsidR="000773D2">
        <w:t xml:space="preserve"> .</w:t>
      </w:r>
      <w:proofErr w:type="gramEnd"/>
      <w:r>
        <w:t xml:space="preserve"> </w:t>
      </w:r>
    </w:p>
    <w:p w14:paraId="22AA2437" w14:textId="55D1B9F3"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Pr>
          <w:rFonts w:ascii="`o∑˛" w:hAnsi="`o∑˛" w:cs="`o∑˛"/>
          <w:color w:val="000000"/>
          <w:sz w:val="22"/>
          <w:szCs w:val="22"/>
        </w:rPr>
        <w:t xml:space="preserve">DPA. Transaction Endorser and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5A69D3BB" w14:textId="630CA52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The Parties hereto have caused this DPA to be executed by their duly authorized representatives</w:t>
      </w:r>
    </w:p>
    <w:p w14:paraId="28ECA618" w14:textId="702451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as of the Effective Date.</w:t>
      </w:r>
    </w:p>
    <w:p w14:paraId="3C506B04" w14:textId="77777777" w:rsidR="000773D2" w:rsidRDefault="000773D2" w:rsidP="0018070E">
      <w:pPr>
        <w:autoSpaceDE w:val="0"/>
        <w:autoSpaceDN w:val="0"/>
        <w:adjustRightInd w:val="0"/>
        <w:rPr>
          <w:rFonts w:ascii="`o∑˛" w:hAnsi="`o∑˛" w:cs="`o∑˛"/>
          <w:color w:val="000000"/>
          <w:sz w:val="22"/>
          <w:szCs w:val="22"/>
        </w:rPr>
      </w:pPr>
    </w:p>
    <w:p w14:paraId="19ACB58C" w14:textId="0D08C626" w:rsidR="0018070E" w:rsidRPr="000773D2" w:rsidRDefault="00EA5850" w:rsidP="0018070E">
      <w:pPr>
        <w:autoSpaceDE w:val="0"/>
        <w:autoSpaceDN w:val="0"/>
        <w:adjustRightInd w:val="0"/>
        <w:rPr>
          <w:rFonts w:ascii="`o∑˛" w:hAnsi="`o∑˛" w:cs="`o∑˛"/>
          <w:b/>
          <w:bCs/>
          <w:color w:val="000000"/>
          <w:sz w:val="22"/>
          <w:szCs w:val="22"/>
        </w:rPr>
      </w:pPr>
      <w:r>
        <w:rPr>
          <w:rFonts w:ascii="`o∑˛" w:hAnsi="`o∑˛" w:cs="`o∑˛"/>
          <w:b/>
          <w:bCs/>
          <w:color w:val="000000"/>
          <w:sz w:val="22"/>
          <w:szCs w:val="22"/>
        </w:rPr>
        <w:t>Bedrock</w:t>
      </w:r>
      <w:r w:rsidR="006F7097" w:rsidRPr="000773D2">
        <w:rPr>
          <w:rFonts w:ascii="`o∑˛" w:hAnsi="`o∑˛" w:cs="`o∑˛"/>
          <w:b/>
          <w:bCs/>
          <w:color w:val="000000"/>
          <w:sz w:val="22"/>
          <w:szCs w:val="22"/>
        </w:rPr>
        <w:t xml:space="preserve"> Consortium</w:t>
      </w:r>
    </w:p>
    <w:p w14:paraId="11BD72A3"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2BE3823A"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5207A89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0ADB6135" w14:textId="7426432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7AEB330A" w14:textId="77777777" w:rsidR="000773D2" w:rsidRPr="000773D2" w:rsidRDefault="000773D2" w:rsidP="0018070E">
      <w:pPr>
        <w:autoSpaceDE w:val="0"/>
        <w:autoSpaceDN w:val="0"/>
        <w:adjustRightInd w:val="0"/>
        <w:rPr>
          <w:rFonts w:ascii="`o∑˛" w:hAnsi="`o∑˛" w:cs="`o∑˛"/>
          <w:b/>
          <w:bCs/>
          <w:color w:val="000000"/>
          <w:sz w:val="22"/>
          <w:szCs w:val="22"/>
        </w:rPr>
      </w:pPr>
    </w:p>
    <w:p w14:paraId="1D2CD22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Transaction Endorser</w:t>
      </w:r>
    </w:p>
    <w:p w14:paraId="5B86AF81"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5907CE70"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1B879214"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3AFBD89E"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48D1262E" w14:textId="77777777" w:rsidR="000773D2" w:rsidRDefault="000773D2" w:rsidP="0018070E">
      <w:pPr>
        <w:autoSpaceDE w:val="0"/>
        <w:autoSpaceDN w:val="0"/>
        <w:adjustRightInd w:val="0"/>
        <w:rPr>
          <w:rFonts w:ascii="`o∑˛" w:hAnsi="`o∑˛" w:cs="`o∑˛"/>
          <w:color w:val="000000"/>
          <w:sz w:val="16"/>
          <w:szCs w:val="16"/>
        </w:rPr>
      </w:pPr>
    </w:p>
    <w:p w14:paraId="50D4D73A" w14:textId="77777777" w:rsidR="000773D2" w:rsidRDefault="000773D2">
      <w:pPr>
        <w:rPr>
          <w:rFonts w:ascii="`o∑˛" w:hAnsi="`o∑˛" w:cs="`o∑˛"/>
          <w:color w:val="000000"/>
          <w:sz w:val="16"/>
          <w:szCs w:val="16"/>
        </w:rPr>
      </w:pPr>
      <w:r>
        <w:rPr>
          <w:rFonts w:ascii="`o∑˛" w:hAnsi="`o∑˛" w:cs="`o∑˛"/>
          <w:color w:val="000000"/>
          <w:sz w:val="16"/>
          <w:szCs w:val="16"/>
        </w:rPr>
        <w:br w:type="page"/>
      </w:r>
    </w:p>
    <w:p w14:paraId="45E7E361" w14:textId="46F16C95" w:rsidR="0018070E" w:rsidRDefault="00BF49CE" w:rsidP="00BF49CE">
      <w:pPr>
        <w:pStyle w:val="Heading1"/>
        <w:jc w:val="center"/>
      </w:pPr>
      <w:r>
        <w:lastRenderedPageBreak/>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6251B78F"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r>
        <w:rPr>
          <w:rFonts w:ascii="`o∑˛" w:hAnsi="`o∑˛" w:cs="`o∑˛"/>
          <w:color w:val="000000"/>
          <w:sz w:val="22"/>
          <w:szCs w:val="22"/>
        </w:rPr>
        <w:t>BTEA</w:t>
      </w:r>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1FCEE602"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EA5850">
        <w:rPr>
          <w:rFonts w:ascii="`o∑˛" w:hAnsi="`o∑˛" w:cs="`o∑˛"/>
          <w:color w:val="000000"/>
          <w:sz w:val="22"/>
          <w:szCs w:val="22"/>
        </w:rPr>
        <w:t>BTEA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EA5850">
        <w:rPr>
          <w:rFonts w:ascii="`o∑˛" w:hAnsi="`o∑˛" w:cs="`o∑˛"/>
          <w:color w:val="000000"/>
          <w:sz w:val="22"/>
          <w:szCs w:val="22"/>
        </w:rPr>
        <w:t>BTEA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2A807F5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digitally signing information so that the information will be accepted by Validator Nodes on the Sovrin</w:t>
      </w:r>
    </w:p>
    <w:p w14:paraId="3C4E908C" w14:textId="3366CC06" w:rsidR="00BF49C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Ledger in accordance with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Impermissible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0966A03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1C3BA91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lastRenderedPageBreak/>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51555C8C"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6DBBFF0A"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r w:rsidR="00EA5850">
        <w:rPr>
          <w:rFonts w:ascii="ø^˚â˛" w:hAnsi="ø^˚â˛" w:cs="ø^˚â˛"/>
          <w:color w:val="000000"/>
          <w:sz w:val="22"/>
          <w:szCs w:val="22"/>
        </w:rPr>
        <w:t>BTEA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lastRenderedPageBreak/>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means any processor engaged by the data importer or by any other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 other </w:t>
      </w:r>
      <w:proofErr w:type="spellStart"/>
      <w:r w:rsidRPr="00B91F68">
        <w:rPr>
          <w:rFonts w:ascii="ø^˚â˛" w:hAnsi="ø^˚â˛" w:cs="ø^˚â˛"/>
          <w:color w:val="000000"/>
          <w:sz w:val="22"/>
          <w:szCs w:val="22"/>
        </w:rPr>
        <w:t>subprocessor</w:t>
      </w:r>
      <w:proofErr w:type="spellEnd"/>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 personal data against accidental or unlawful destruction or accidental loss, alteration,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w:t>
      </w:r>
      <w:r w:rsidRPr="00B91F68">
        <w:rPr>
          <w:rFonts w:ascii="ø^˚â˛" w:hAnsi="ø^˚â˛" w:cs="ø^˚â˛"/>
          <w:color w:val="000000"/>
          <w:sz w:val="22"/>
          <w:szCs w:val="22"/>
        </w:rPr>
        <w:lastRenderedPageBreak/>
        <w:t>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the data importer will provide sufficient guarantees in respect of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after assessment of the requirements of the applicable data protection law, the security measures are appropriate to protect personal data against accidental or unlawful destruction 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make available to the data subjects upon request a copy of the Clauses, with the exception of Appendix 2, and a summary description of the security measures, as well as a copy of any 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the processing activity is carried out in accordance with 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make available to the data subject upon request a  copy of the Clauses, or any existing contract for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parties agree that any data subject, who has suffered damage as a result of any breach of 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w:t>
      </w:r>
      <w:r w:rsidRPr="00980A7D">
        <w:rPr>
          <w:rFonts w:ascii="ø^˚â˛" w:hAnsi="ø^˚â˛" w:cs="ø^˚â˛"/>
          <w:color w:val="000000"/>
          <w:sz w:val="22"/>
          <w:szCs w:val="22"/>
        </w:rPr>
        <w:lastRenderedPageBreak/>
        <w:t xml:space="preserve">successor entity has assumed the entire legal obligations of the data exporter by contract or by operation of law, in which case the data subject can enforce its 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against the data exporter or the data importer 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both the data exporter and the data importer have factually disappeared or ceased to exist in law or have become insolvent,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the supervisory authority has the right to conduct an audit of the data 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promptly inform the data exporter about the existence of legislation 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data importer shall remain fully liable to the data exporter 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 obligations of the data exporter or data importer by contract or by operation of law. Such 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7332D811"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2D725E43"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r w:rsidR="00EA5850">
        <w:rPr>
          <w:rFonts w:ascii="ø^˚â˛" w:hAnsi="ø^˚â˛" w:cs="ø^˚â˛"/>
          <w:color w:val="000000"/>
          <w:sz w:val="22"/>
          <w:szCs w:val="22"/>
        </w:rPr>
        <w:t>Bedrock</w:t>
      </w:r>
      <w:r>
        <w:rPr>
          <w:rFonts w:ascii="ø^˚â˛" w:hAnsi="ø^˚â˛" w:cs="ø^˚â˛"/>
          <w:color w:val="000000"/>
          <w:sz w:val="22"/>
          <w:szCs w:val="22"/>
        </w:rPr>
        <w:t xml:space="preserve"> </w:t>
      </w:r>
      <w:proofErr w:type="gramStart"/>
      <w:r>
        <w:rPr>
          <w:rFonts w:ascii="ø^˚â˛" w:hAnsi="ø^˚â˛" w:cs="ø^˚â˛"/>
          <w:color w:val="000000"/>
          <w:sz w:val="22"/>
          <w:szCs w:val="22"/>
        </w:rPr>
        <w:t>Consortium .</w:t>
      </w:r>
      <w:proofErr w:type="gramEnd"/>
      <w:r>
        <w:rPr>
          <w:rFonts w:ascii="ø^˚â˛" w:hAnsi="ø^˚â˛" w:cs="ø^˚â˛"/>
          <w:color w:val="000000"/>
          <w:sz w:val="22"/>
          <w:szCs w:val="22"/>
        </w:rPr>
        <w:t xml:space="preserve"> This work is licensed under the Creative Commons Attribution-</w:t>
      </w:r>
    </w:p>
    <w:p w14:paraId="5246BCB4" w14:textId="77777777" w:rsidR="00156EDC" w:rsidRDefault="00156EDC" w:rsidP="00156EDC">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C72AE" w14:textId="77777777" w:rsidR="00826E51" w:rsidRDefault="00826E51" w:rsidP="00156EDC">
      <w:r>
        <w:separator/>
      </w:r>
    </w:p>
  </w:endnote>
  <w:endnote w:type="continuationSeparator" w:id="0">
    <w:p w14:paraId="5543D099" w14:textId="77777777" w:rsidR="00826E51" w:rsidRDefault="00826E51"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EA02" w14:textId="77777777" w:rsidR="00826E51" w:rsidRDefault="00826E51" w:rsidP="00156EDC">
      <w:r>
        <w:separator/>
      </w:r>
    </w:p>
  </w:footnote>
  <w:footnote w:type="continuationSeparator" w:id="0">
    <w:p w14:paraId="5281C39C" w14:textId="77777777" w:rsidR="00826E51" w:rsidRDefault="00826E51" w:rsidP="00156EDC">
      <w:r>
        <w:continuationSeparator/>
      </w:r>
    </w:p>
  </w:footnote>
  <w:footnote w:id="1">
    <w:p w14:paraId="3D0FEBEF" w14:textId="77777777" w:rsidR="00156EDC" w:rsidRPr="00B91F68" w:rsidRDefault="00156EDC"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6EDC" w:rsidRDefault="00156EDC" w:rsidP="00156EDC">
      <w:pPr>
        <w:pStyle w:val="FootnoteText"/>
      </w:pPr>
      <w:r w:rsidRPr="00B91F68">
        <w:t>considered it better for the contract to stand alone</w:t>
      </w:r>
    </w:p>
  </w:footnote>
  <w:footnote w:id="2">
    <w:p w14:paraId="3BA43537" w14:textId="77777777" w:rsidR="00156EDC" w:rsidRDefault="00156EDC"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6EDC" w:rsidRDefault="00156EDC" w:rsidP="00156EDC">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6EDC" w:rsidRDefault="00156EDC"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6EDC" w:rsidRDefault="00156EDC"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68D"/>
    <w:multiLevelType w:val="hybridMultilevel"/>
    <w:tmpl w:val="3710F1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15"/>
  </w:num>
  <w:num w:numId="5">
    <w:abstractNumId w:val="10"/>
  </w:num>
  <w:num w:numId="6">
    <w:abstractNumId w:val="5"/>
  </w:num>
  <w:num w:numId="7">
    <w:abstractNumId w:val="19"/>
  </w:num>
  <w:num w:numId="8">
    <w:abstractNumId w:val="17"/>
  </w:num>
  <w:num w:numId="9">
    <w:abstractNumId w:val="12"/>
  </w:num>
  <w:num w:numId="10">
    <w:abstractNumId w:val="2"/>
  </w:num>
  <w:num w:numId="11">
    <w:abstractNumId w:val="11"/>
  </w:num>
  <w:num w:numId="12">
    <w:abstractNumId w:val="1"/>
  </w:num>
  <w:num w:numId="13">
    <w:abstractNumId w:val="20"/>
  </w:num>
  <w:num w:numId="14">
    <w:abstractNumId w:val="7"/>
  </w:num>
  <w:num w:numId="15">
    <w:abstractNumId w:val="14"/>
  </w:num>
  <w:num w:numId="16">
    <w:abstractNumId w:val="4"/>
  </w:num>
  <w:num w:numId="17">
    <w:abstractNumId w:val="9"/>
  </w:num>
  <w:num w:numId="18">
    <w:abstractNumId w:val="16"/>
  </w:num>
  <w:num w:numId="19">
    <w:abstractNumId w:val="1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156EDC"/>
    <w:rsid w:val="0018070E"/>
    <w:rsid w:val="00263D86"/>
    <w:rsid w:val="00612D67"/>
    <w:rsid w:val="006F7097"/>
    <w:rsid w:val="007A4C98"/>
    <w:rsid w:val="007D1D7D"/>
    <w:rsid w:val="00826E51"/>
    <w:rsid w:val="009516B1"/>
    <w:rsid w:val="00BF49CE"/>
    <w:rsid w:val="00EA5850"/>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 w:type="paragraph" w:styleId="BalloonText">
    <w:name w:val="Balloon Text"/>
    <w:basedOn w:val="Normal"/>
    <w:link w:val="BalloonTextChar"/>
    <w:uiPriority w:val="99"/>
    <w:semiHidden/>
    <w:unhideWhenUsed/>
    <w:rsid w:val="009516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6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6081</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4</cp:revision>
  <dcterms:created xsi:type="dcterms:W3CDTF">2020-01-28T00:27:00Z</dcterms:created>
  <dcterms:modified xsi:type="dcterms:W3CDTF">2020-04-20T14:10:00Z</dcterms:modified>
</cp:coreProperties>
</file>