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Приложение №2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 техническому заданию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Характери</w:t>
      </w:r>
      <w:r>
        <w:rPr>
          <w:rFonts w:ascii="Times New Roman" w:hAnsi="Times New Roman"/>
          <w:sz w:val="24"/>
          <w:szCs w:val="24"/>
        </w:rPr>
        <w:t xml:space="preserve">стики и требования к поставляемой продукции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92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10632" w:type="dxa"/>
        <w:tblInd w:w="-3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435"/>
        <w:gridCol w:w="3795"/>
        <w:gridCol w:w="2693"/>
      </w:tblGrid>
      <w:tr>
        <w:tblPrEx/>
        <w:trPr/>
        <w:tc>
          <w:tcPr>
            <w:tcW w:w="709" w:type="dxa"/>
            <w:vAlign w:val="center"/>
            <w:textDirection w:val="lrTb"/>
            <w:noWrap w:val="false"/>
          </w:tcPr>
          <w:p>
            <w:pPr>
              <w:pStyle w:val="921"/>
              <w:contextualSpacing w:val="0"/>
              <w:ind w:firstLine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 w:eastAsia="ru-RU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921"/>
              <w:contextualSpacing w:val="0"/>
              <w:ind w:firstLine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 w:eastAsia="ru-RU"/>
              </w:rPr>
              <w:t xml:space="preserve">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textDirection w:val="lrTb"/>
            <w:noWrap w:val="false"/>
          </w:tcPr>
          <w:p>
            <w:pPr>
              <w:pStyle w:val="921"/>
              <w:contextualSpacing w:val="0"/>
              <w:ind w:firstLine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 w:eastAsia="ru-RU"/>
              </w:rPr>
              <w:t xml:space="preserve">Технические характеристики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921"/>
              <w:contextualSpacing w:val="0"/>
              <w:ind w:firstLine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 w:eastAsia="ru-RU"/>
              </w:rPr>
              <w:t xml:space="preserve">(наименование параметра)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795" w:type="dxa"/>
            <w:vAlign w:val="center"/>
            <w:textDirection w:val="lrTb"/>
            <w:noWrap w:val="false"/>
          </w:tcPr>
          <w:p>
            <w:pPr>
              <w:pStyle w:val="921"/>
              <w:contextualSpacing w:val="0"/>
              <w:ind w:firstLine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 w:eastAsia="ru-RU"/>
              </w:rPr>
              <w:t xml:space="preserve">Требование (значение параметра)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93" w:type="dxa"/>
            <w:vAlign w:val="center"/>
            <w:textDirection w:val="lrTb"/>
            <w:noWrap w:val="false"/>
          </w:tcPr>
          <w:p>
            <w:pPr>
              <w:pStyle w:val="921"/>
              <w:contextualSpacing w:val="0"/>
              <w:ind w:firstLine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 w:eastAsia="ru-RU"/>
              </w:rPr>
              <w:t xml:space="preserve">Предлагаемые технические характеристики (заполняется участником)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highlight w:val="white"/>
                <w:u w:val="none"/>
                <w:vertAlign w:val="baseline"/>
              </w:rPr>
              <w:t xml:space="preserve">Гарнитур кухонный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line="283" w:lineRule="atLeast"/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Характеристики кухонного гарнитура. Ширина - 150 см. Глубина 60 см. Тип направляющих – роликовые. Высота - 210 см. Стиль современный. Ориентация – прямая. Верхние модули – ширина 500 и 1000 мм, 715*300 мм. Нижние модули – ширина 500 и 1000 мм, 841*470 мм, высота указана с учетом  столешницы. Толщина столешницы не менее 26 мм. Столешница состоит из двух частей 1000 и 500 мм. Ручки – пластик. Материал гарнитура ЛДСП не менее16, МДФ не менее 18 мм. Стеновая панель – влагостойкая МДФ. Металлическая сушилка для посуды. Мойка из нержавеющей стали.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W w:w="709" w:type="dxa"/>
            <w:vAlign w:val="center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  <w:t xml:space="preserve">Кресло офис.сиденье и спинка тканевые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3795" w:type="dxa"/>
            <w:vAlign w:val="center"/>
            <w:textDirection w:val="lrTb"/>
            <w:noWrap w:val="false"/>
          </w:tcPr>
          <w:p>
            <w:pPr>
              <w:contextualSpacing w:val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Габаритные размеры: Ш600*Г510*В1270,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Сетчатая спинка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Пластиковые подлокотники Хромированная металлическая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крестовина 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Механизм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 “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sys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Тканевая обивка, цвет черный.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 Максимальная нагрузка 100 кг.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693" w:type="dxa"/>
            <w:vAlign w:val="center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  <w:t xml:space="preserve">Стол 1600х800мм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Тип: письменный стол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Ширина 160 см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Глубина 80 см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Высота 75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Покрытие матовое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Материал  ЛДСП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 18 мм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Кромка – ПВХ 0,45 мм.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Цвет – орех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highlight w:val="white"/>
                <w:u w:val="none"/>
                <w:vertAlign w:val="baseline"/>
              </w:rPr>
              <w:t xml:space="preserve">Стол обеденный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Тип – стол обеденный. Ширина 64 см, высота 75 см, длина 95 см. Форма прямоугольный с прямыми углами. Материал каркаса, ножек – металл. Материал столешницы – ЛДСП. Конструкция - не раскладной. Цвет светлый.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  <w:t xml:space="preserve">Стул офис.метал.каркас сиденье ткань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Материал обивки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ткань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. Цвет серый.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Материал основания металл, хром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Размер: Глубина: 408 мм / Высота: 830 мм / Ширина: 434 мм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Без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 подлокотников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Максимальная нагрузка 100 кг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  <w:t xml:space="preserve">Тумба подкатная 3 ящика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Вид – тумба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подкатная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 с ящиками и замком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Ширина 41,2 см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Глубина 45 см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Высота 63 см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Задняя стенка ДВП 4 мм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Материал  ЛДСП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 18 мм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Кромка – ПВХ 0,45 мм.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Цвет – орех.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br/>
              <w:t xml:space="preserve">Ручки металлические, серебристые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84"/>
        </w:trPr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highlight w:val="none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Шкаф д/верх одежды двустворчатый,цв.орех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highlight w:val="none"/>
                <w:u w:val="none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highlight w:val="none"/>
                <w:u w:val="none"/>
                <w:vertAlign w:val="baselin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Габаритные размеры –76*55*200 см. Фасады и каркас выполнен из ЛДСП 18 мм. Регулировка по высоте. Отделение для головных уборов. Задняя стенка ДВП 4 мм, накладная. Ручки металлические, серебристые. Кромка – ПВХ 0,45 мм. Цвет – орех.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84"/>
        </w:trPr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Arimo" w:hAnsi="Arimo" w:cs="Arimo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>
              <w:rPr>
                <w:rFonts w:ascii="Arimo" w:hAnsi="Arimo" w:eastAsia="Arimo" w:cs="Arimo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  <w:r>
              <w:rPr>
                <w:rFonts w:ascii="Arimo" w:hAnsi="Arimo" w:eastAsia="Arimo" w:cs="Arimo"/>
                <w:b w:val="0"/>
                <w:i w:val="0"/>
                <w:strike w:val="0"/>
                <w:color w:val="000000"/>
                <w:sz w:val="22"/>
                <w:highlight w:val="white"/>
                <w:u w:val="none"/>
                <w:vertAlign w:val="baseline"/>
              </w:rPr>
              <w:t xml:space="preserve">Шкаф для докум 800Х400Х1910 комбинирован</w:t>
            </w:r>
            <w:r>
              <w:rPr>
                <w:rFonts w:ascii="Arimo" w:hAnsi="Arimo" w:cs="Arimo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  <w:r>
              <w:rPr>
                <w:rFonts w:ascii="Arimo" w:hAnsi="Arimo" w:cs="Arimo"/>
                <w:b w:val="0"/>
                <w:i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Arimo" w:hAnsi="Arimo" w:cs="Arimo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mo" w:hAnsi="Arimo" w:eastAsia="Arimo" w:cs="Arimo"/>
                <w:sz w:val="22"/>
                <w:szCs w:val="22"/>
              </w:rPr>
              <w:t xml:space="preserve">Шкаф закрытый со стеклом (комбинированный). Стекло прозрачное, толщиной 4 мм. Габаритные размеры – 80*40*191  см. Три секции со стеклом, две секции глухие. Тип</w:t>
            </w:r>
            <w:r>
              <w:rPr>
                <w:rFonts w:ascii="Arimo" w:hAnsi="Arimo" w:eastAsia="Arimo" w:cs="Arimo"/>
                <w:sz w:val="22"/>
                <w:szCs w:val="22"/>
              </w:rPr>
            </w:r>
            <w:r>
              <w:rPr>
                <w:rFonts w:ascii="Arimo" w:hAnsi="Arimo" w:cs="Arimo"/>
                <w:sz w:val="22"/>
                <w:szCs w:val="22"/>
              </w:rPr>
            </w:r>
          </w:p>
          <w:p>
            <w:pPr>
              <w:ind w:left="0" w:right="0" w:firstLine="0"/>
              <w:jc w:val="center"/>
              <w:spacing w:before="0" w:after="0" w:line="57" w:lineRule="atLeast"/>
              <w:rPr>
                <w:rFonts w:ascii="Arimo" w:hAnsi="Arimo" w:cs="Arimo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mo" w:hAnsi="Arimo" w:eastAsia="Arimo" w:cs="Arimo"/>
                <w:sz w:val="22"/>
                <w:szCs w:val="22"/>
              </w:rPr>
              <w:t xml:space="preserve">дверей - распашные. Фасады</w:t>
            </w:r>
            <w:r>
              <w:rPr>
                <w:rFonts w:ascii="Arimo" w:hAnsi="Arimo" w:eastAsia="Arimo" w:cs="Arimo"/>
                <w:sz w:val="22"/>
                <w:szCs w:val="22"/>
              </w:rPr>
            </w:r>
            <w:r>
              <w:rPr>
                <w:rFonts w:ascii="Arimo" w:hAnsi="Arimo" w:cs="Arimo"/>
                <w:sz w:val="22"/>
                <w:szCs w:val="22"/>
              </w:rPr>
            </w:r>
          </w:p>
          <w:p>
            <w:pPr>
              <w:ind w:left="0" w:right="0" w:firstLine="0"/>
              <w:jc w:val="center"/>
              <w:spacing w:before="0" w:after="0" w:line="57" w:lineRule="atLeast"/>
              <w:rPr>
                <w:rFonts w:ascii="Arimo" w:hAnsi="Arimo" w:cs="Arimo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mo" w:hAnsi="Arimo" w:eastAsia="Arimo" w:cs="Arimo"/>
                <w:sz w:val="22"/>
                <w:szCs w:val="22"/>
              </w:rPr>
              <w:t xml:space="preserve">и каркас выполнен из ЛДСП 18 мм. Регулировка по высоте. Задняя</w:t>
            </w:r>
            <w:r>
              <w:rPr>
                <w:rFonts w:ascii="Arimo" w:hAnsi="Arimo" w:eastAsia="Arimo" w:cs="Arimo"/>
                <w:sz w:val="22"/>
                <w:szCs w:val="22"/>
              </w:rPr>
            </w:r>
            <w:r>
              <w:rPr>
                <w:rFonts w:ascii="Arimo" w:hAnsi="Arimo" w:cs="Arimo"/>
                <w:sz w:val="22"/>
                <w:szCs w:val="22"/>
              </w:rPr>
            </w:r>
          </w:p>
          <w:p>
            <w:pPr>
              <w:ind w:left="0" w:right="0" w:firstLine="0"/>
              <w:jc w:val="center"/>
              <w:spacing w:before="0" w:after="0" w:line="57" w:lineRule="atLeast"/>
              <w:rPr>
                <w:rFonts w:ascii="Arimo" w:hAnsi="Arimo" w:cs="Arimo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mo" w:hAnsi="Arimo" w:eastAsia="Arimo" w:cs="Arimo"/>
                <w:sz w:val="22"/>
                <w:szCs w:val="22"/>
              </w:rPr>
              <w:t xml:space="preserve">стенка ДВП 4 мм, накладная. Ручки</w:t>
            </w:r>
            <w:r>
              <w:rPr>
                <w:rFonts w:ascii="Arimo" w:hAnsi="Arimo" w:eastAsia="Arimo" w:cs="Arimo"/>
                <w:sz w:val="22"/>
                <w:szCs w:val="22"/>
              </w:rPr>
            </w:r>
            <w:r>
              <w:rPr>
                <w:rFonts w:ascii="Arimo" w:hAnsi="Arimo" w:cs="Arimo"/>
                <w:sz w:val="22"/>
                <w:szCs w:val="22"/>
              </w:rPr>
            </w:r>
          </w:p>
          <w:p>
            <w:pPr>
              <w:ind w:left="0" w:right="0" w:firstLine="0"/>
              <w:jc w:val="center"/>
              <w:spacing w:before="0" w:after="0" w:line="57" w:lineRule="atLeast"/>
              <w:rPr>
                <w:rFonts w:ascii="Arimo" w:hAnsi="Arimo" w:cs="Arimo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mo" w:hAnsi="Arimo" w:eastAsia="Arimo" w:cs="Arimo"/>
                <w:sz w:val="22"/>
                <w:szCs w:val="22"/>
              </w:rPr>
              <w:t xml:space="preserve">металлические, серебристые. </w:t>
            </w:r>
            <w:r>
              <w:rPr>
                <w:rFonts w:ascii="Arimo" w:hAnsi="Arimo" w:eastAsia="Arimo" w:cs="Arimo"/>
                <w:sz w:val="22"/>
                <w:szCs w:val="22"/>
              </w:rPr>
            </w:r>
            <w:r>
              <w:rPr>
                <w:rFonts w:ascii="Arimo" w:hAnsi="Arimo" w:cs="Arimo"/>
                <w:sz w:val="22"/>
                <w:szCs w:val="22"/>
              </w:rPr>
            </w:r>
          </w:p>
          <w:p>
            <w:pPr>
              <w:ind w:left="0" w:right="0" w:firstLine="0"/>
              <w:jc w:val="center"/>
              <w:spacing w:before="0" w:after="0" w:line="57" w:lineRule="atLeast"/>
              <w:rPr>
                <w:rFonts w:ascii="Arimo" w:hAnsi="Arimo" w:cs="Arimo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mo" w:hAnsi="Arimo" w:eastAsia="Arimo" w:cs="Arimo"/>
                <w:sz w:val="22"/>
                <w:szCs w:val="22"/>
              </w:rPr>
              <w:t xml:space="preserve">Кромка – ПВХ 0,45 мм. Цвет – орех.</w:t>
            </w:r>
            <w:r>
              <w:rPr>
                <w:rFonts w:ascii="Arimo" w:hAnsi="Arimo" w:eastAsia="Arimo" w:cs="Arimo"/>
                <w:sz w:val="22"/>
                <w:szCs w:val="22"/>
              </w:rPr>
            </w:r>
            <w:r>
              <w:rPr>
                <w:rFonts w:ascii="Arimo" w:hAnsi="Arimo" w:cs="Arimo"/>
                <w:sz w:val="22"/>
                <w:szCs w:val="22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84"/>
        </w:trPr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3435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spacing w:line="283" w:lineRule="atLeas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Шкаф для одежды 800Х580Х1910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3795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Габаритные размеры –80*58*191 см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Фасады и каркас выполнен из ЛДСП 18 мм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Регулировка по высоте.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Отделение для головных уборов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Задняя стенка ДВП 4 мм, накладная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Ручки металлические, серебристые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Кромка – ПВХ 0,45 мм.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Цвет – орех.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 w:val="0"/>
              <w:jc w:val="center"/>
              <w:spacing w:after="0" w:line="283" w:lineRule="atLeas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92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1. Значения по позициям, обозначенным в столбце Требование (значение параметра) - * заполняются участником в соответствующем столбце.</w:t>
      </w:r>
      <w:r>
        <w:rPr>
          <w:rFonts w:ascii="Times New Roman" w:hAnsi="Times New Roman" w:eastAsia="Times New Roman"/>
          <w:i/>
          <w:sz w:val="24"/>
          <w:szCs w:val="24"/>
        </w:rPr>
      </w:r>
      <w:r>
        <w:rPr>
          <w:rFonts w:ascii="Times New Roman" w:hAnsi="Times New Roman" w:eastAsia="Times New Roman"/>
          <w:i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</w:r>
      <w:r>
        <w:rPr>
          <w:rFonts w:ascii="Times New Roman" w:hAnsi="Times New Roman" w:eastAsia="Times New Roman"/>
          <w:i/>
          <w:sz w:val="24"/>
          <w:szCs w:val="24"/>
        </w:rPr>
      </w:r>
      <w:r>
        <w:rPr>
          <w:rFonts w:ascii="Times New Roman" w:hAnsi="Times New Roman" w:eastAsia="Times New Roman"/>
          <w:i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eastAsia="Times New Roman"/>
          <w:b/>
          <w:i/>
          <w:sz w:val="24"/>
          <w:szCs w:val="24"/>
          <w:u w:val="single"/>
        </w:rPr>
        <w:t xml:space="preserve">Заполняется участником:</w:t>
      </w:r>
      <w:r>
        <w:rPr>
          <w:rFonts w:ascii="Times New Roman" w:hAnsi="Times New Roman" w:eastAsia="Times New Roman"/>
          <w:b/>
          <w:i/>
          <w:sz w:val="24"/>
          <w:szCs w:val="24"/>
          <w:u w:val="single"/>
        </w:rPr>
      </w:r>
      <w:r>
        <w:rPr>
          <w:rFonts w:ascii="Times New Roman" w:hAnsi="Times New Roman" w:eastAsia="Times New Roman"/>
          <w:b/>
          <w:i/>
          <w:sz w:val="24"/>
          <w:szCs w:val="24"/>
          <w:u w:val="single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</w:r>
      <w:r>
        <w:rPr>
          <w:rFonts w:ascii="Times New Roman" w:hAnsi="Times New Roman" w:eastAsia="Times New Roman"/>
          <w:i/>
          <w:sz w:val="24"/>
          <w:szCs w:val="24"/>
        </w:rPr>
      </w:r>
      <w:r>
        <w:rPr>
          <w:rFonts w:ascii="Times New Roman" w:hAnsi="Times New Roman" w:eastAsia="Times New Roman"/>
          <w:i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Должность</w:t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  <w:t xml:space="preserve">МП, Подпись</w:t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 w:eastAsia="Times New Roman"/>
          <w:sz w:val="24"/>
          <w:szCs w:val="24"/>
        </w:rPr>
        <w:tab/>
        <w:t xml:space="preserve">/И.О. </w:t>
      </w:r>
      <w:r>
        <w:rPr>
          <w:rFonts w:ascii="Times New Roman" w:hAnsi="Times New Roman" w:eastAsia="Times New Roman"/>
          <w:sz w:val="24"/>
          <w:szCs w:val="24"/>
        </w:rPr>
        <w:t xml:space="preserve">Фамилия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w="12240" w:h="15840" w:orient="portrait"/>
      <w:pgMar w:top="851" w:right="709" w:bottom="907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mo">
    <w:panose1 w:val="020B0604020202020204"/>
  </w:font>
  <w:font w:name="Tahoma">
    <w:panose1 w:val="020B0606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  <w:p>
    <w:pPr>
      <w:pStyle w:val="92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8"/>
  </w:num>
  <w:num w:numId="4">
    <w:abstractNumId w:val="21"/>
  </w:num>
  <w:num w:numId="5">
    <w:abstractNumId w:val="10"/>
  </w:num>
  <w:num w:numId="6">
    <w:abstractNumId w:val="13"/>
  </w:num>
  <w:num w:numId="7">
    <w:abstractNumId w:val="14"/>
  </w:num>
  <w:num w:numId="8">
    <w:abstractNumId w:val="26"/>
  </w:num>
  <w:num w:numId="9">
    <w:abstractNumId w:val="32"/>
  </w:num>
  <w:num w:numId="10">
    <w:abstractNumId w:val="24"/>
  </w:num>
  <w:num w:numId="11">
    <w:abstractNumId w:val="8"/>
  </w:num>
  <w:num w:numId="12">
    <w:abstractNumId w:val="11"/>
  </w:num>
  <w:num w:numId="13">
    <w:abstractNumId w:val="12"/>
  </w:num>
  <w:num w:numId="14">
    <w:abstractNumId w:val="30"/>
  </w:num>
  <w:num w:numId="15">
    <w:abstractNumId w:val="34"/>
  </w:num>
  <w:num w:numId="16">
    <w:abstractNumId w:val="9"/>
  </w:num>
  <w:num w:numId="17">
    <w:abstractNumId w:val="6"/>
  </w:num>
  <w:num w:numId="18">
    <w:abstractNumId w:val="25"/>
  </w:num>
  <w:num w:numId="19">
    <w:abstractNumId w:val="33"/>
  </w:num>
  <w:num w:numId="20">
    <w:abstractNumId w:val="27"/>
  </w:num>
  <w:num w:numId="21">
    <w:abstractNumId w:val="1"/>
  </w:num>
  <w:num w:numId="22">
    <w:abstractNumId w:val="5"/>
  </w:num>
  <w:num w:numId="23">
    <w:abstractNumId w:val="28"/>
  </w:num>
  <w:num w:numId="24">
    <w:abstractNumId w:val="31"/>
  </w:num>
  <w:num w:numId="25">
    <w:abstractNumId w:val="0"/>
  </w:num>
  <w:num w:numId="26">
    <w:abstractNumId w:val="4"/>
  </w:num>
  <w:num w:numId="27">
    <w:abstractNumId w:val="19"/>
  </w:num>
  <w:num w:numId="28">
    <w:abstractNumId w:val="15"/>
  </w:num>
  <w:num w:numId="29">
    <w:abstractNumId w:val="7"/>
  </w:num>
  <w:num w:numId="30">
    <w:abstractNumId w:val="23"/>
  </w:num>
  <w:num w:numId="31">
    <w:abstractNumId w:val="29"/>
  </w:num>
  <w:num w:numId="32">
    <w:abstractNumId w:val="17"/>
  </w:num>
  <w:num w:numId="33">
    <w:abstractNumId w:val="20"/>
  </w:num>
  <w:num w:numId="34">
    <w:abstractNumId w:val="22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3">
    <w:name w:val="Heading 1"/>
    <w:basedOn w:val="917"/>
    <w:next w:val="917"/>
    <w:link w:val="74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4">
    <w:name w:val="Heading 1 Char"/>
    <w:basedOn w:val="918"/>
    <w:link w:val="743"/>
    <w:uiPriority w:val="9"/>
    <w:rPr>
      <w:rFonts w:ascii="Arial" w:hAnsi="Arial" w:eastAsia="Arial" w:cs="Arial"/>
      <w:sz w:val="40"/>
      <w:szCs w:val="40"/>
    </w:rPr>
  </w:style>
  <w:style w:type="paragraph" w:styleId="745">
    <w:name w:val="Heading 2"/>
    <w:basedOn w:val="917"/>
    <w:next w:val="917"/>
    <w:link w:val="74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6">
    <w:name w:val="Heading 2 Char"/>
    <w:basedOn w:val="918"/>
    <w:link w:val="745"/>
    <w:uiPriority w:val="9"/>
    <w:rPr>
      <w:rFonts w:ascii="Arial" w:hAnsi="Arial" w:eastAsia="Arial" w:cs="Arial"/>
      <w:sz w:val="34"/>
    </w:rPr>
  </w:style>
  <w:style w:type="paragraph" w:styleId="747">
    <w:name w:val="Heading 3"/>
    <w:basedOn w:val="917"/>
    <w:next w:val="917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8">
    <w:name w:val="Heading 3 Char"/>
    <w:basedOn w:val="918"/>
    <w:link w:val="747"/>
    <w:uiPriority w:val="9"/>
    <w:rPr>
      <w:rFonts w:ascii="Arial" w:hAnsi="Arial" w:eastAsia="Arial" w:cs="Arial"/>
      <w:sz w:val="30"/>
      <w:szCs w:val="30"/>
    </w:rPr>
  </w:style>
  <w:style w:type="paragraph" w:styleId="749">
    <w:name w:val="Heading 4"/>
    <w:basedOn w:val="917"/>
    <w:next w:val="917"/>
    <w:link w:val="75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0">
    <w:name w:val="Heading 4 Char"/>
    <w:basedOn w:val="918"/>
    <w:link w:val="749"/>
    <w:uiPriority w:val="9"/>
    <w:rPr>
      <w:rFonts w:ascii="Arial" w:hAnsi="Arial" w:eastAsia="Arial" w:cs="Arial"/>
      <w:b/>
      <w:bCs/>
      <w:sz w:val="26"/>
      <w:szCs w:val="26"/>
    </w:rPr>
  </w:style>
  <w:style w:type="paragraph" w:styleId="751">
    <w:name w:val="Heading 5"/>
    <w:basedOn w:val="917"/>
    <w:next w:val="917"/>
    <w:link w:val="75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2">
    <w:name w:val="Heading 5 Char"/>
    <w:basedOn w:val="918"/>
    <w:link w:val="751"/>
    <w:uiPriority w:val="9"/>
    <w:rPr>
      <w:rFonts w:ascii="Arial" w:hAnsi="Arial" w:eastAsia="Arial" w:cs="Arial"/>
      <w:b/>
      <w:bCs/>
      <w:sz w:val="24"/>
      <w:szCs w:val="24"/>
    </w:rPr>
  </w:style>
  <w:style w:type="paragraph" w:styleId="753">
    <w:name w:val="Heading 6"/>
    <w:basedOn w:val="917"/>
    <w:next w:val="917"/>
    <w:link w:val="75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4">
    <w:name w:val="Heading 6 Char"/>
    <w:basedOn w:val="918"/>
    <w:link w:val="753"/>
    <w:uiPriority w:val="9"/>
    <w:rPr>
      <w:rFonts w:ascii="Arial" w:hAnsi="Arial" w:eastAsia="Arial" w:cs="Arial"/>
      <w:b/>
      <w:bCs/>
      <w:sz w:val="22"/>
      <w:szCs w:val="22"/>
    </w:rPr>
  </w:style>
  <w:style w:type="paragraph" w:styleId="755">
    <w:name w:val="Heading 7"/>
    <w:basedOn w:val="917"/>
    <w:next w:val="917"/>
    <w:link w:val="75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6">
    <w:name w:val="Heading 7 Char"/>
    <w:basedOn w:val="918"/>
    <w:link w:val="75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7">
    <w:name w:val="Heading 8"/>
    <w:basedOn w:val="917"/>
    <w:next w:val="917"/>
    <w:link w:val="75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8">
    <w:name w:val="Heading 8 Char"/>
    <w:basedOn w:val="918"/>
    <w:link w:val="757"/>
    <w:uiPriority w:val="9"/>
    <w:rPr>
      <w:rFonts w:ascii="Arial" w:hAnsi="Arial" w:eastAsia="Arial" w:cs="Arial"/>
      <w:i/>
      <w:iCs/>
      <w:sz w:val="22"/>
      <w:szCs w:val="22"/>
    </w:rPr>
  </w:style>
  <w:style w:type="paragraph" w:styleId="759">
    <w:name w:val="Heading 9"/>
    <w:basedOn w:val="917"/>
    <w:next w:val="917"/>
    <w:link w:val="76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0">
    <w:name w:val="Heading 9 Char"/>
    <w:basedOn w:val="918"/>
    <w:link w:val="759"/>
    <w:uiPriority w:val="9"/>
    <w:rPr>
      <w:rFonts w:ascii="Arial" w:hAnsi="Arial" w:eastAsia="Arial" w:cs="Arial"/>
      <w:i/>
      <w:iCs/>
      <w:sz w:val="21"/>
      <w:szCs w:val="21"/>
    </w:rPr>
  </w:style>
  <w:style w:type="paragraph" w:styleId="761">
    <w:name w:val="No Spacing"/>
    <w:uiPriority w:val="1"/>
    <w:qFormat/>
    <w:pPr>
      <w:spacing w:before="0" w:after="0" w:line="240" w:lineRule="auto"/>
    </w:pPr>
  </w:style>
  <w:style w:type="paragraph" w:styleId="762">
    <w:name w:val="Title"/>
    <w:basedOn w:val="917"/>
    <w:next w:val="917"/>
    <w:link w:val="76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3">
    <w:name w:val="Title Char"/>
    <w:basedOn w:val="918"/>
    <w:link w:val="762"/>
    <w:uiPriority w:val="10"/>
    <w:rPr>
      <w:sz w:val="48"/>
      <w:szCs w:val="48"/>
    </w:rPr>
  </w:style>
  <w:style w:type="paragraph" w:styleId="764">
    <w:name w:val="Subtitle"/>
    <w:basedOn w:val="917"/>
    <w:next w:val="917"/>
    <w:link w:val="765"/>
    <w:uiPriority w:val="11"/>
    <w:qFormat/>
    <w:pPr>
      <w:spacing w:before="200" w:after="200"/>
    </w:pPr>
    <w:rPr>
      <w:sz w:val="24"/>
      <w:szCs w:val="24"/>
    </w:rPr>
  </w:style>
  <w:style w:type="character" w:styleId="765">
    <w:name w:val="Subtitle Char"/>
    <w:basedOn w:val="918"/>
    <w:link w:val="764"/>
    <w:uiPriority w:val="11"/>
    <w:rPr>
      <w:sz w:val="24"/>
      <w:szCs w:val="24"/>
    </w:rPr>
  </w:style>
  <w:style w:type="paragraph" w:styleId="766">
    <w:name w:val="Quote"/>
    <w:basedOn w:val="917"/>
    <w:next w:val="917"/>
    <w:link w:val="767"/>
    <w:uiPriority w:val="29"/>
    <w:qFormat/>
    <w:pPr>
      <w:ind w:left="720" w:right="720"/>
    </w:pPr>
    <w:rPr>
      <w:i/>
    </w:rPr>
  </w:style>
  <w:style w:type="character" w:styleId="767">
    <w:name w:val="Quote Char"/>
    <w:link w:val="766"/>
    <w:uiPriority w:val="29"/>
    <w:rPr>
      <w:i/>
    </w:rPr>
  </w:style>
  <w:style w:type="paragraph" w:styleId="768">
    <w:name w:val="Intense Quote"/>
    <w:basedOn w:val="917"/>
    <w:next w:val="917"/>
    <w:link w:val="76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9">
    <w:name w:val="Intense Quote Char"/>
    <w:link w:val="768"/>
    <w:uiPriority w:val="30"/>
    <w:rPr>
      <w:i/>
    </w:rPr>
  </w:style>
  <w:style w:type="character" w:styleId="770">
    <w:name w:val="Header Char"/>
    <w:basedOn w:val="918"/>
    <w:link w:val="930"/>
    <w:uiPriority w:val="99"/>
  </w:style>
  <w:style w:type="character" w:styleId="771">
    <w:name w:val="Footer Char"/>
    <w:basedOn w:val="918"/>
    <w:link w:val="928"/>
    <w:uiPriority w:val="99"/>
  </w:style>
  <w:style w:type="paragraph" w:styleId="772">
    <w:name w:val="Caption"/>
    <w:basedOn w:val="917"/>
    <w:next w:val="917"/>
    <w:link w:val="77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3">
    <w:name w:val="Caption Char"/>
    <w:basedOn w:val="772"/>
    <w:link w:val="928"/>
    <w:uiPriority w:val="99"/>
  </w:style>
  <w:style w:type="table" w:styleId="774">
    <w:name w:val="Table Grid"/>
    <w:basedOn w:val="9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5">
    <w:name w:val="Table Grid Light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6">
    <w:name w:val="Plain Table 1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7">
    <w:name w:val="Plain Table 2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8">
    <w:name w:val="Plain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9">
    <w:name w:val="Plain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Plain Table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1">
    <w:name w:val="Grid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3">
    <w:name w:val="Grid Table 4 - Accent 1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4">
    <w:name w:val="Grid Table 4 - Accent 2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5">
    <w:name w:val="Grid Table 4 - Accent 3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6">
    <w:name w:val="Grid Table 4 - Accent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7">
    <w:name w:val="Grid Table 4 - Accent 5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8">
    <w:name w:val="Grid Table 4 - Accent 6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9">
    <w:name w:val="Grid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0">
    <w:name w:val="Grid Table 5 Dark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13">
    <w:name w:val="Grid Table 5 Dark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14">
    <w:name w:val="Grid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15">
    <w:name w:val="Grid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16">
    <w:name w:val="Grid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7">
    <w:name w:val="Grid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8">
    <w:name w:val="Grid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9">
    <w:name w:val="Grid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0">
    <w:name w:val="Grid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1">
    <w:name w:val="Grid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2">
    <w:name w:val="Grid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3">
    <w:name w:val="Grid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8">
    <w:name w:val="List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9">
    <w:name w:val="List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0">
    <w:name w:val="List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1">
    <w:name w:val="List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2">
    <w:name w:val="List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3">
    <w:name w:val="List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4">
    <w:name w:val="List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6">
    <w:name w:val="List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7">
    <w:name w:val="List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8">
    <w:name w:val="List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9">
    <w:name w:val="List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0">
    <w:name w:val="List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1">
    <w:name w:val="List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2">
    <w:name w:val="List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3">
    <w:name w:val="List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74">
    <w:name w:val="List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75">
    <w:name w:val="List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76">
    <w:name w:val="List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77">
    <w:name w:val="List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78">
    <w:name w:val="List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79">
    <w:name w:val="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0">
    <w:name w:val="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1">
    <w:name w:val="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2">
    <w:name w:val="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3">
    <w:name w:val="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4">
    <w:name w:val="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5">
    <w:name w:val="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6">
    <w:name w:val="Bordered &amp; 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7">
    <w:name w:val="Bordered &amp; 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8">
    <w:name w:val="Bordered &amp; 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9">
    <w:name w:val="Bordered &amp; 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0">
    <w:name w:val="Bordered &amp; 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1">
    <w:name w:val="Bordered &amp; 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2">
    <w:name w:val="Bordered &amp; 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3">
    <w:name w:val="Bordered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4">
    <w:name w:val="Bordered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5">
    <w:name w:val="Bordered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6">
    <w:name w:val="Bordered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7">
    <w:name w:val="Bordered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8">
    <w:name w:val="Bordered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9">
    <w:name w:val="Bordered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00">
    <w:name w:val="footnote text"/>
    <w:basedOn w:val="917"/>
    <w:link w:val="901"/>
    <w:uiPriority w:val="99"/>
    <w:semiHidden/>
    <w:unhideWhenUsed/>
    <w:pPr>
      <w:spacing w:after="40" w:line="240" w:lineRule="auto"/>
    </w:pPr>
    <w:rPr>
      <w:sz w:val="18"/>
    </w:rPr>
  </w:style>
  <w:style w:type="character" w:styleId="901">
    <w:name w:val="Footnote Text Char"/>
    <w:link w:val="900"/>
    <w:uiPriority w:val="99"/>
    <w:rPr>
      <w:sz w:val="18"/>
    </w:rPr>
  </w:style>
  <w:style w:type="character" w:styleId="902">
    <w:name w:val="footnote reference"/>
    <w:basedOn w:val="918"/>
    <w:uiPriority w:val="99"/>
    <w:unhideWhenUsed/>
    <w:rPr>
      <w:vertAlign w:val="superscript"/>
    </w:rPr>
  </w:style>
  <w:style w:type="paragraph" w:styleId="903">
    <w:name w:val="endnote text"/>
    <w:basedOn w:val="917"/>
    <w:link w:val="904"/>
    <w:uiPriority w:val="99"/>
    <w:semiHidden/>
    <w:unhideWhenUsed/>
    <w:pPr>
      <w:spacing w:after="0" w:line="240" w:lineRule="auto"/>
    </w:pPr>
    <w:rPr>
      <w:sz w:val="20"/>
    </w:rPr>
  </w:style>
  <w:style w:type="character" w:styleId="904">
    <w:name w:val="Endnote Text Char"/>
    <w:link w:val="903"/>
    <w:uiPriority w:val="99"/>
    <w:rPr>
      <w:sz w:val="20"/>
    </w:rPr>
  </w:style>
  <w:style w:type="character" w:styleId="905">
    <w:name w:val="endnote reference"/>
    <w:basedOn w:val="918"/>
    <w:uiPriority w:val="99"/>
    <w:semiHidden/>
    <w:unhideWhenUsed/>
    <w:rPr>
      <w:vertAlign w:val="superscript"/>
    </w:rPr>
  </w:style>
  <w:style w:type="paragraph" w:styleId="906">
    <w:name w:val="toc 1"/>
    <w:basedOn w:val="917"/>
    <w:next w:val="917"/>
    <w:uiPriority w:val="39"/>
    <w:unhideWhenUsed/>
    <w:pPr>
      <w:ind w:left="0" w:right="0" w:firstLine="0"/>
      <w:spacing w:after="57"/>
    </w:pPr>
  </w:style>
  <w:style w:type="paragraph" w:styleId="907">
    <w:name w:val="toc 2"/>
    <w:basedOn w:val="917"/>
    <w:next w:val="917"/>
    <w:uiPriority w:val="39"/>
    <w:unhideWhenUsed/>
    <w:pPr>
      <w:ind w:left="283" w:right="0" w:firstLine="0"/>
      <w:spacing w:after="57"/>
    </w:pPr>
  </w:style>
  <w:style w:type="paragraph" w:styleId="908">
    <w:name w:val="toc 3"/>
    <w:basedOn w:val="917"/>
    <w:next w:val="917"/>
    <w:uiPriority w:val="39"/>
    <w:unhideWhenUsed/>
    <w:pPr>
      <w:ind w:left="567" w:right="0" w:firstLine="0"/>
      <w:spacing w:after="57"/>
    </w:pPr>
  </w:style>
  <w:style w:type="paragraph" w:styleId="909">
    <w:name w:val="toc 4"/>
    <w:basedOn w:val="917"/>
    <w:next w:val="917"/>
    <w:uiPriority w:val="39"/>
    <w:unhideWhenUsed/>
    <w:pPr>
      <w:ind w:left="850" w:right="0" w:firstLine="0"/>
      <w:spacing w:after="57"/>
    </w:pPr>
  </w:style>
  <w:style w:type="paragraph" w:styleId="910">
    <w:name w:val="toc 5"/>
    <w:basedOn w:val="917"/>
    <w:next w:val="917"/>
    <w:uiPriority w:val="39"/>
    <w:unhideWhenUsed/>
    <w:pPr>
      <w:ind w:left="1134" w:right="0" w:firstLine="0"/>
      <w:spacing w:after="57"/>
    </w:pPr>
  </w:style>
  <w:style w:type="paragraph" w:styleId="911">
    <w:name w:val="toc 6"/>
    <w:basedOn w:val="917"/>
    <w:next w:val="917"/>
    <w:uiPriority w:val="39"/>
    <w:unhideWhenUsed/>
    <w:pPr>
      <w:ind w:left="1417" w:right="0" w:firstLine="0"/>
      <w:spacing w:after="57"/>
    </w:pPr>
  </w:style>
  <w:style w:type="paragraph" w:styleId="912">
    <w:name w:val="toc 7"/>
    <w:basedOn w:val="917"/>
    <w:next w:val="917"/>
    <w:uiPriority w:val="39"/>
    <w:unhideWhenUsed/>
    <w:pPr>
      <w:ind w:left="1701" w:right="0" w:firstLine="0"/>
      <w:spacing w:after="57"/>
    </w:pPr>
  </w:style>
  <w:style w:type="paragraph" w:styleId="913">
    <w:name w:val="toc 8"/>
    <w:basedOn w:val="917"/>
    <w:next w:val="917"/>
    <w:uiPriority w:val="39"/>
    <w:unhideWhenUsed/>
    <w:pPr>
      <w:ind w:left="1984" w:right="0" w:firstLine="0"/>
      <w:spacing w:after="57"/>
    </w:pPr>
  </w:style>
  <w:style w:type="paragraph" w:styleId="914">
    <w:name w:val="toc 9"/>
    <w:basedOn w:val="917"/>
    <w:next w:val="917"/>
    <w:uiPriority w:val="39"/>
    <w:unhideWhenUsed/>
    <w:pPr>
      <w:ind w:left="2268" w:right="0" w:firstLine="0"/>
      <w:spacing w:after="57"/>
    </w:pPr>
  </w:style>
  <w:style w:type="paragraph" w:styleId="915">
    <w:name w:val="TOC Heading"/>
    <w:uiPriority w:val="39"/>
    <w:unhideWhenUsed/>
  </w:style>
  <w:style w:type="paragraph" w:styleId="916">
    <w:name w:val="table of figures"/>
    <w:basedOn w:val="917"/>
    <w:next w:val="917"/>
    <w:uiPriority w:val="99"/>
    <w:unhideWhenUsed/>
    <w:pPr>
      <w:spacing w:after="0" w:afterAutospacing="0"/>
    </w:pPr>
  </w:style>
  <w:style w:type="paragraph" w:styleId="917" w:default="1">
    <w:name w:val="Normal"/>
    <w:qFormat/>
    <w:rPr>
      <w:rFonts w:ascii="Calibri" w:hAnsi="Calibri" w:eastAsia="Calibri" w:cs="Times New Roman"/>
    </w:rPr>
  </w:style>
  <w:style w:type="character" w:styleId="918" w:default="1">
    <w:name w:val="Default Paragraph Font"/>
    <w:uiPriority w:val="1"/>
    <w:semiHidden/>
    <w:unhideWhenUsed/>
  </w:style>
  <w:style w:type="table" w:styleId="9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0" w:default="1">
    <w:name w:val="No List"/>
    <w:uiPriority w:val="99"/>
    <w:semiHidden/>
    <w:unhideWhenUsed/>
  </w:style>
  <w:style w:type="paragraph" w:styleId="921" w:customStyle="1">
    <w:name w:val="Стиль3"/>
    <w:basedOn w:val="917"/>
    <w:link w:val="922"/>
    <w:pPr>
      <w:ind w:firstLine="567"/>
      <w:jc w:val="both"/>
      <w:keepLines/>
      <w:spacing w:after="0" w:line="360" w:lineRule="auto"/>
    </w:pPr>
    <w:rPr>
      <w:rFonts w:ascii="Arial" w:hAnsi="Arial" w:eastAsia="Times New Roman"/>
    </w:rPr>
  </w:style>
  <w:style w:type="character" w:styleId="922" w:customStyle="1">
    <w:name w:val="Стиль3 Знак"/>
    <w:link w:val="921"/>
    <w:rPr>
      <w:rFonts w:ascii="Arial" w:hAnsi="Arial" w:eastAsia="Times New Roman" w:cs="Times New Roman"/>
    </w:rPr>
  </w:style>
  <w:style w:type="character" w:styleId="923">
    <w:name w:val="Hyperlink"/>
    <w:basedOn w:val="918"/>
    <w:uiPriority w:val="99"/>
    <w:semiHidden/>
    <w:unhideWhenUsed/>
    <w:rPr>
      <w:color w:val="0062a3"/>
      <w:u w:val="single"/>
    </w:rPr>
  </w:style>
  <w:style w:type="paragraph" w:styleId="924">
    <w:name w:val="List Paragraph"/>
    <w:basedOn w:val="917"/>
    <w:uiPriority w:val="34"/>
    <w:qFormat/>
    <w:pPr>
      <w:contextualSpacing/>
      <w:ind w:left="720"/>
    </w:pPr>
  </w:style>
  <w:style w:type="paragraph" w:styleId="925" w:customStyle="1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926">
    <w:name w:val="Balloon Text"/>
    <w:basedOn w:val="917"/>
    <w:link w:val="92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27" w:customStyle="1">
    <w:name w:val="Текст выноски Знак"/>
    <w:basedOn w:val="918"/>
    <w:link w:val="926"/>
    <w:uiPriority w:val="99"/>
    <w:semiHidden/>
    <w:rPr>
      <w:rFonts w:ascii="Tahoma" w:hAnsi="Tahoma" w:eastAsia="Calibri" w:cs="Tahoma"/>
      <w:sz w:val="16"/>
      <w:szCs w:val="16"/>
    </w:rPr>
  </w:style>
  <w:style w:type="paragraph" w:styleId="928">
    <w:name w:val="Footer"/>
    <w:basedOn w:val="917"/>
    <w:link w:val="92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9" w:customStyle="1">
    <w:name w:val="Нижний колонтитул Знак"/>
    <w:basedOn w:val="918"/>
    <w:link w:val="928"/>
    <w:uiPriority w:val="99"/>
    <w:rPr>
      <w:rFonts w:ascii="Calibri" w:hAnsi="Calibri" w:eastAsia="Calibri" w:cs="Times New Roman"/>
    </w:rPr>
  </w:style>
  <w:style w:type="paragraph" w:styleId="930">
    <w:name w:val="Header"/>
    <w:basedOn w:val="917"/>
    <w:link w:val="93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1" w:customStyle="1">
    <w:name w:val="Верхний колонтитул Знак"/>
    <w:basedOn w:val="918"/>
    <w:link w:val="930"/>
    <w:uiPriority w:val="99"/>
    <w:rPr>
      <w:rFonts w:ascii="Calibri" w:hAnsi="Calibri" w:eastAsia="Calibri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324EA-7FB4-4100-8E89-84A766B10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ompany>Кузбассэнерго - РЭС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Gubin_AG</dc:creator>
  <cp:lastModifiedBy>Butkeev_AA</cp:lastModifiedBy>
  <cp:revision>20</cp:revision>
  <dcterms:created xsi:type="dcterms:W3CDTF">2020-09-17T01:39:00Z</dcterms:created>
  <dcterms:modified xsi:type="dcterms:W3CDTF">2026-08-18T04:09:08Z</dcterms:modified>
</cp:coreProperties>
</file>