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85"/>
        <w:jc w:val="center"/>
        <w:tabs>
          <w:tab w:val="left" w:pos="0" w:leader="none"/>
        </w:tabs>
        <w:rPr>
          <w:b/>
        </w:rPr>
        <w:outlineLvl w:val="0"/>
      </w:pPr>
      <w:r>
        <w:rPr>
          <w:b/>
        </w:rPr>
        <w:t xml:space="preserve">Извещение о проведении </w:t>
      </w:r>
      <w:r>
        <w:rPr>
          <w:b/>
        </w:rPr>
        <w:t xml:space="preserve">закупки в электронном магазине</w:t>
      </w:r>
      <w:r>
        <w:rPr>
          <w:b/>
        </w:rPr>
      </w:r>
      <w:r>
        <w:rPr>
          <w:b/>
        </w:rPr>
      </w:r>
    </w:p>
    <w:p>
      <w:pPr>
        <w:pStyle w:val="1185"/>
        <w:jc w:val="center"/>
        <w:tabs>
          <w:tab w:val="left" w:pos="0" w:leader="none"/>
          <w:tab w:val="left" w:pos="851" w:leader="none"/>
          <w:tab w:val="left" w:pos="1134" w:leader="none"/>
        </w:tabs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jc w:val="both"/>
        <w:tabs>
          <w:tab w:val="left" w:pos="0" w:leader="none"/>
          <w:tab w:val="left" w:pos="851" w:leader="none"/>
          <w:tab w:val="left" w:pos="1134" w:leader="none"/>
        </w:tabs>
      </w:pPr>
      <w:r>
        <w:rPr>
          <w:bCs/>
          <w:iCs/>
          <w:lang w:eastAsia="ar-SA"/>
        </w:rPr>
        <w:t xml:space="preserve">Публичное акционерное общество «Россети Сибирь»</w:t>
      </w:r>
      <w:r>
        <w:t xml:space="preserve"> (далее - </w:t>
      </w:r>
      <w:r>
        <w:t xml:space="preserve">ПАО «Россети Сибирь»</w:t>
      </w:r>
      <w:r>
        <w:t xml:space="preserve">, </w:t>
      </w:r>
      <w:r>
        <w:t xml:space="preserve">З</w:t>
      </w:r>
      <w:r>
        <w:t xml:space="preserve">аказчик</w:t>
      </w:r>
      <w:r>
        <w:t xml:space="preserve">), являющееся также Организатором закупки, </w:t>
      </w:r>
      <w:r>
        <w:t xml:space="preserve">настоящим приглашает к участию в </w:t>
      </w:r>
      <w:r>
        <w:t xml:space="preserve">закупке в электронном магазине</w:t>
      </w:r>
      <w:r>
        <w:t xml:space="preserve"> на </w:t>
      </w:r>
      <w:r>
        <w:rPr>
          <w:spacing w:val="-2"/>
        </w:rPr>
        <w:t xml:space="preserve">право </w:t>
      </w:r>
      <w:r>
        <w:rPr>
          <w:spacing w:val="-2"/>
        </w:rPr>
        <w:t xml:space="preserve">заключения договора </w:t>
      </w:r>
      <w:r>
        <w:rPr>
          <w:spacing w:val="-2"/>
        </w:rPr>
        <w:t xml:space="preserve">Поставка мебели</w:t>
      </w:r>
      <w:r>
        <w:rPr>
          <w:spacing w:val="-2"/>
        </w:rPr>
        <w:t xml:space="preserve"> (далее – </w:t>
      </w:r>
      <w:r>
        <w:rPr>
          <w:spacing w:val="-2"/>
        </w:rPr>
        <w:t xml:space="preserve">закупка в электронном магазине</w:t>
      </w:r>
      <w:r>
        <w:rPr>
          <w:spacing w:val="-2"/>
        </w:rPr>
        <w:t xml:space="preserve">, </w:t>
      </w:r>
      <w:r>
        <w:rPr>
          <w:spacing w:val="-2"/>
        </w:rPr>
        <w:t xml:space="preserve">з</w:t>
      </w:r>
      <w:r>
        <w:rPr>
          <w:spacing w:val="-2"/>
        </w:rPr>
        <w:t xml:space="preserve">акупка)</w:t>
      </w:r>
      <w:r>
        <w:t xml:space="preserve">. </w:t>
      </w:r>
      <w:r/>
    </w:p>
    <w:p>
      <w:pPr>
        <w:pStyle w:val="1235"/>
        <w:numPr>
          <w:ilvl w:val="0"/>
          <w:numId w:val="3"/>
        </w:numPr>
        <w:ind w:left="0" w:firstLine="0"/>
        <w:spacing w:after="12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Общая информация о закупке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</w:tabs>
      </w:pPr>
      <w:r>
        <w:rPr>
          <w:b/>
          <w:bCs/>
        </w:rPr>
        <w:t xml:space="preserve">Способ осуществления закупки</w:t>
      </w:r>
      <w:r/>
    </w:p>
    <w:p>
      <w:pPr>
        <w:pStyle w:val="1185"/>
        <w:jc w:val="both"/>
        <w:spacing w:after="120"/>
        <w:tabs>
          <w:tab w:val="left" w:pos="0" w:leader="none"/>
        </w:tabs>
      </w:pPr>
      <w:r>
        <w:rPr>
          <w:bCs/>
        </w:rPr>
        <w:t xml:space="preserve">З</w:t>
      </w:r>
      <w:r>
        <w:rPr>
          <w:bCs/>
        </w:rPr>
        <w:t xml:space="preserve">акупка в электронном магазине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</w:tabs>
        <w:rPr>
          <w:b/>
        </w:rPr>
      </w:pPr>
      <w:r>
        <w:rPr>
          <w:b/>
          <w:bCs/>
        </w:rPr>
        <w:t xml:space="preserve">Наименование, место нахождения, почтовый адрес, адрес электронной почты, номер контактного телефона З</w:t>
      </w:r>
      <w:r>
        <w:rPr>
          <w:b/>
          <w:bCs/>
        </w:rPr>
        <w:t xml:space="preserve">аказчика</w:t>
      </w:r>
      <w:r>
        <w:rPr>
          <w:b/>
        </w:rPr>
      </w:r>
      <w:r>
        <w:rPr>
          <w:b/>
        </w:rPr>
      </w:r>
    </w:p>
    <w:p>
      <w:pPr>
        <w:pStyle w:val="1185"/>
        <w:ind w:firstLine="709"/>
        <w:jc w:val="both"/>
      </w:pPr>
      <w:r>
        <w:t xml:space="preserve">Наименование </w:t>
      </w:r>
      <w:r>
        <w:t xml:space="preserve">Заказчика: </w:t>
      </w:r>
      <w:r>
        <w:rPr>
          <w:bCs/>
          <w:iCs/>
          <w:lang w:eastAsia="ar-SA"/>
        </w:rPr>
        <w:t xml:space="preserve">Публичное акционерное общество «Россети Сибирь»</w:t>
      </w:r>
      <w:r>
        <w:rPr>
          <w:bCs/>
          <w:iCs/>
          <w:lang w:eastAsia="ar-SA"/>
        </w:rPr>
        <w:t xml:space="preserve"> (</w:t>
      </w:r>
      <w:r>
        <w:rPr>
          <w:bCs/>
          <w:iCs/>
          <w:lang w:eastAsia="ar-SA"/>
        </w:rPr>
        <w:t xml:space="preserve">ПАО</w:t>
      </w:r>
      <w:r>
        <w:rPr>
          <w:bCs/>
          <w:iCs/>
          <w:lang w:eastAsia="ar-SA"/>
        </w:rPr>
        <w:t xml:space="preserve"> </w:t>
      </w:r>
      <w:r>
        <w:rPr>
          <w:bCs/>
          <w:iCs/>
          <w:lang w:eastAsia="ar-SA"/>
        </w:rPr>
        <w:t xml:space="preserve">«Россети Сибирь»</w:t>
      </w:r>
      <w:r>
        <w:rPr>
          <w:bCs/>
          <w:iCs/>
          <w:lang w:eastAsia="ar-SA"/>
        </w:rPr>
        <w:t xml:space="preserve">).</w:t>
      </w:r>
      <w:r/>
    </w:p>
    <w:p>
      <w:pPr>
        <w:pStyle w:val="1185"/>
        <w:ind w:firstLine="709"/>
        <w:jc w:val="both"/>
      </w:pPr>
      <w:r>
        <w:t xml:space="preserve">Место нахождения и почтовый адрес Заказчика: </w:t>
      </w:r>
      <w:r>
        <w:rPr>
          <w:bCs/>
          <w:lang w:eastAsia="ar-SA"/>
        </w:rPr>
        <w:t xml:space="preserve">660021, г. Красноярск, ул. Бограда 144а.</w:t>
      </w:r>
      <w:r>
        <w:t xml:space="preserve"> </w:t>
      </w:r>
      <w:r/>
    </w:p>
    <w:p>
      <w:pPr>
        <w:pStyle w:val="1185"/>
        <w:ind w:firstLine="709"/>
        <w:rPr>
          <w:lang w:val="en-US"/>
        </w:rPr>
      </w:pPr>
      <w:r>
        <w:rPr>
          <w:lang w:val="en-US"/>
        </w:rPr>
        <w:t xml:space="preserve">E</w:t>
      </w:r>
      <w:r>
        <w:rPr>
          <w:lang w:val="en-US"/>
        </w:rPr>
        <w:t xml:space="preserve">-</w:t>
      </w:r>
      <w:r>
        <w:rPr>
          <w:lang w:val="en-US"/>
        </w:rPr>
        <w:t xml:space="preserve">mail: </w:t>
      </w:r>
      <w:r>
        <w:rPr>
          <w:lang w:val="en-US"/>
        </w:rPr>
        <w:t xml:space="preserve">Krukov_AA@rosseti-sib.ru</w:t>
      </w:r>
      <w:r>
        <w:rPr>
          <w:lang w:val="en-US"/>
        </w:rPr>
      </w:r>
      <w:r>
        <w:rPr>
          <w:lang w:val="en-US"/>
        </w:rPr>
      </w:r>
    </w:p>
    <w:p>
      <w:pPr>
        <w:pStyle w:val="1185"/>
        <w:ind w:firstLine="709"/>
        <w:jc w:val="both"/>
      </w:pPr>
      <w:r>
        <w:t xml:space="preserve">Тел.: (391) 274-41-42</w:t>
      </w:r>
      <w:r/>
    </w:p>
    <w:p>
      <w:pPr>
        <w:ind w:firstLine="709"/>
        <w:rPr>
          <w:lang w:val="en-US"/>
          <w14:ligatures w14:val="none"/>
        </w:rPr>
      </w:pPr>
      <w:r>
        <w:rPr>
          <w:lang w:val="en-US"/>
        </w:rPr>
        <w:t xml:space="preserve">Контактное лицо Заказчика: Овчинникова Татьяна Васильевна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ind w:firstLine="709"/>
        <w:rPr>
          <w:lang w:val="en-US"/>
          <w14:ligatures w14:val="none"/>
        </w:rPr>
      </w:pPr>
      <w:r>
        <w:rPr>
          <w:lang w:val="en-US"/>
        </w:rPr>
        <w:t xml:space="preserve">E-mail: Ovchinnikova_TV@ke.rosseti-sib.ru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185"/>
        <w:ind w:firstLine="709"/>
        <w:jc w:val="both"/>
        <w:spacing w:after="120"/>
        <w:tabs>
          <w:tab w:val="left" w:pos="851" w:leader="none"/>
          <w:tab w:val="left" w:pos="1134" w:leader="none"/>
        </w:tabs>
      </w:pPr>
      <w:r>
        <w:rPr>
          <w:lang w:val="en-US"/>
        </w:rPr>
        <w:t xml:space="preserve">Тел.: +7 (923) 515-51-06</w:t>
      </w:r>
      <w:r>
        <w:rPr>
          <w:lang w:val="en-US"/>
        </w:rPr>
        <w:t xml:space="preserve">.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  <w:bCs/>
        </w:rPr>
        <w:t xml:space="preserve">Наименование, место нахождения, почтовый адрес, адрес электронной почты, номер контактного телефона Организатора закупки</w:t>
      </w:r>
      <w:r>
        <w:rPr>
          <w:b/>
        </w:rPr>
      </w:r>
      <w:r>
        <w:rPr>
          <w:b/>
        </w:rPr>
      </w:r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</w:pPr>
      <w:r>
        <w:rPr>
          <w:i/>
        </w:rPr>
      </w:r>
      <w:r>
        <w:rPr>
          <w:i/>
        </w:rPr>
        <w:t xml:space="preserve">Заказчик является Организатором закупки.</w:t>
      </w:r>
      <w:r>
        <w:rPr>
          <w:i/>
        </w:rPr>
      </w:r>
      <w:r/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</w:rPr>
        <w:t xml:space="preserve">Предмет договора с указанием количества поставляемого товара, объема выполняемой работы, оказываемой услуги</w:t>
      </w:r>
      <w:r>
        <w:rPr>
          <w:b/>
        </w:rPr>
      </w:r>
      <w:r>
        <w:rPr>
          <w:b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bCs/>
          <w:highlight w:val="none"/>
        </w:rPr>
        <w:t xml:space="preserve">Лот № 1 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Право на заключение договора (ов) на </w:t>
      </w:r>
      <w:r>
        <w:rPr>
          <w:highlight w:val="none"/>
        </w:rPr>
        <w:t xml:space="preserve">Поставка мебели</w:t>
      </w:r>
      <w:r>
        <w:rPr>
          <w:highlight w:val="none"/>
        </w:rPr>
        <w:t xml:space="preserve"> для нужд филиала ПАО «Россети Сибирь» - «Кузбассэнерго - РЭС».</w:t>
      </w:r>
      <w:r>
        <w:rPr>
          <w:highlight w:val="none"/>
        </w:rPr>
      </w:r>
      <w:r>
        <w:rPr>
          <w:highlight w:val="none"/>
        </w:rPr>
      </w:r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highlight w:val="none"/>
        </w:rPr>
      </w:pPr>
      <w:r>
        <w:rPr>
          <w:highlight w:val="none"/>
        </w:rPr>
        <w:t xml:space="preserve">Более подробная информация о количестве поставляемого товара, объеме выполняемых работ, оказываемых услуг, </w:t>
      </w:r>
      <w:r>
        <w:rPr>
          <w:highlight w:val="none"/>
        </w:rPr>
        <w:t xml:space="preserve">указана </w:t>
      </w:r>
      <w:r>
        <w:rPr>
          <w:highlight w:val="none"/>
        </w:rPr>
        <w:t xml:space="preserve">в </w:t>
      </w:r>
      <w:r>
        <w:rPr>
          <w:highlight w:val="none"/>
        </w:rPr>
        <w:t xml:space="preserve">разделах «Техническ</w:t>
      </w:r>
      <w:r>
        <w:rPr>
          <w:highlight w:val="none"/>
        </w:rPr>
        <w:t xml:space="preserve">ая</w:t>
      </w:r>
      <w:r>
        <w:rPr>
          <w:highlight w:val="none"/>
        </w:rPr>
        <w:t xml:space="preserve"> </w:t>
      </w:r>
      <w:r>
        <w:rPr>
          <w:highlight w:val="none"/>
        </w:rPr>
        <w:t xml:space="preserve">часть</w:t>
      </w:r>
      <w:r>
        <w:rPr>
          <w:highlight w:val="none"/>
        </w:rPr>
        <w:t xml:space="preserve">» и/или «Проект договора», являющихся неотъемлемой частью извещения о закупке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highlight w:val="none"/>
        </w:rPr>
      </w:pPr>
      <w:r>
        <w:rPr>
          <w:highlight w:val="none"/>
        </w:rPr>
        <w:t xml:space="preserve">Частичное выполнение работ/услуг/поставок не допускается.</w:t>
      </w:r>
      <w:r>
        <w:rPr>
          <w:highlight w:val="none"/>
        </w:rPr>
      </w:r>
      <w:r>
        <w:rPr>
          <w:highlight w:val="none"/>
        </w:rPr>
      </w:r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</w:pPr>
      <w:r>
        <w:t xml:space="preserve">Участник закупки должен принять во внимание, что, если иное не установлено </w:t>
      </w:r>
      <w:r>
        <w:t xml:space="preserve">извещением </w:t>
      </w:r>
      <w:r>
        <w:t xml:space="preserve">о закупке ссылки в </w:t>
      </w:r>
      <w:r>
        <w:t xml:space="preserve">извещении</w:t>
      </w:r>
      <w:r>
        <w:t xml:space="preserve"> о закупке на конкретный тип продукции, производителя, носят лишь рекомендательный, а не обязательный характер. Учас</w:t>
      </w:r>
      <w:r>
        <w:t xml:space="preserve">тник закупки может представить в своей заявке иные типы продукции, при условии, что произведенные замены совместимы между собой, по существу равноценны (эквивалентны) или превосходят по качеству требуемую продукцию, указанную в разделе «Техническая часть».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</w:rPr>
        <w:t xml:space="preserve">Место поставки товара, выполнения работы, оказания услуги</w:t>
      </w:r>
      <w:r>
        <w:rPr>
          <w:b/>
        </w:rPr>
      </w:r>
      <w:r>
        <w:rPr>
          <w:b/>
        </w:rPr>
      </w:r>
    </w:p>
    <w:p>
      <w:pPr>
        <w:pStyle w:val="1231"/>
        <w:jc w:val="both"/>
        <w:tabs>
          <w:tab w:val="left" w:pos="0" w:leader="none"/>
        </w:tabs>
      </w:pPr>
      <w:r>
        <w:rPr>
          <w:highlight w:val="green"/>
        </w:rPr>
      </w:r>
      <w:r>
        <w:t xml:space="preserve">В соответствии техническим заданием (приложение № 1 к извещению о проведении </w:t>
      </w:r>
      <w:r>
        <w:t xml:space="preserve">закупки в электронном магазине</w:t>
      </w:r>
      <w:r>
        <w:t xml:space="preserve">) и проектом договора (приложение № 2 к извещению о проведении </w:t>
      </w:r>
      <w:r>
        <w:t xml:space="preserve">закупки в электронном магазине</w:t>
      </w:r>
      <w:r>
        <w:t xml:space="preserve">).</w:t>
      </w:r>
      <w:r>
        <w:rPr>
          <w:highlight w:val="green"/>
        </w:rPr>
      </w:r>
      <w:r/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</w:pPr>
      <w:r>
        <w:t xml:space="preserve">Более подробная информация о месте, условиях и сроках (периодах) поставки товара, выполнения работ, оказания услуг указана </w:t>
      </w:r>
      <w:r>
        <w:t xml:space="preserve">в</w:t>
      </w:r>
      <w:r>
        <w:t xml:space="preserve"> </w:t>
      </w:r>
      <w:r>
        <w:t xml:space="preserve">разделах «</w:t>
      </w:r>
      <w:r>
        <w:t xml:space="preserve">Техническая часть</w:t>
      </w:r>
      <w:r>
        <w:t xml:space="preserve">» и/или</w:t>
      </w:r>
      <w:r>
        <w:t xml:space="preserve"> «Проект договора», являющихся неотъемлемой частью извещения о закупке</w:t>
      </w:r>
      <w:r>
        <w:t xml:space="preserve">.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</w:rPr>
        <w:t xml:space="preserve">Сведения о начальной (максимальной) цене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</w:r>
      <w:r>
        <w:rPr>
          <w:b/>
        </w:rPr>
      </w:r>
      <w:r>
        <w:rPr>
          <w:b/>
        </w:rPr>
      </w:r>
    </w:p>
    <w:p>
      <w:pPr>
        <w:pStyle w:val="1185"/>
        <w:jc w:val="both"/>
        <w:spacing w:before="60"/>
        <w:tabs>
          <w:tab w:val="left" w:pos="0" w:leader="none"/>
          <w:tab w:val="left" w:pos="708" w:leader="none"/>
        </w:tabs>
      </w:pPr>
      <w:r>
        <w:rPr>
          <w:bCs/>
          <w:lang w:eastAsia="ar-SA"/>
        </w:rPr>
        <w:t xml:space="preserve">Начальная (максимальная) цена договора без учета НДС составляет </w:t>
      </w:r>
      <w:r>
        <w:rPr>
          <w:bCs/>
          <w:lang w:eastAsia="ar-SA"/>
        </w:rPr>
        <w:t xml:space="preserve">1 467 920,29</w:t>
      </w:r>
      <w:r>
        <w:rPr>
          <w:bCs/>
          <w:lang w:eastAsia="ar-SA"/>
        </w:rPr>
        <w:t xml:space="preserve"> (один миллион четыреста шестьдесят семь тысяч девятьсот двадцать) 29 копеек, кроме того НДС в размере 22 %.</w:t>
      </w:r>
      <w:r/>
    </w:p>
    <w:p>
      <w:pPr>
        <w:pStyle w:val="1185"/>
        <w:jc w:val="both"/>
        <w:spacing w:before="60"/>
        <w:tabs>
          <w:tab w:val="left" w:pos="0" w:leader="none"/>
          <w:tab w:val="left" w:pos="708" w:leader="none"/>
        </w:tabs>
        <w:rPr>
          <w:bCs/>
          <w:lang w:eastAsia="ar-SA"/>
        </w:rPr>
      </w:pPr>
      <w:r>
        <w:rPr>
          <w:bCs/>
          <w:lang w:eastAsia="ar-SA"/>
        </w:rPr>
        <w:t xml:space="preserve">Начальная (максимальная) цена договора с учетом НДС составляет </w:t>
      </w:r>
      <w:r>
        <w:rPr>
          <w:bCs/>
          <w:lang w:eastAsia="ar-SA"/>
        </w:rPr>
        <w:t xml:space="preserve">1 790 862,75</w:t>
      </w:r>
      <w:r>
        <w:rPr>
          <w:bCs/>
          <w:lang w:eastAsia="ar-SA"/>
        </w:rPr>
        <w:t xml:space="preserve"> (один миллион семьсот девяносто тысяч восемьсот шестьдесят два) 75 копеек.</w:t>
      </w:r>
      <w:r>
        <w:rPr>
          <w:bCs/>
          <w:lang w:eastAsia="ar-SA"/>
        </w:rPr>
      </w:r>
      <w:r>
        <w:rPr>
          <w:bCs/>
          <w:lang w:eastAsia="ar-SA"/>
        </w:rPr>
      </w:r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</w:pPr>
      <w:r>
        <w:t xml:space="preserve">Начальная </w:t>
      </w:r>
      <w:r>
        <w:t xml:space="preserve">(максимальная) цена договора включает в себя: все затраты, накладные расходы, налоги, пошлины, таможенные платежи, страхование и прочие сборы, которые поставщик (подрядчик, исполнитель) договора должен оплачивать в соответствии с условиями договора или на </w:t>
      </w:r>
      <w:r>
        <w:t xml:space="preserve">иных основаниях. Все расходы должны быть включены в расценки и общую цену заявки, представленной участником закупки.</w:t>
      </w:r>
      <w:r/>
    </w:p>
    <w:p>
      <w:pPr>
        <w:pStyle w:val="1185"/>
        <w:jc w:val="both"/>
        <w:keepNext/>
        <w:spacing w:after="60"/>
        <w:tabs>
          <w:tab w:val="num" w:pos="596" w:leader="none"/>
        </w:tabs>
        <w:outlineLvl w:val="2"/>
      </w:pPr>
      <w:r>
        <w:t xml:space="preserve">Обоснование начальной (максимальной) цены договора, либо цены единицы товара, работы, услуги, приведено в разделе 8 «ОБОСНОВАНИЕ НАЧАЛЬНОЙ (МАКСИМАЛЬНОЙ) ЦЕНЫ ДОГОВОРА».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</w:rPr>
        <w:t xml:space="preserve">Срок, место и порядок предоставления извещения о закупке</w:t>
      </w:r>
      <w:r>
        <w:rPr>
          <w:b/>
        </w:rPr>
      </w:r>
      <w:r>
        <w:rPr>
          <w:b/>
        </w:rPr>
      </w:r>
    </w:p>
    <w:p>
      <w:pPr>
        <w:pStyle w:val="1185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i/>
          <w:color w:val="000000"/>
          <w:highlight w:val="cyan"/>
        </w:rPr>
      </w:pPr>
      <w:r>
        <w:t xml:space="preserve">Извещение о закупке в полном объеме в электронном виде безвозмездно доступно для ознакомления на официальном сайте Единой информационной системы в сфере закупок (далее - ЕИС) </w:t>
      </w:r>
      <w:r>
        <w:t xml:space="preserve">www.zakupki.gov.ru, а также на сайте </w:t>
      </w:r>
      <w:r>
        <w:t xml:space="preserve">электронной площадки</w:t>
      </w:r>
      <w:r>
        <w:t xml:space="preserve"> (далее – </w:t>
      </w:r>
      <w:r>
        <w:t xml:space="preserve">ЭП</w:t>
      </w:r>
      <w:r>
        <w:t xml:space="preserve">) </w:t>
      </w:r>
      <w:r>
        <w:rPr>
          <w:highlight w:val="none"/>
        </w:rPr>
        <w:t xml:space="preserve">https://corp.roseltorg.ru</w:t>
      </w:r>
      <w:r>
        <w:rPr>
          <w:highlight w:val="none"/>
        </w:rPr>
        <w:t xml:space="preserve"> начиная</w:t>
      </w:r>
      <w:r>
        <w:rPr>
          <w:highlight w:val="none"/>
        </w:rPr>
        <w:t xml:space="preserve"> с </w:t>
      </w:r>
      <w:r>
        <w:rPr>
          <w:highlight w:val="none"/>
        </w:rPr>
        <w:t xml:space="preserve">«16</w:t>
      </w:r>
      <w:r>
        <w:rPr>
          <w:highlight w:val="none"/>
        </w:rPr>
        <w:t xml:space="preserve">» сентября</w:t>
      </w:r>
      <w:r>
        <w:rPr>
          <w:highlight w:val="none"/>
        </w:rPr>
        <w:t xml:space="preserve"> 2026</w:t>
      </w:r>
      <w:r>
        <w:rPr>
          <w:highlight w:val="none"/>
        </w:rPr>
        <w:t xml:space="preserve"> года.</w:t>
      </w:r>
      <w:r>
        <w:rPr>
          <w:i/>
          <w:color w:val="000000"/>
          <w:highlight w:val="cyan"/>
        </w:rPr>
      </w:r>
      <w:r>
        <w:rPr>
          <w:i/>
          <w:color w:val="000000"/>
          <w:highlight w:val="cyan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</w:rPr>
        <w:t xml:space="preserve">Порядок, </w:t>
      </w:r>
      <w:r>
        <w:rPr>
          <w:b/>
        </w:rPr>
        <w:t xml:space="preserve">дата и время </w:t>
      </w:r>
      <w:r>
        <w:rPr>
          <w:b/>
        </w:rPr>
        <w:t xml:space="preserve">начала и окончания отбора </w:t>
      </w:r>
      <w:r>
        <w:rPr>
          <w:b/>
        </w:rPr>
        <w:t xml:space="preserve">предложений</w:t>
      </w:r>
      <w:r>
        <w:rPr>
          <w:b/>
        </w:rPr>
        <w:t xml:space="preserve"> на участие в закупке (этап</w:t>
      </w:r>
      <w:r>
        <w:rPr>
          <w:b/>
        </w:rPr>
        <w:t xml:space="preserve">ы</w:t>
      </w:r>
      <w:r>
        <w:rPr>
          <w:b/>
        </w:rPr>
        <w:t xml:space="preserve"> закупки) </w:t>
      </w:r>
      <w:r>
        <w:rPr>
          <w:b/>
        </w:rPr>
      </w:r>
      <w:r>
        <w:rPr>
          <w:b/>
        </w:rPr>
      </w:r>
    </w:p>
    <w:p>
      <w:pPr>
        <w:pStyle w:val="1185"/>
        <w:jc w:val="both"/>
        <w:tabs>
          <w:tab w:val="left" w:pos="0" w:leader="none"/>
          <w:tab w:val="left" w:pos="851" w:leader="none"/>
          <w:tab w:val="left" w:pos="1134" w:leader="none"/>
        </w:tabs>
      </w:pPr>
      <w:r>
        <w:t xml:space="preserve">Заявка подается в электронной форме с использованием функционала и в соответствии с </w:t>
      </w:r>
      <w:r>
        <w:t xml:space="preserve">Регламентом работы </w:t>
      </w:r>
      <w:r>
        <w:t xml:space="preserve">ЭП</w:t>
      </w:r>
      <w:r>
        <w:t xml:space="preserve">.</w:t>
      </w:r>
      <w:r/>
    </w:p>
    <w:p>
      <w:pPr>
        <w:pStyle w:val="1185"/>
        <w:jc w:val="both"/>
        <w:tabs>
          <w:tab w:val="left" w:pos="0" w:leader="none"/>
          <w:tab w:val="left" w:pos="851" w:leader="none"/>
          <w:tab w:val="left" w:pos="1134" w:leader="none"/>
        </w:tabs>
      </w:pPr>
      <w:r>
        <w:t xml:space="preserve">Заявка действительна в течение срока, указанного участником закупки в заявке на участие в </w:t>
      </w:r>
      <w:r>
        <w:t xml:space="preserve">закупке</w:t>
      </w:r>
      <w:r>
        <w:t xml:space="preserve"> (форма 1). В любом случае этот срок не должен быть менее, чем 90 календарных дней со дня, следующего за днем </w:t>
      </w:r>
      <w:r>
        <w:t xml:space="preserve">окончания отбора заявок</w:t>
      </w:r>
      <w:r>
        <w:t xml:space="preserve">.</w:t>
      </w:r>
      <w:r/>
    </w:p>
    <w:p>
      <w:pPr>
        <w:pStyle w:val="1231"/>
        <w:jc w:val="both"/>
        <w:tabs>
          <w:tab w:val="left" w:pos="0" w:leader="none"/>
        </w:tabs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  <w:t xml:space="preserve">Дата </w:t>
      </w:r>
      <w:r>
        <w:rPr>
          <w:highlight w:val="none"/>
        </w:rPr>
        <w:t xml:space="preserve">и время </w:t>
      </w:r>
      <w:r>
        <w:rPr>
          <w:highlight w:val="none"/>
        </w:rPr>
        <w:t xml:space="preserve">начала </w:t>
      </w:r>
      <w:r>
        <w:rPr>
          <w:highlight w:val="none"/>
        </w:rPr>
        <w:t xml:space="preserve">отбора </w:t>
      </w:r>
      <w:r>
        <w:rPr>
          <w:highlight w:val="none"/>
        </w:rPr>
        <w:t xml:space="preserve">предложений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  <w:t xml:space="preserve">«16» сентября 2026 года 13:00 (время московское)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  <w:t xml:space="preserve">Дата и время окончания </w:t>
      </w:r>
      <w:r>
        <w:rPr>
          <w:highlight w:val="none"/>
        </w:rPr>
        <w:t xml:space="preserve">отбора </w:t>
      </w:r>
      <w:r>
        <w:rPr>
          <w:highlight w:val="none"/>
        </w:rPr>
        <w:t xml:space="preserve">предложений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  <w:t xml:space="preserve">«23» сентября 2026 года 13:00 (время московское)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tabs>
          <w:tab w:val="left" w:pos="0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jc w:val="both"/>
        <w:spacing w:after="120"/>
        <w:tabs>
          <w:tab w:val="left" w:pos="0" w:leader="none"/>
        </w:tabs>
        <w:rPr>
          <w:bCs/>
          <w:i/>
        </w:rPr>
      </w:pPr>
      <w:r>
        <w:t xml:space="preserve">П</w:t>
      </w:r>
      <w:r>
        <w:rPr>
          <w:highlight w:val="none"/>
        </w:rPr>
        <w:t xml:space="preserve">одведение итогов закупки: </w:t>
      </w:r>
      <w:r>
        <w:rPr>
          <w:highlight w:val="none"/>
        </w:rPr>
        <w:t xml:space="preserve">«16» октября 2026 года.</w:t>
      </w:r>
      <w:r>
        <w:rPr>
          <w:bCs/>
          <w:i/>
        </w:rPr>
      </w:r>
      <w:r>
        <w:rPr>
          <w:bCs/>
          <w:i/>
        </w:rPr>
      </w:r>
    </w:p>
    <w:p>
      <w:pPr>
        <w:pStyle w:val="1231"/>
        <w:jc w:val="both"/>
        <w:spacing w:after="119" w:afterAutospacing="0"/>
      </w:pPr>
      <w:r>
        <w:rPr>
          <w:color w:val="000000"/>
        </w:rPr>
        <w:t xml:space="preserve">Заказчик вправе, при необходимости, изменять даты и время этапов закупки, подведения ито</w:t>
      </w:r>
      <w:r>
        <w:rPr>
          <w:color w:val="000000"/>
        </w:rPr>
        <w:t xml:space="preserve">гов закупки, в том числе после окончания срока </w:t>
      </w:r>
      <w:r>
        <w:rPr>
          <w:color w:val="000000"/>
        </w:rPr>
        <w:t xml:space="preserve">отбора предложений</w:t>
      </w:r>
      <w:r>
        <w:rPr>
          <w:color w:val="000000"/>
        </w:rPr>
        <w:t xml:space="preserve">.</w:t>
      </w:r>
      <w:r/>
    </w:p>
    <w:p>
      <w:pPr>
        <w:pStyle w:val="1231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</w:tabs>
      </w:pPr>
      <w:r>
        <w:rPr>
          <w:b/>
        </w:rPr>
        <w:t xml:space="preserve">Адрес электронной площадки в информационно-телекоммуникационной сети «Интернет»</w:t>
      </w:r>
      <w:r>
        <w:t xml:space="preserve"> </w:t>
      </w:r>
      <w:r/>
    </w:p>
    <w:p>
      <w:pPr>
        <w:pStyle w:val="1231"/>
        <w:jc w:val="both"/>
        <w:spacing w:after="120"/>
        <w:tabs>
          <w:tab w:val="left" w:pos="0" w:leader="none"/>
        </w:tabs>
        <w:rPr>
          <w:highlight w:val="none"/>
        </w:rPr>
      </w:pPr>
      <w:r>
        <w:rPr>
          <w:highlight w:val="none"/>
        </w:rPr>
        <w:t xml:space="preserve">https://corp.roseltorg.ru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</w:tabs>
        <w:rPr>
          <w:b/>
        </w:rPr>
      </w:pPr>
      <w:r>
        <w:rPr>
          <w:b/>
        </w:rPr>
        <w:t xml:space="preserve">Обеспечение заявок на участие в </w:t>
      </w:r>
      <w:r>
        <w:rPr>
          <w:b/>
        </w:rPr>
        <w:t xml:space="preserve">закупке</w:t>
      </w:r>
      <w:r>
        <w:rPr>
          <w:b/>
        </w:rPr>
        <w:t xml:space="preserve">. </w:t>
      </w:r>
      <w:r>
        <w:rPr>
          <w:b/>
        </w:rPr>
        <w:t xml:space="preserve">Размер обеспечения заявки на участие в закупке, порядок и срок его предоставления в случае установления требования обеспечения заявки на участие в закупке</w:t>
      </w:r>
      <w:r>
        <w:rPr>
          <w:b/>
        </w:rPr>
      </w:r>
      <w:r>
        <w:rPr>
          <w:b/>
        </w:rPr>
      </w:r>
    </w:p>
    <w:p>
      <w:pPr>
        <w:pStyle w:val="1231"/>
        <w:jc w:val="both"/>
        <w:tabs>
          <w:tab w:val="left" w:pos="0" w:leader="none"/>
        </w:tabs>
      </w:pPr>
      <w:r>
        <w:t xml:space="preserve">Не требуется.</w:t>
      </w:r>
      <w:r/>
    </w:p>
    <w:p>
      <w:pPr>
        <w:pStyle w:val="1231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</w:tabs>
        <w:rPr>
          <w:b/>
        </w:rPr>
      </w:pPr>
      <w:r>
        <w:rPr>
          <w:b/>
        </w:rPr>
        <w:t xml:space="preserve">Обеспечение </w:t>
      </w:r>
      <w:r>
        <w:rPr>
          <w:b/>
        </w:rPr>
        <w:t xml:space="preserve">исполнения договора. </w:t>
      </w:r>
      <w:r>
        <w:rPr>
          <w:b/>
          <w:color w:val="000000"/>
        </w:rPr>
        <w:t xml:space="preserve">Размер обеспечения исполнения договора, порядок и срок его предоставления, а также основное обязательство, исполнение которого обеспечивается (в случае установления требования обеспечения исполнения договора), и срок его исполнения</w:t>
      </w:r>
      <w:r>
        <w:rPr>
          <w:b/>
        </w:rPr>
      </w:r>
      <w:r>
        <w:rPr>
          <w:b/>
        </w:rPr>
      </w:r>
    </w:p>
    <w:p>
      <w:pPr>
        <w:pStyle w:val="1185"/>
        <w:jc w:val="both"/>
        <w:rPr>
          <w:highlight w:val="none"/>
        </w:rPr>
      </w:pPr>
      <w:r>
        <w:rPr>
          <w:highlight w:val="none"/>
        </w:rPr>
        <w:t xml:space="preserve">Не установлено</w:t>
      </w:r>
      <w:r>
        <w:rPr>
          <w:highlight w:val="none"/>
        </w:rPr>
        <w:t xml:space="preserve">, за исключен</w:t>
      </w:r>
      <w:r>
        <w:rPr>
          <w:highlight w:val="none"/>
        </w:rPr>
        <w:t xml:space="preserve">ием случаев, указанных в</w:t>
      </w:r>
      <w:r>
        <w:rPr>
          <w:color w:val="auto"/>
          <w:highlight w:val="none"/>
        </w:rPr>
        <w:t xml:space="preserve"> п. </w:t>
      </w:r>
      <w:r>
        <w:rPr>
          <w:color w:val="auto"/>
          <w:highlight w:val="none"/>
        </w:rPr>
        <w:t xml:space="preserve">3.11</w:t>
      </w:r>
      <w:r>
        <w:rPr>
          <w:color w:val="auto"/>
          <w:highlight w:val="none"/>
        </w:rPr>
        <w:t xml:space="preserve"> изв</w:t>
      </w:r>
      <w:r>
        <w:rPr>
          <w:highlight w:val="none"/>
        </w:rPr>
        <w:t xml:space="preserve">ещения о проведении </w:t>
      </w:r>
      <w:r>
        <w:rPr>
          <w:highlight w:val="none"/>
        </w:rPr>
        <w:t xml:space="preserve">зак</w:t>
      </w:r>
      <w:r>
        <w:rPr>
          <w:highlight w:val="none"/>
        </w:rPr>
        <w:t xml:space="preserve">упки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spacing w:after="0"/>
        <w:rPr>
          <w:color w:val="auto"/>
          <w:highlight w:val="none"/>
          <w14:ligatures w14:val="none"/>
        </w:rPr>
      </w:pPr>
      <w:r>
        <w:rPr>
          <w:color w:val="auto"/>
          <w:highlight w:val="none"/>
        </w:rPr>
        <w:t xml:space="preserve">Размер обеспечения – установлен </w:t>
      </w:r>
      <w:r>
        <w:rPr>
          <w:color w:val="auto"/>
          <w:highlight w:val="none"/>
        </w:rPr>
        <w:t xml:space="preserve">п. 3.11 </w:t>
      </w:r>
      <w:r>
        <w:rPr>
          <w:color w:val="auto"/>
          <w:highlight w:val="none"/>
        </w:rPr>
        <w:t xml:space="preserve">и</w:t>
      </w:r>
      <w:r>
        <w:rPr>
          <w:color w:val="auto"/>
          <w:highlight w:val="none"/>
        </w:rPr>
        <w:t xml:space="preserve">звещения о проведении </w:t>
      </w:r>
      <w:r>
        <w:rPr>
          <w:color w:val="auto"/>
          <w:highlight w:val="none"/>
        </w:rPr>
        <w:t xml:space="preserve">закупки</w:t>
      </w:r>
      <w:r>
        <w:rPr>
          <w:color w:val="auto"/>
          <w:highlight w:val="none"/>
          <w14:ligatures w14:val="none"/>
        </w:rPr>
        <w:t xml:space="preserve">.</w:t>
      </w:r>
      <w:r>
        <w:rPr>
          <w:color w:val="auto"/>
          <w:highlight w:val="none"/>
          <w14:ligatures w14:val="none"/>
        </w:rPr>
      </w:r>
      <w:r>
        <w:rPr>
          <w:color w:val="auto"/>
          <w:highlight w:val="none"/>
          <w14:ligatures w14:val="none"/>
        </w:rPr>
      </w:r>
    </w:p>
    <w:p>
      <w:pPr>
        <w:jc w:val="both"/>
        <w:spacing w:after="0"/>
        <w:rPr>
          <w:color w:val="auto"/>
          <w:highlight w:val="none"/>
        </w:rPr>
      </w:pPr>
      <w:r>
        <w:rPr>
          <w:iCs/>
          <w:color w:val="auto"/>
          <w:highlight w:val="none"/>
        </w:rPr>
        <w:t xml:space="preserve">П</w:t>
      </w:r>
      <w:r>
        <w:rPr>
          <w:iCs/>
          <w:color w:val="auto"/>
          <w:highlight w:val="none"/>
        </w:rPr>
        <w:t xml:space="preserve">оря</w:t>
      </w:r>
      <w:r>
        <w:rPr>
          <w:iCs/>
          <w:color w:val="auto"/>
          <w:highlight w:val="none"/>
        </w:rPr>
        <w:t xml:space="preserve">док предоставления обеспечения</w:t>
      </w:r>
      <w:r>
        <w:rPr>
          <w:color w:val="auto"/>
          <w:highlight w:val="none"/>
        </w:rPr>
        <w:t xml:space="preserve"> </w:t>
      </w:r>
      <w:r>
        <w:rPr>
          <w:color w:val="auto"/>
          <w:highlight w:val="none"/>
        </w:rPr>
        <w:t xml:space="preserve">установлен в настоящем извещении о проведении </w:t>
      </w:r>
      <w:r>
        <w:rPr>
          <w:color w:val="auto"/>
          <w:highlight w:val="none"/>
        </w:rPr>
        <w:t xml:space="preserve">закупки</w:t>
      </w:r>
      <w:r>
        <w:rPr>
          <w:color w:val="auto"/>
          <w:highlight w:val="none"/>
        </w:rPr>
        <w:t xml:space="preserve"> </w:t>
      </w:r>
      <w:r>
        <w:rPr>
          <w:color w:val="auto"/>
          <w:highlight w:val="none"/>
          <w14:ligatures w14:val="none"/>
        </w:rPr>
        <w:t xml:space="preserve">и </w:t>
      </w:r>
      <w:r>
        <w:rPr>
          <w:color w:val="auto"/>
          <w:highlight w:val="none"/>
        </w:rPr>
        <w:t xml:space="preserve">раз</w:t>
      </w:r>
      <w:r>
        <w:rPr>
          <w:color w:val="auto"/>
          <w:highlight w:val="none"/>
        </w:rPr>
        <w:t xml:space="preserve">деле 6 «ПРОЕКТ ДОГОВОРА»</w:t>
      </w:r>
      <w:r>
        <w:rPr>
          <w:color w:val="auto"/>
          <w:highlight w:val="none"/>
        </w:rPr>
        <w:t xml:space="preserve">.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Style w:val="1185"/>
        <w:jc w:val="both"/>
        <w:rPr>
          <w:color w:val="auto"/>
          <w:highlight w:val="none"/>
        </w:rPr>
      </w:pPr>
      <w:r>
        <w:rPr>
          <w:color w:val="auto"/>
          <w:highlight w:val="none"/>
        </w:rPr>
        <w:t xml:space="preserve">Основное обязательство, исполнение которого обеспечивается – исполнение договора.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Style w:val="1185"/>
        <w:jc w:val="both"/>
        <w:rPr>
          <w:color w:val="auto"/>
          <w:highlight w:val="none"/>
        </w:rPr>
      </w:pPr>
      <w:r>
        <w:rPr>
          <w:color w:val="auto"/>
          <w:highlight w:val="none"/>
        </w:rPr>
        <w:t xml:space="preserve">Срок исполнения – установлен в разделе 6 «ПРОЕКТ ДОГОВОРА».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jc w:val="both"/>
        <w:spacing w:after="0"/>
        <w:rPr>
          <w:highlight w:val="none"/>
          <w14:ligatures w14:val="none"/>
        </w:rPr>
      </w:pPr>
      <w:r>
        <w:rPr>
          <w:highlight w:val="none"/>
        </w:rPr>
        <w:t xml:space="preserve">Срок </w:t>
      </w:r>
      <w:r>
        <w:rPr>
          <w:highlight w:val="none"/>
        </w:rPr>
        <w:t xml:space="preserve">предоставления об</w:t>
      </w:r>
      <w:r>
        <w:rPr>
          <w:highlight w:val="none"/>
        </w:rPr>
        <w:t xml:space="preserve">еспечения - </w:t>
      </w:r>
      <w:r>
        <w:rPr>
          <w:highlight w:val="none"/>
        </w:rPr>
        <w:t xml:space="preserve">не позднее</w:t>
      </w:r>
      <w:r>
        <w:rPr>
          <w:highlight w:val="none"/>
        </w:rPr>
        <w:t xml:space="preserve"> 1</w:t>
      </w:r>
      <w:r>
        <w:rPr>
          <w:highlight w:val="none"/>
        </w:rPr>
        <w:t xml:space="preserve">0 рабочих дней </w:t>
      </w:r>
      <w:r>
        <w:rPr>
          <w:highlight w:val="none"/>
        </w:rPr>
        <w:t xml:space="preserve">с даты размещения в единой информационной системе итогового протокола</w:t>
      </w:r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231"/>
        <w:numPr>
          <w:ilvl w:val="1"/>
          <w:numId w:val="3"/>
        </w:numPr>
        <w:ind w:left="0" w:firstLine="0"/>
        <w:jc w:val="both"/>
        <w:spacing w:after="120"/>
        <w:shd w:val="clear" w:color="ffffff" w:themeColor="background1" w:fill="ffffff" w:themeFill="background1"/>
        <w:tabs>
          <w:tab w:val="left" w:pos="0" w:leader="none"/>
        </w:tabs>
        <w:rPr>
          <w:b/>
          <w:highlight w:val="none"/>
        </w:rPr>
      </w:pPr>
      <w:r>
        <w:rPr>
          <w:b/>
          <w:highlight w:val="none"/>
        </w:rPr>
      </w:r>
      <w:r>
        <w:rPr>
          <w:b/>
          <w:bCs/>
          <w:color w:val="auto"/>
          <w:sz w:val="24"/>
          <w:szCs w:val="24"/>
          <w:highlight w:val="none"/>
        </w:rPr>
        <w:t xml:space="preserve">З</w:t>
      </w:r>
      <w:r>
        <w:rPr>
          <w:b/>
          <w:bCs/>
          <w:color w:val="auto"/>
          <w:sz w:val="24"/>
          <w:szCs w:val="24"/>
          <w:highlight w:val="none"/>
        </w:rPr>
        <w:t xml:space="preserve">апрет,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</w:t>
      </w:r>
      <w:r>
        <w:rPr>
          <w:b/>
          <w:bCs/>
          <w:color w:val="auto"/>
          <w:sz w:val="24"/>
          <w:szCs w:val="24"/>
          <w:highlight w:val="none"/>
        </w:rPr>
        <w:t xml:space="preserve">, преимущество в отношении товаров российского происхождения (в том числе поставляемых при выполнении закупаемых работ, оказании закупаемых услуг)</w:t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Style w:val="1185"/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highlight w:val="none"/>
        </w:rPr>
      </w:pPr>
      <w:r>
        <w:rPr>
          <w:rFonts w:ascii="Times New Roman" w:hAnsi="Times New Roman" w:cs="Times New Roman"/>
          <w:b w:val="0"/>
          <w:bCs w:val="0"/>
          <w:highlight w:val="none"/>
        </w:rPr>
        <w:t xml:space="preserve">З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апрет,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преимущество в отношении товаров российского происхождения (в том числе поставляемых при выполнении закупаемых работ, оказании закупаемых услуг)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устанавливаются в соответствии с требованиями статьи 3.1-4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Закона 223-ФЗ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и постановления Правительства Российской Федерации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от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23.12.2024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№ 1875 (далее -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ПП № 1875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</w:rPr>
        <w:t xml:space="preserve">Применение запрета, ограничения, преимущества, рассмотрение заявок участников в случае и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х уст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ановления, осуществляется Заказчиком в порядке и в соответствии с требованиями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Закона 223-ФЗ и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ПП №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1875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numPr>
          <w:ilvl w:val="2"/>
          <w:numId w:val="3"/>
        </w:numPr>
        <w:contextualSpacing w:val="0"/>
        <w:ind w:left="0" w:firstLine="0"/>
        <w:jc w:val="both"/>
        <w:keepLines w:val="0"/>
        <w:shd w:val="clear" w:color="ffffff" w:themeColor="background1" w:fill="ffffff" w:themeFill="background1"/>
        <w:widowControl w:val="off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Инф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ор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мация и документы, подтверждающие страну происхождения товара для целей ПП № 1875, определены пунктом 3 ПП № 1875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, при эт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ом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в случаях, определенных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ПП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№ 1875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011"/>
        <w:contextualSpacing w:val="0"/>
        <w:ind w:left="0" w:right="0" w:firstLine="567"/>
        <w:jc w:val="both"/>
        <w:keepLines w:val="0"/>
        <w:keepNext w:val="0"/>
        <w:spacing w:before="0" w:after="0"/>
        <w:widowControl w:val="off"/>
        <w:tabs>
          <w:tab w:val="clear" w:pos="312" w:leader="none"/>
        </w:tabs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-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д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ля по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дтверждения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товаров российского происхождения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информация о совокупном количестве баллов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(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если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в отношении такого товара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остановлением Правительства РФ от 17.07.2015 N 719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(далее -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ПП № 719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за выполнение (освоение) на территории Российской Федерации соответствующих операций (условий) установлены требования о совокупном количестве баллов)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на предлагаемый участником закупки товар должна составлять или превышать значение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, определенное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остановлением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ПП № 719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включая значение, определенное для целей осуществления закуп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ок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(если ПП № 719 в отношении такого товара определено значение для целей осуществления закупок)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;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pStyle w:val="1011"/>
        <w:contextualSpacing w:val="0"/>
        <w:ind w:left="0" w:right="0" w:firstLine="567"/>
        <w:jc w:val="both"/>
        <w:keepLines w:val="0"/>
        <w:keepNext w:val="0"/>
        <w:spacing w:before="0" w:after="0"/>
        <w:widowControl w:val="off"/>
        <w:tabs>
          <w:tab w:val="clear" w:pos="312" w:leader="none"/>
        </w:tabs>
        <w:rPr>
          <w:rFonts w:ascii="Times New Roman" w:hAnsi="Times New Roman" w:cs="Times New Roman"/>
          <w:b w:val="0"/>
          <w:bCs w:val="0"/>
          <w:color w:val="auto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-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зая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вка на участие в закупке, в которой содержится предложение о поставке товара российского происхождения, являющегося радиоэлектронной продукцией, не признанной в соответствии с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ПП № 719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радиоэлектронной продукцией первого уровня, приравнивается к заявке на участие в закупке, в которой содержится предложение о поставке товара, происходящего из иностранного государства, если на уч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астие в такой закупке подана заявка на участие в за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купке, признанная по результатам ее рассмотрения соответствующей установленным в соответствии с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Законом 223-ФЗ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требованиям и содержащая предложение о поставке товара российского происхождения, являющегося радиоэлектронной продукцией, приз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нанной в соответствии с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ПП № 719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 радиоэлектронной продукцией первого уровня;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auto"/>
          <w:highlight w:val="none"/>
          <w14:ligatures w14:val="none"/>
        </w:rPr>
      </w:r>
    </w:p>
    <w:p>
      <w:pPr>
        <w:contextualSpacing w:val="0"/>
        <w:ind w:left="0" w:right="0" w:firstLine="567"/>
        <w:jc w:val="both"/>
        <w:keepLines w:val="0"/>
        <w:spacing w:after="0" w:afterAutospacing="0"/>
        <w:widowControl w:val="off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color w:val="auto"/>
          <w:highlight w:val="yellow"/>
        </w:rPr>
        <w:t xml:space="preserve">-</w:t>
      </w:r>
      <w:r>
        <w:rPr>
          <w:color w:val="auto"/>
          <w:highlight w:val="yellow"/>
        </w:rPr>
        <w:t xml:space="preserve"> заявка на участие в закупке, в которой содержится предложение программного обеспечения,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</w:t>
      </w:r>
      <w:r>
        <w:rPr>
          <w:color w:val="auto"/>
          <w:highlight w:val="yellow"/>
        </w:rPr>
        <w:t xml:space="preserve">л</w:t>
      </w:r>
      <w:r>
        <w:rPr>
          <w:color w:val="auto"/>
          <w:highlight w:val="yellow"/>
        </w:rPr>
        <w:t xml:space="preserve">агаемого программного обеспечения требованиям к доверенному программному обеспечению, приравнивается к заявке на участие в закупке, в которой содержится предложение программного обеспечения, происходящего из иностранного государства, если на участие в тако</w:t>
      </w:r>
      <w:r>
        <w:rPr>
          <w:color w:val="auto"/>
          <w:highlight w:val="yellow"/>
        </w:rPr>
        <w:t xml:space="preserve">й</w:t>
      </w:r>
      <w:r>
        <w:rPr>
          <w:color w:val="auto"/>
          <w:highlight w:val="yellow"/>
        </w:rPr>
        <w:t xml:space="preserve"> закупке подана заявка на участие в закупке, признанная по результатам ее рассмотрения соответствующей установленным в соответствии с Законом 223-ФЗ требованиям и содержащая предложение о программном обеспечении, реестровая запись о котором в реестре росси</w:t>
      </w:r>
      <w:r>
        <w:rPr>
          <w:color w:val="auto"/>
          <w:highlight w:val="yellow"/>
        </w:rPr>
        <w:t xml:space="preserve">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contextualSpacing w:val="0"/>
        <w:ind w:left="0" w:right="0" w:firstLine="567"/>
        <w:jc w:val="both"/>
        <w:keepLines w:val="0"/>
        <w:spacing w:after="0" w:afterAutospacing="0"/>
        <w:widowControl w:val="off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highlight w:val="none"/>
        </w:rPr>
        <w:t xml:space="preserve">- </w:t>
      </w:r>
      <w:r>
        <w:rPr>
          <w:highlight w:val="none"/>
        </w:rPr>
        <w:t xml:space="preserve">до внесения изменений в право Евразийского экономического союза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(далее – ЕАЭС)</w:t>
      </w:r>
      <w:r>
        <w:rPr>
          <w:highlight w:val="none"/>
        </w:rPr>
        <w:t xml:space="preserve">, предусматривающих подтверждение страны происхождения товаров, указанных в приложениях № 1 (запреты), 2 (ограничения) к </w:t>
      </w:r>
      <w:r>
        <w:rPr>
          <w:highlight w:val="none"/>
        </w:rPr>
        <w:t xml:space="preserve">ПП № 1875</w:t>
      </w:r>
      <w:r>
        <w:rPr>
          <w:highlight w:val="none"/>
        </w:rPr>
        <w:t xml:space="preserve">, путем предоставления информации из евразийского реестра промышленных т</w:t>
      </w:r>
      <w:r>
        <w:rPr>
          <w:highlight w:val="none"/>
        </w:rPr>
        <w:t xml:space="preserve">оваров, документом, подтверждающим происхождение таких товаров из государств - членов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ЕАЭС</w:t>
      </w:r>
      <w:r>
        <w:rPr>
          <w:highlight w:val="none"/>
        </w:rPr>
        <w:t xml:space="preserve">, за исключением Российской Федерации, является сертификат о происхождении товара, выданный уполномоченным органом (организацией) государс</w:t>
      </w:r>
      <w:r>
        <w:rPr>
          <w:highlight w:val="none"/>
        </w:rPr>
        <w:t xml:space="preserve">тва - члена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ЕАЭС</w:t>
      </w:r>
      <w:r>
        <w:rPr>
          <w:highlight w:val="none"/>
        </w:rPr>
        <w:t xml:space="preserve"> по форме, установленной Правилами определения страны происхождения товаров, и в соответствии с критериями определения страны происхождения товаров, предусмотренными Правилами определения страны происхождения тов</w:t>
      </w:r>
      <w:r>
        <w:rPr>
          <w:highlight w:val="none"/>
        </w:rPr>
        <w:t xml:space="preserve">аров</w:t>
      </w:r>
      <w:r>
        <w:rPr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numPr>
          <w:ilvl w:val="2"/>
          <w:numId w:val="3"/>
        </w:numPr>
        <w:contextualSpacing w:val="0"/>
        <w:ind w:left="0" w:firstLine="0"/>
        <w:jc w:val="both"/>
        <w:keepLines w:val="0"/>
        <w:shd w:val="clear" w:color="ffffff" w:themeColor="background1" w:fill="ffffff" w:themeFill="background1"/>
        <w:widowControl w:val="off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Информация о применении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за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прета, ограничения, преимущества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к закупаемым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товарам (в том числе поставляемым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при выполнении закупаемых работ, оказании закупаемых услуг)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, содержится в составе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раздела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7 «ТЕХНИЧЕ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СКАЯ ЧАСТЬ»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14:ligatures w14:val="none"/>
        </w:rPr>
      </w:r>
    </w:p>
    <w:p>
      <w:pPr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Если в отношении закупаемых товаров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(в том числе поставляемым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при выполнении закупаемых работ, оказании закупаемых услуг)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работ, услуг, установлен запрет, не допускается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закл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ючение договора на поставку такого товара,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происходящего из иностранных государств, работ, услуг, соотв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етственно выполняемых, оказываемых иностранными лицами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Если в отношении закупаемых товаров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(в том числе по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ставляемым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при выполнении закупае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мых работ, оказании закупаемых услуг)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установлен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ог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раничение, не допускается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заключение договора на поставку такого товара, происходящего из иностранного государства, если поданы заявка на участие в закупке, окончательное предложение, признанные по результатам их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рассмотрения соответствующими требованиям Положения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содержащие предложен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ия о поставке товара российского происхождения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Если в отн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ошении закупаемых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работ, услуг установлен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ог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раничение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не допускается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заключение договора с участником закупки, являющимся иностранным лицом, если российским лицом поданы заявка на участие в закупке, окон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чательное предложение, признанные по результатам их рассмотрения соответствующими требованиям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Положения о закупке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нкурентной закупки)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Если в отношении закупаемых товаров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(в том числе по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ставляемым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при выполнении закупае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мых работ, оказании закупаемых услуг)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установ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лен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преиму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щество,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при рассмотрении, оценке, сопоставлении заявок на участие в закупке, окончательных предло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жений осуществляется снижение на 15 (пятнадцать) % ценового предложения, поданного в соответствии с Законом 223-ФЗ и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Положением о закупке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участником закупки, предлагающим к поставке то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вар только российского происхождения, при условии, что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числе заявок на участие в закупке (окончательных предложений), которые рассматриваются, оцениваются, сопоставляются, имеется заявка на участие в закупке, которая не отклонена и содержит предложение о поставке хотя бы одного товара, происходящего из иност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ранного государств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а.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случае заключения договора с участником закупки, которому предоставляется преимущество, договор заключается без учета такого сни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жения ценового предложения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numPr>
          <w:ilvl w:val="2"/>
          <w:numId w:val="3"/>
        </w:numPr>
        <w:ind w:left="0" w:firstLine="0"/>
        <w:jc w:val="both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highlight w:val="none"/>
          <w14:ligatures w14:val="none"/>
        </w:rPr>
        <w:suppressLineNumbers w:val="0"/>
      </w:pP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П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оложения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ПП № 1875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, касающиеся товара российского происхождения, работы, услуги, соответственно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выполняемой, оказываемой российским гражданином, российским юридическим лицом, применяются также в отношении товара, происходящего из государств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а -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члена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ЕАЭС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, рабо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ты, услуги, соответственно выполняемой, оказываемой иностранным лицом, зарегистрированн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ым на территории государства - члена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ЕАЭС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highlight w:val="none"/>
          <w14:ligatures w14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</w:rPr>
      </w:pPr>
      <w:r>
        <w:rPr>
          <w:b/>
          <w:highlight w:val="none"/>
        </w:rPr>
        <w:t xml:space="preserve">Во всем, что не урегулировано извещением о закупке стороны руководствуются законодательством о закупках отдельными видами юридических лиц, Гражданским кодексом Российской </w:t>
      </w:r>
      <w:r>
        <w:rPr>
          <w:b/>
          <w:highlight w:val="none"/>
        </w:rPr>
        <w:t xml:space="preserve">Федера</w:t>
      </w:r>
      <w:r>
        <w:rPr>
          <w:b/>
        </w:rPr>
        <w:t xml:space="preserve">ции, </w:t>
      </w:r>
      <w:r>
        <w:rPr>
          <w:b/>
          <w:bCs/>
        </w:rPr>
        <w:t xml:space="preserve">Единым стандартом закупок Публичного акционерного общества «Федеральная сетевая компания - Россети» (сокращенное наименование - ПАО «Россети») (далее – Стандарт, Положение о закупке).</w:t>
      </w:r>
      <w:r>
        <w:rPr>
          <w:b/>
        </w:rPr>
        <w:t xml:space="preserve"> </w:t>
      </w:r>
      <w:r>
        <w:rPr>
          <w:color w:val="auto"/>
          <w:highlight w:val="yellow"/>
        </w:rPr>
        <w:t xml:space="preserve">З</w:t>
      </w:r>
      <w:r>
        <w:rPr>
          <w:color w:val="auto"/>
          <w:highlight w:val="yellow"/>
        </w:rPr>
        <w:t xml:space="preserve">аказчик информирует участников закупки о том, что в ПАО «Россети Сибирь» утвержден </w:t>
      </w:r>
      <w:r>
        <w:rPr>
          <w:color w:val="auto"/>
          <w:highlight w:val="yellow"/>
        </w:rPr>
        <w:t xml:space="preserve">Кодекс поставщика ПАО «Россети Сибирь» (далее – Кодекс), которым установлены </w:t>
      </w:r>
      <w:r>
        <w:rPr>
          <w:color w:val="auto"/>
          <w:highlight w:val="yellow"/>
        </w:rPr>
        <w:t xml:space="preserve">базовые рекомендации для участников закупки в части корпоративной и социальной ответственности</w:t>
      </w:r>
      <w:r>
        <w:rPr>
          <w:color w:val="auto"/>
          <w:highlight w:val="yellow"/>
        </w:rPr>
        <w:t xml:space="preserve">. Н</w:t>
      </w:r>
      <w:r>
        <w:rPr>
          <w:color w:val="auto"/>
          <w:highlight w:val="yellow"/>
        </w:rPr>
        <w:t xml:space="preserve">аправление заявки на участие в закупочной процедуре означает, что участник ознакомлен с положениями Кодекса. Кодекс имеет рекомендательный характер для поставщиков ПАО «Россети Сибирь» в части применения ими в своей деятельности </w:t>
      </w:r>
      <w:r>
        <w:rPr>
          <w:color w:val="auto"/>
          <w:highlight w:val="yellow"/>
        </w:rPr>
        <w:t xml:space="preserve">изложенных в Кодексе принципов и подходов. </w:t>
      </w:r>
      <w:r>
        <w:rPr>
          <w:color w:val="auto"/>
          <w:highlight w:val="yellow"/>
        </w:rPr>
        <w:t xml:space="preserve">Указанный документ размещен в сети Интернет по адресу: </w:t>
      </w:r>
      <w:r>
        <w:rPr>
          <w:color w:val="auto"/>
          <w:highlight w:val="yellow"/>
        </w:rPr>
      </w:r>
      <w:hyperlink r:id="rId14" w:tooltip="https://www.rosseti-sib.ru/purchases/upravlenie-zakupochnoy-deyatelnostyu/" w:history="1">
        <w:r>
          <w:rPr>
            <w:rStyle w:val="1167"/>
            <w:highlight w:val="yellow"/>
          </w:rPr>
          <w:t xml:space="preserve">https://www.rosseti-sib.ru/purchases/upravlenie-zakupochnoy-deyatelnostyu/</w:t>
        </w:r>
      </w:hyperlink>
      <w:r>
        <w:rPr>
          <w:color w:val="auto"/>
          <w:highlight w:val="yellow"/>
        </w:rPr>
        <w:t xml:space="preserve">.</w:t>
      </w:r>
      <w:r>
        <w:rPr>
          <w:b/>
        </w:rPr>
      </w:r>
      <w:r>
        <w:rPr>
          <w:b/>
        </w:rPr>
      </w:r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Требования к участникам закупки, требования к </w:t>
      </w:r>
      <w:r>
        <w:rPr>
          <w:rFonts w:ascii="Times New Roman" w:hAnsi="Times New Roman"/>
          <w:sz w:val="24"/>
          <w:szCs w:val="24"/>
        </w:rPr>
        <w:t xml:space="preserve">информации</w:t>
      </w:r>
      <w:r>
        <w:rPr>
          <w:rFonts w:ascii="Times New Roman" w:hAnsi="Times New Roman"/>
          <w:sz w:val="24"/>
          <w:szCs w:val="24"/>
        </w:rPr>
        <w:t xml:space="preserve"> и документам</w:t>
      </w:r>
      <w:r>
        <w:rPr>
          <w:rFonts w:ascii="Times New Roman" w:hAnsi="Times New Roman"/>
          <w:sz w:val="24"/>
          <w:szCs w:val="24"/>
        </w:rPr>
        <w:t xml:space="preserve">, представляемым в составе заявки участника закупки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tabs>
          <w:tab w:val="left" w:pos="0" w:leader="none"/>
        </w:tabs>
        <w:rPr>
          <w:u w:val="single"/>
        </w:rPr>
      </w:pPr>
      <w:r>
        <w:t xml:space="preserve">Участником закупки может быть любое юридическое лицо (или несколько юридических лиц, выступающих на стороне одного участника закупки), являющиеся </w:t>
      </w:r>
      <w:r>
        <w:rPr>
          <w:b/>
        </w:rPr>
        <w:t xml:space="preserve">субъектами малого или среднего предпринимательства</w:t>
      </w:r>
      <w:r>
        <w:t xml:space="preserve">, за исключением юридического лица, являющегося иностранным агентом в соответствии с Федеральным зак</w:t>
      </w:r>
      <w:r>
        <w:t xml:space="preserve">оном от 14 июля 2022 года N 255-ФЗ "О контроле за деятельностью лиц, находящихся под иностранным влиянием", а также индивидуальный предприниматель (или несколько индивидуальных предпринимателей, выступающих на стороне одного участника закупки), являющиеся </w:t>
      </w:r>
      <w:r>
        <w:rPr>
          <w:b/>
        </w:rPr>
        <w:t xml:space="preserve">субъектами малого или среднего предпринимательства, </w:t>
      </w:r>
      <w:r>
        <w:t xml:space="preserve">за исключением физического лица, являющегося иностранным агентом в соответствии с Федеральным законом от 14 июля 2022 года N 255-ФЗ "О контроле за деятельностью лиц, находящихся под иностранным влиянием".</w:t>
      </w:r>
      <w:r>
        <w:rPr>
          <w:u w:val="single"/>
        </w:rPr>
      </w:r>
      <w:r>
        <w:rPr>
          <w:u w:val="singl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spacing w:after="120"/>
        <w:tabs>
          <w:tab w:val="left" w:pos="0" w:leader="none"/>
        </w:tabs>
      </w:pPr>
      <w:r>
        <w:t xml:space="preserve">Чтобы претендовать на победу в закупке и получения права заключить договор, участник </w:t>
      </w:r>
      <w:r>
        <w:t xml:space="preserve">закупки должен</w:t>
      </w:r>
      <w:r>
        <w:t xml:space="preserve"> отвечать следующим требованиям и включить в состав заявки </w:t>
      </w:r>
      <w:r>
        <w:t xml:space="preserve">следующую информацию</w:t>
      </w:r>
      <w:r>
        <w:t xml:space="preserve"> и документы:</w:t>
      </w:r>
      <w:r/>
    </w:p>
    <w:tbl>
      <w:tblPr>
        <w:tblW w:w="5000" w:type="pct"/>
        <w:tblInd w:w="-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28"/>
        <w:gridCol w:w="3852"/>
        <w:gridCol w:w="56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35"/>
          <w:tblHeader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4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1927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Требование к участнику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80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Наименование документа, подтверждающего его соответствие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Наличие и правильность оформления </w:t>
            </w:r>
            <w:r>
              <w:rPr>
                <w:rFonts w:eastAsia="Calibri"/>
                <w:sz w:val="20"/>
                <w:szCs w:val="20"/>
              </w:rPr>
              <w:t xml:space="preserve">з</w:t>
            </w:r>
            <w:r>
              <w:rPr>
                <w:rFonts w:eastAsia="Calibri"/>
                <w:sz w:val="20"/>
                <w:szCs w:val="20"/>
              </w:rPr>
              <w:t xml:space="preserve">аявк</w:t>
            </w:r>
            <w:r>
              <w:rPr>
                <w:rFonts w:eastAsia="Calibri"/>
                <w:sz w:val="20"/>
                <w:szCs w:val="20"/>
              </w:rPr>
              <w:t xml:space="preserve">и</w:t>
            </w:r>
            <w:r>
              <w:rPr>
                <w:rFonts w:eastAsia="Calibri"/>
                <w:sz w:val="20"/>
                <w:szCs w:val="20"/>
              </w:rPr>
              <w:t xml:space="preserve"> на участие в </w:t>
            </w:r>
            <w:r>
              <w:rPr>
                <w:rFonts w:eastAsia="Calibri"/>
                <w:sz w:val="20"/>
                <w:szCs w:val="20"/>
              </w:rPr>
              <w:t xml:space="preserve">закупке</w:t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 w:firstLine="34"/>
              <w:widowControl w:val="off"/>
              <w:rPr>
                <w:i/>
                <w:szCs w:val="20"/>
              </w:rPr>
            </w:pPr>
            <w:r>
              <w:rPr>
                <w:sz w:val="20"/>
                <w:szCs w:val="20"/>
              </w:rPr>
              <w:t xml:space="preserve">Заявка на участие в </w:t>
            </w:r>
            <w:r>
              <w:rPr>
                <w:sz w:val="20"/>
                <w:szCs w:val="20"/>
              </w:rPr>
              <w:t xml:space="preserve">закупке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</w:rPr>
              <w:t xml:space="preserve">по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установленной</w:t>
            </w:r>
            <w:r>
              <w:rPr>
                <w:sz w:val="20"/>
                <w:szCs w:val="20"/>
              </w:rPr>
              <w:t xml:space="preserve"> форме в соответствии с приложением).</w:t>
            </w:r>
            <w:r>
              <w:rPr>
                <w:i/>
                <w:szCs w:val="20"/>
              </w:rPr>
            </w:r>
            <w:r>
              <w:rPr>
                <w:i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Соответствие сводной таблицы стоимости </w:t>
            </w:r>
            <w:r>
              <w:rPr>
                <w:sz w:val="20"/>
                <w:szCs w:val="20"/>
              </w:rPr>
              <w:t xml:space="preserve">поставок, работ (услуг) требованиям извещения.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Стоимость, указанная участником в сводной таблице стоимости поставок, работ (услуг), должна соответствовать стоимости, указанной участником на ЭП.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Частичное выполнение работ</w:t>
            </w:r>
            <w:r>
              <w:rPr>
                <w:sz w:val="20"/>
                <w:szCs w:val="20"/>
              </w:rPr>
              <w:t xml:space="preserve">/услуг/поставок не допускается.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 xml:space="preserve">Предложение участника не должно превышать единичные расценки какой-либо номенклатурной позиции в сравнении с соответствующей плановой ценой, указанной в составе раздела 7 «ТЕХНИЧЕСКАЯ ЧАСТЬ».</w:t>
            </w:r>
            <w:r>
              <w:rPr>
                <w:rFonts w:eastAsia="Calibri"/>
                <w:b/>
                <w:bCs/>
                <w:sz w:val="20"/>
                <w:szCs w:val="20"/>
              </w:rPr>
            </w:r>
            <w:r>
              <w:rPr>
                <w:rFonts w:eastAsia="Calibri"/>
                <w:b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Сводная таблица стоимости поставок, работ (услуг)</w:t>
            </w:r>
            <w:r>
              <w:rPr>
                <w:sz w:val="20"/>
                <w:szCs w:val="20"/>
              </w:rPr>
              <w:t xml:space="preserve"> (по установленной форме в соответствии с приложением).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анкеты участника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Анкета участника </w:t>
            </w:r>
            <w:r>
              <w:rPr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</w:rPr>
              <w:t xml:space="preserve">по </w:t>
            </w:r>
            <w:r>
              <w:rPr>
                <w:bCs/>
                <w:sz w:val="20"/>
                <w:szCs w:val="20"/>
              </w:rPr>
              <w:t xml:space="preserve">установленной</w:t>
            </w:r>
            <w:r>
              <w:rPr>
                <w:sz w:val="20"/>
                <w:szCs w:val="20"/>
              </w:rPr>
              <w:t xml:space="preserve"> форме в соответствии с приложением</w:t>
            </w:r>
            <w:r>
              <w:rPr>
                <w:sz w:val="20"/>
                <w:szCs w:val="20"/>
              </w:rPr>
              <w:t xml:space="preserve">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ind w:right="34"/>
              <w:jc w:val="left"/>
              <w:spacing w:after="0"/>
              <w:widowControl w:val="off"/>
              <w:rPr>
                <w:bCs/>
                <w:sz w:val="20"/>
                <w:szCs w:val="20"/>
                <w:lang w:eastAsia="ar-SA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Соответствие технического предложения требованиям закупочной документации</w:t>
            </w:r>
            <w:r>
              <w:rPr>
                <w:bCs/>
                <w:sz w:val="20"/>
                <w:szCs w:val="20"/>
                <w:lang w:eastAsia="ar-SA"/>
              </w:rPr>
              <w:t xml:space="preserve">.</w:t>
            </w:r>
            <w:r>
              <w:rPr>
                <w:bCs/>
                <w:sz w:val="20"/>
                <w:szCs w:val="20"/>
                <w:lang w:eastAsia="ar-SA"/>
              </w:rPr>
            </w:r>
            <w:r>
              <w:rPr>
                <w:bCs/>
                <w:sz w:val="20"/>
                <w:szCs w:val="20"/>
                <w:lang w:eastAsia="ar-SA"/>
              </w:rPr>
            </w:r>
          </w:p>
          <w:p>
            <w:pPr>
              <w:ind w:right="34"/>
              <w:jc w:val="left"/>
              <w:spacing w:after="0"/>
              <w:widowControl w:val="off"/>
              <w:rPr>
                <w:bCs/>
                <w:sz w:val="20"/>
                <w:szCs w:val="20"/>
                <w:lang w:eastAsia="ar-SA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Частичное выполнение работ/услуг/поставок не допускается.</w:t>
            </w:r>
            <w:r>
              <w:rPr>
                <w:bCs/>
                <w:sz w:val="20"/>
                <w:szCs w:val="20"/>
                <w:lang w:eastAsia="ar-SA"/>
              </w:rPr>
            </w:r>
            <w:r>
              <w:rPr>
                <w:bCs/>
                <w:sz w:val="20"/>
                <w:szCs w:val="20"/>
                <w:lang w:eastAsia="ar-SA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ind w:right="34"/>
              <w:jc w:val="left"/>
              <w:spacing w:after="0"/>
              <w:widowControl w:val="off"/>
              <w:rPr>
                <w:bCs/>
                <w:sz w:val="20"/>
                <w:szCs w:val="20"/>
                <w:lang w:eastAsia="ar-SA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1. Техническое предложение </w:t>
            </w:r>
            <w:r>
              <w:rPr>
                <w:bCs/>
                <w:sz w:val="20"/>
                <w:szCs w:val="20"/>
                <w:lang w:eastAsia="ar-SA"/>
              </w:rPr>
              <w:t xml:space="preserve">(</w:t>
            </w:r>
            <w:r>
              <w:rPr>
                <w:sz w:val="20"/>
                <w:szCs w:val="20"/>
              </w:rPr>
              <w:t xml:space="preserve">по </w:t>
            </w:r>
            <w:r>
              <w:rPr>
                <w:bCs/>
                <w:sz w:val="20"/>
                <w:szCs w:val="20"/>
              </w:rPr>
              <w:t xml:space="preserve">установленной</w:t>
            </w:r>
            <w:r>
              <w:rPr>
                <w:sz w:val="20"/>
                <w:szCs w:val="20"/>
              </w:rPr>
              <w:t xml:space="preserve"> форме в соответствии с приложением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bCs/>
                <w:sz w:val="20"/>
                <w:szCs w:val="20"/>
                <w:lang w:eastAsia="ar-SA"/>
              </w:rPr>
            </w:r>
            <w:r>
              <w:rPr>
                <w:bCs/>
                <w:sz w:val="20"/>
                <w:szCs w:val="20"/>
                <w:lang w:eastAsia="ar-SA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/>
        </w:trPr>
        <w:tc>
          <w:tcPr>
            <w:tcW w:w="264" w:type="pct"/>
            <w:vAlign w:val="top"/>
            <w:vMerge w:val="restart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vMerge w:val="restart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Обладать гражданской правоспособностью в полном объеме для заключения и исполнения договора</w:t>
            </w:r>
            <w:r>
              <w:rPr>
                <w:bCs/>
                <w:sz w:val="20"/>
                <w:szCs w:val="20"/>
              </w:rPr>
              <w:t xml:space="preserve">.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1. Документы (заверенные участником копии приказов, протоколов собрания учредителей о назначении руководителя, и т.д.), подтверждающие полномочия лица, подписавшего заявку, а также его пр</w:t>
            </w:r>
            <w:r>
              <w:rPr>
                <w:sz w:val="20"/>
                <w:szCs w:val="20"/>
              </w:rPr>
              <w:t xml:space="preserve">аво на заключение соответств</w:t>
            </w:r>
            <w:r>
              <w:rPr>
                <w:sz w:val="20"/>
                <w:szCs w:val="20"/>
                <w:highlight w:val="none"/>
              </w:rPr>
              <w:t xml:space="preserve">ующего договора по результатам закупки (для юридических лиц). Если заявка подписывается по доверенности, предоставляется доверенность (либо заверенная копия доверенности) и вышеуказанные документы на лицо, выдавшее доверенность.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185"/>
              <w:ind w:right="34"/>
              <w:widowControl w:val="off"/>
              <w:rPr>
                <w:rFonts w:eastAsia="Arial Unicode MS"/>
                <w:sz w:val="20"/>
                <w:szCs w:val="20"/>
                <w:highlight w:val="none"/>
              </w:rPr>
            </w:pPr>
            <w:r>
              <w:rPr>
                <w:rFonts w:eastAsia="Arial Unicode MS"/>
                <w:sz w:val="20"/>
                <w:szCs w:val="20"/>
                <w:highlight w:val="none"/>
              </w:rPr>
              <w:t xml:space="preserve">Пред</w:t>
            </w:r>
            <w:r>
              <w:rPr>
                <w:rFonts w:eastAsia="Arial Unicode MS"/>
                <w:sz w:val="20"/>
                <w:szCs w:val="20"/>
                <w:highlight w:val="none"/>
              </w:rPr>
              <w:t xml:space="preserve">оставление документов, подтверждающих полномочия лица, подписавшего заявку, не требуется в случае если в предоставленной участником выписке из ЕГРЮЛ лицо, подписавшее заявку, указано как имеющие право без доверенности действовать от имени юридического лица</w:t>
            </w:r>
            <w:r>
              <w:rPr>
                <w:rFonts w:eastAsia="Arial Unicode MS"/>
                <w:sz w:val="20"/>
                <w:szCs w:val="20"/>
                <w:highlight w:val="none"/>
              </w:rPr>
            </w:r>
            <w:r>
              <w:rPr>
                <w:rFonts w:eastAsia="Arial Unicode MS"/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/>
        </w:trPr>
        <w:tc>
          <w:tcPr>
            <w:tcW w:w="264" w:type="pct"/>
            <w:vAlign w:val="top"/>
            <w:vMerge w:val="continue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vMerge w:val="continue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Копия устава юридического лица в действующей редакции (выписка из устава, содержащая сведения о полномочиях руководителя юридического лица)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03"/>
        </w:trPr>
        <w:tc>
          <w:tcPr>
            <w:tcW w:w="264" w:type="pct"/>
            <w:vAlign w:val="top"/>
            <w:vMerge w:val="continue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vMerge w:val="continue"/>
            <w:textDirection w:val="lrTb"/>
            <w:noWrap w:val="false"/>
          </w:tcPr>
          <w:p>
            <w:pPr>
              <w:pStyle w:val="1185"/>
              <w:ind w:right="34"/>
              <w:widowControl w:val="off"/>
            </w:pPr>
            <w:r/>
            <w:r/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Решение об одобрении или о совершении крупной сделки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Федерации, учредительными документами юридического</w:t>
            </w:r>
            <w:r>
              <w:rPr>
                <w:sz w:val="20"/>
                <w:szCs w:val="20"/>
              </w:rPr>
              <w:t xml:space="preserve"> лица и для участника закупки поставка товара, выполнение работы или оказание услуги, являющихся предметом договора, либо внесение денежных средств в качестве обеспечения заявки на участие в закупке, обеспечения исполнения договора является крупной сделкой</w:t>
            </w:r>
            <w:r>
              <w:rPr>
                <w:sz w:val="20"/>
                <w:szCs w:val="20"/>
              </w:rPr>
              <w:t xml:space="preserve">, или (в случае, если сделка согласно законодательству не является для участника крупной) – справку в произвольной форме.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Таковыми документами являются: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  <w:p>
            <w:pPr>
              <w:pStyle w:val="1185"/>
              <w:ind w:right="34"/>
              <w:widowControl w:val="off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Д</w:t>
            </w:r>
            <w:r>
              <w:rPr>
                <w:i/>
                <w:sz w:val="18"/>
                <w:szCs w:val="18"/>
                <w:lang w:eastAsia="en-US"/>
              </w:rPr>
              <w:t xml:space="preserve">ля общества с ограниченной ответственностью – выписка из протокола, содержащего решение о совершении крупной сделки, принятое и оформление в соотве</w:t>
            </w:r>
            <w:r>
              <w:rPr>
                <w:i/>
                <w:sz w:val="18"/>
                <w:szCs w:val="18"/>
                <w:lang w:eastAsia="en-US"/>
              </w:rPr>
              <w:t xml:space="preserve">тствии со ст. 46 Федерального закона от 08.02.1998 №14-ФЗ «Об обществах с ограниченной ответственностью», либо выписка из Устава участника, подтверждающая право единоличного или коллегиального исполнительного органа заключать крупные сделки самостоятельно;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  <w:p>
            <w:pPr>
              <w:pStyle w:val="1185"/>
              <w:ind w:right="34"/>
              <w:shd w:val="clear" w:color="auto" w:fill="ffffff"/>
              <w:widowControl w:val="off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Для акционерного общества - выписка из протокола, содержащего решение об одобрении крупной сделки, принятое и оформление в соответствии со ст.79</w:t>
            </w:r>
            <w:r>
              <w:rPr>
                <w:i/>
                <w:sz w:val="18"/>
                <w:szCs w:val="18"/>
              </w:rPr>
              <w:t xml:space="preserve"> Федерального закона от 26.12.1995 №208-ФЗ «Об акционерных обществах», либо документ, подтверждающий, что участник является акционерным обществом, состоящим из одного акционера, который одновременно осуществляет функции единоличного исполнительного органа;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  <w:p>
            <w:pPr>
              <w:pStyle w:val="1185"/>
              <w:ind w:right="34"/>
              <w:shd w:val="clear" w:color="auto" w:fill="ffffff"/>
              <w:widowControl w:val="off"/>
              <w:rPr>
                <w:sz w:val="20"/>
                <w:szCs w:val="20"/>
              </w:rPr>
            </w:pPr>
            <w:r>
              <w:rPr>
                <w:i/>
                <w:sz w:val="18"/>
                <w:szCs w:val="18"/>
              </w:rPr>
              <w:t xml:space="preserve">Для унитарного </w:t>
            </w:r>
            <w:r>
              <w:rPr>
                <w:i/>
                <w:sz w:val="18"/>
                <w:szCs w:val="18"/>
              </w:rPr>
              <w:t xml:space="preserve">предприятия – документ, подтверждающий решение собственника имущества унитарного предприятия о совершении крупной сделки, принятое в соответствии со ст.23 Федерального закона от 14.11.2002 №161-ФЗ «О государственных и муниципальных унитарных предприятиях.)</w:t>
            </w:r>
            <w:r>
              <w:rPr>
                <w:i/>
                <w:sz w:val="18"/>
                <w:szCs w:val="18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firstLine="34"/>
              <w:keepNext/>
              <w:rPr>
                <w:rFonts w:eastAsia="Calibri"/>
                <w:bCs/>
                <w:sz w:val="20"/>
                <w:szCs w:val="22"/>
              </w:rPr>
            </w:pPr>
            <w:r>
              <w:rPr>
                <w:rFonts w:eastAsia="Calibri"/>
                <w:bCs/>
                <w:sz w:val="20"/>
                <w:szCs w:val="22"/>
              </w:rPr>
              <w:t xml:space="preserve">Предоставление справки о цепочке собственников участника закупки, включая бенефициаров (в том числе конечных).</w:t>
            </w:r>
            <w:r>
              <w:rPr>
                <w:rFonts w:eastAsia="Calibri"/>
                <w:bCs/>
                <w:sz w:val="20"/>
                <w:szCs w:val="22"/>
              </w:rPr>
            </w:r>
            <w:r>
              <w:rPr>
                <w:rFonts w:eastAsia="Calibri"/>
                <w:bCs/>
                <w:sz w:val="20"/>
                <w:szCs w:val="22"/>
              </w:rPr>
            </w:r>
          </w:p>
          <w:p>
            <w:pPr>
              <w:pStyle w:val="1185"/>
              <w:ind w:firstLine="34"/>
              <w:keepNext/>
              <w:rPr>
                <w:rFonts w:eastAsia="Calibri"/>
                <w:bCs/>
                <w:sz w:val="20"/>
                <w:szCs w:val="22"/>
              </w:rPr>
            </w:pPr>
            <w:r>
              <w:rPr>
                <w:rFonts w:eastAsia="Calibri"/>
                <w:bCs/>
                <w:sz w:val="20"/>
                <w:szCs w:val="22"/>
              </w:rPr>
              <w:t xml:space="preserve">Согласие на обработку персональных данных</w:t>
            </w:r>
            <w:r>
              <w:rPr>
                <w:rFonts w:eastAsia="Calibri"/>
                <w:bCs/>
                <w:sz w:val="20"/>
                <w:szCs w:val="22"/>
              </w:rPr>
              <w:t xml:space="preserve">.</w:t>
            </w:r>
            <w:r>
              <w:rPr>
                <w:rFonts w:eastAsia="Calibri"/>
                <w:bCs/>
                <w:sz w:val="20"/>
                <w:szCs w:val="22"/>
              </w:rPr>
            </w:r>
            <w:r>
              <w:rPr>
                <w:rFonts w:eastAsia="Calibri"/>
                <w:bCs/>
                <w:sz w:val="20"/>
                <w:szCs w:val="22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5"/>
              </w:numPr>
              <w:ind w:left="34" w:firstLine="0"/>
              <w:keepNext/>
              <w:widowControl w:val="off"/>
              <w:tabs>
                <w:tab w:val="left" w:pos="318" w:leader="none"/>
              </w:tabs>
              <w:rPr>
                <w:bCs/>
                <w:sz w:val="20"/>
                <w:szCs w:val="22"/>
              </w:rPr>
            </w:pPr>
            <w:r>
              <w:rPr>
                <w:bCs/>
                <w:sz w:val="20"/>
                <w:szCs w:val="22"/>
              </w:rPr>
              <w:t xml:space="preserve">Справка о цепочке собственников участника закупки, включая бенефициаров (в том числе конечных) </w:t>
            </w:r>
            <w:r>
              <w:rPr>
                <w:bCs/>
                <w:sz w:val="20"/>
                <w:szCs w:val="22"/>
              </w:rPr>
              <w:t xml:space="preserve">(</w:t>
            </w:r>
            <w:r>
              <w:rPr>
                <w:bCs/>
                <w:sz w:val="20"/>
                <w:szCs w:val="22"/>
              </w:rPr>
              <w:t xml:space="preserve">по установленной форме в соответствии с приложением</w:t>
            </w:r>
            <w:r>
              <w:rPr>
                <w:bCs/>
                <w:sz w:val="20"/>
                <w:szCs w:val="22"/>
              </w:rPr>
              <w:t xml:space="preserve">)</w:t>
            </w:r>
            <w:r>
              <w:rPr>
                <w:bCs/>
                <w:sz w:val="20"/>
                <w:szCs w:val="22"/>
              </w:rPr>
              <w:t xml:space="preserve">.</w:t>
            </w:r>
            <w:r>
              <w:rPr>
                <w:bCs/>
                <w:sz w:val="20"/>
                <w:szCs w:val="22"/>
              </w:rPr>
            </w:r>
            <w:r>
              <w:rPr>
                <w:bCs/>
                <w:sz w:val="20"/>
                <w:szCs w:val="22"/>
              </w:rPr>
            </w:r>
          </w:p>
          <w:p>
            <w:pPr>
              <w:pStyle w:val="1185"/>
              <w:numPr>
                <w:ilvl w:val="0"/>
                <w:numId w:val="15"/>
              </w:numPr>
              <w:ind w:left="34" w:firstLine="0"/>
              <w:keepNext/>
              <w:widowControl w:val="off"/>
              <w:tabs>
                <w:tab w:val="left" w:pos="328" w:leader="none"/>
              </w:tabs>
              <w:rPr>
                <w:bCs/>
                <w:sz w:val="20"/>
                <w:szCs w:val="22"/>
              </w:rPr>
            </w:pPr>
            <w:r>
              <w:rPr>
                <w:bCs/>
                <w:sz w:val="20"/>
                <w:szCs w:val="22"/>
              </w:rPr>
              <w:t xml:space="preserve">Согласие на обработку персональных данных </w:t>
            </w:r>
            <w:r>
              <w:rPr>
                <w:bCs/>
                <w:sz w:val="20"/>
                <w:szCs w:val="22"/>
              </w:rPr>
              <w:t xml:space="preserve">(</w:t>
            </w:r>
            <w:r>
              <w:rPr>
                <w:bCs/>
                <w:sz w:val="20"/>
                <w:szCs w:val="22"/>
              </w:rPr>
              <w:t xml:space="preserve">по установленной форме в соответствии с приложением</w:t>
            </w:r>
            <w:r>
              <w:rPr>
                <w:bCs/>
                <w:sz w:val="20"/>
                <w:szCs w:val="22"/>
              </w:rPr>
              <w:t xml:space="preserve">)</w:t>
            </w:r>
            <w:r>
              <w:rPr>
                <w:bCs/>
                <w:sz w:val="20"/>
                <w:szCs w:val="22"/>
              </w:rPr>
              <w:t xml:space="preserve">.</w:t>
            </w:r>
            <w:r>
              <w:rPr>
                <w:bCs/>
                <w:sz w:val="20"/>
                <w:szCs w:val="22"/>
              </w:rPr>
            </w:r>
            <w:r>
              <w:rPr>
                <w:bCs/>
                <w:sz w:val="20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firstLine="34"/>
              <w:keepNext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Предоставление списка аффилированных лиц для АО, сформированный не позднее 90 дней до даты окончания </w:t>
            </w:r>
            <w:r>
              <w:rPr>
                <w:rFonts w:eastAsia="Calibri"/>
                <w:bCs/>
                <w:sz w:val="20"/>
                <w:szCs w:val="20"/>
              </w:rPr>
              <w:t xml:space="preserve">отбора предложений</w:t>
            </w:r>
            <w:r>
              <w:rPr>
                <w:rFonts w:eastAsia="Calibri"/>
                <w:bCs/>
                <w:sz w:val="20"/>
                <w:szCs w:val="20"/>
              </w:rPr>
              <w:t xml:space="preserve">.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keepNext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Список аффилированных лиц для АО, сформированный не позднее 90 дней до даты окончания </w:t>
            </w:r>
            <w:r>
              <w:rPr>
                <w:bCs/>
                <w:sz w:val="20"/>
                <w:szCs w:val="20"/>
              </w:rPr>
              <w:t xml:space="preserve">отбора предложений</w:t>
            </w:r>
            <w:r>
              <w:rPr>
                <w:bCs/>
                <w:sz w:val="20"/>
                <w:szCs w:val="20"/>
              </w:rPr>
              <w:t xml:space="preserve">.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  <w:p>
            <w:pPr>
              <w:pStyle w:val="1185"/>
              <w:keepNext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 xml:space="preserve">Понятие аффилированного лица используется в соответствии со ст.4 Закона РСФСР от 22.03.1991 № 948-1 «О конкуренции и ограничении монополистической деятельности на товарных рынках».</w:t>
            </w:r>
            <w:r>
              <w:rPr>
                <w:bCs/>
                <w:i/>
                <w:sz w:val="20"/>
                <w:szCs w:val="20"/>
              </w:rPr>
            </w:r>
            <w:r>
              <w:rPr>
                <w:bCs/>
                <w:i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firstLine="34"/>
              <w:keepNext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Предоставление с</w:t>
            </w:r>
            <w:r>
              <w:rPr>
                <w:rFonts w:eastAsia="Calibri"/>
                <w:bCs/>
                <w:sz w:val="20"/>
                <w:szCs w:val="20"/>
              </w:rPr>
              <w:t xml:space="preserve">ведени</w:t>
            </w:r>
            <w:r>
              <w:rPr>
                <w:rFonts w:eastAsia="Calibri"/>
                <w:bCs/>
                <w:sz w:val="20"/>
                <w:szCs w:val="20"/>
              </w:rPr>
              <w:t xml:space="preserve">й</w:t>
            </w:r>
            <w:r>
              <w:rPr>
                <w:rFonts w:eastAsia="Calibri"/>
                <w:bCs/>
                <w:sz w:val="20"/>
                <w:szCs w:val="20"/>
              </w:rPr>
              <w:t xml:space="preserve"> о наличии конфликта интересов и/или связей, носящих характер аффилированности с работниками Заказчика/Организатора закупки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keepNext/>
              <w:rPr>
                <w:bCs/>
                <w:sz w:val="20"/>
                <w:szCs w:val="22"/>
              </w:rPr>
            </w:pPr>
            <w:r>
              <w:rPr>
                <w:bCs/>
                <w:sz w:val="20"/>
                <w:szCs w:val="20"/>
              </w:rPr>
              <w:t xml:space="preserve">Справка о наличии конфликта интересов и/или связей, носящих характер аффилированности с работниками Заказчика/Организатора закупки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2"/>
              </w:rPr>
              <w:t xml:space="preserve">(</w:t>
            </w:r>
            <w:r>
              <w:rPr>
                <w:bCs/>
                <w:sz w:val="20"/>
                <w:szCs w:val="22"/>
              </w:rPr>
              <w:t xml:space="preserve">по установленной форме в соответствии с приложением</w:t>
            </w:r>
            <w:r>
              <w:rPr>
                <w:bCs/>
                <w:sz w:val="20"/>
                <w:szCs w:val="22"/>
              </w:rPr>
              <w:t xml:space="preserve">).</w:t>
            </w:r>
            <w:r>
              <w:rPr>
                <w:bCs/>
                <w:sz w:val="20"/>
                <w:szCs w:val="22"/>
              </w:rPr>
            </w:r>
            <w:r>
              <w:rPr>
                <w:bCs/>
                <w:sz w:val="20"/>
                <w:szCs w:val="22"/>
              </w:rPr>
            </w:r>
          </w:p>
          <w:p>
            <w:pPr>
              <w:pStyle w:val="1185"/>
              <w:keepNext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 xml:space="preserve">Наличие конфликта интересов и/или связей, носящих характер аффилирова</w:t>
            </w:r>
            <w:r>
              <w:rPr>
                <w:bCs/>
                <w:i/>
                <w:sz w:val="20"/>
                <w:szCs w:val="20"/>
              </w:rPr>
              <w:t xml:space="preserve">нности с работниками Заказчика/Организатора закупки, не является основанием для отклонения заявки участника. Указанная информация необходима в целях определения возможности члена закупочной комиссии, эксперта принимать участие в работе закупочной комиссии.</w:t>
            </w:r>
            <w:r>
              <w:rPr>
                <w:bCs/>
                <w:i/>
                <w:sz w:val="20"/>
                <w:szCs w:val="20"/>
              </w:rPr>
            </w:r>
            <w:r>
              <w:rPr>
                <w:bCs/>
                <w:i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firstLine="34"/>
              <w:keepNext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Антикоррупционные обязательства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jc w:val="left"/>
              <w:keepNext/>
              <w:spacing w:after="0"/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</w:rPr>
              <w:t xml:space="preserve">Антикоррупционные обязательства </w:t>
            </w:r>
            <w:r>
              <w:rPr>
                <w:bCs/>
                <w:sz w:val="20"/>
                <w:szCs w:val="22"/>
              </w:rPr>
              <w:t xml:space="preserve">(</w:t>
            </w:r>
            <w:r>
              <w:rPr>
                <w:bCs/>
                <w:sz w:val="20"/>
                <w:szCs w:val="22"/>
              </w:rPr>
              <w:t xml:space="preserve">по установленной форме в соотв</w:t>
            </w:r>
            <w:r>
              <w:rPr>
                <w:bCs/>
                <w:sz w:val="20"/>
                <w:szCs w:val="22"/>
                <w:highlight w:val="none"/>
              </w:rPr>
              <w:t xml:space="preserve">етствии с приложением</w:t>
            </w:r>
            <w:r>
              <w:rPr>
                <w:bCs/>
                <w:sz w:val="20"/>
                <w:szCs w:val="22"/>
                <w:highlight w:val="none"/>
              </w:rPr>
              <w:t xml:space="preserve">).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  <w:p>
            <w:pPr>
              <w:jc w:val="left"/>
              <w:keepNext/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highlight w:val="none"/>
              </w:rPr>
              <w:t xml:space="preserve">Антикоррупционная политика ПАО «Россети</w:t>
            </w:r>
            <w:r>
              <w:rPr>
                <w:bCs/>
                <w:sz w:val="20"/>
                <w:szCs w:val="20"/>
                <w:highlight w:val="none"/>
              </w:rPr>
              <w:t xml:space="preserve"> Сибирь</w:t>
            </w:r>
            <w:r>
              <w:rPr>
                <w:bCs/>
                <w:sz w:val="20"/>
                <w:szCs w:val="20"/>
                <w:highlight w:val="none"/>
              </w:rPr>
              <w:t xml:space="preserve">»</w:t>
            </w:r>
            <w:r>
              <w:rPr>
                <w:bCs/>
                <w:sz w:val="20"/>
                <w:szCs w:val="20"/>
                <w:highlight w:val="none"/>
              </w:rPr>
              <w:t xml:space="preserve"> размещена официальном сайте </w:t>
            </w:r>
            <w:r>
              <w:rPr>
                <w:bCs/>
                <w:sz w:val="20"/>
                <w:szCs w:val="20"/>
                <w:highlight w:val="none"/>
              </w:rPr>
              <w:t xml:space="preserve">ПАО «Россети Сибирь»</w:t>
            </w:r>
            <w:r>
              <w:rPr>
                <w:bCs/>
                <w:sz w:val="20"/>
                <w:szCs w:val="20"/>
                <w:highlight w:val="none"/>
              </w:rPr>
              <w:t xml:space="preserve"> </w:t>
            </w:r>
            <w:hyperlink r:id="rId15" w:tooltip="https://www.rosseti-sib.ru/" w:history="1">
              <w:r>
                <w:rPr>
                  <w:rStyle w:val="1167"/>
                  <w:bCs/>
                  <w:sz w:val="20"/>
                  <w:szCs w:val="20"/>
                  <w:highlight w:val="none"/>
                </w:rPr>
                <w:t xml:space="preserve">https://www.rosseti-sib.ru/</w:t>
              </w:r>
            </w:hyperlink>
            <w:r>
              <w:rPr>
                <w:bCs/>
                <w:sz w:val="20"/>
                <w:szCs w:val="20"/>
                <w:highlight w:val="none"/>
              </w:rPr>
              <w:t xml:space="preserve"> </w:t>
            </w:r>
            <w:r>
              <w:rPr>
                <w:bCs/>
                <w:sz w:val="20"/>
                <w:szCs w:val="20"/>
                <w:highlight w:val="none"/>
              </w:rPr>
              <w:t xml:space="preserve">в разделе Зак</w:t>
            </w:r>
            <w:r>
              <w:rPr>
                <w:bCs/>
                <w:sz w:val="20"/>
                <w:szCs w:val="20"/>
              </w:rPr>
              <w:t xml:space="preserve">упки.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99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 w:firstLine="34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Соответствие критериям отнесения к субъектам МСП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Сведения проверяются Заказчиком самостоятельно по данным из Единого реестра субъектов малого и среднего предпринимательства </w:t>
            </w:r>
            <w:r>
              <w:rPr>
                <w:bCs/>
                <w:sz w:val="20"/>
                <w:szCs w:val="20"/>
                <w:lang w:eastAsia="ar-SA"/>
              </w:rPr>
              <w:t xml:space="preserve">(</w:t>
            </w:r>
            <w:r>
              <w:fldChar w:fldCharType="begin"/>
            </w:r>
            <w:r>
              <w:instrText xml:space="preserve"> HYPERLINK "https://rmsp.nalog.ru/" </w:instrText>
            </w:r>
            <w:r>
              <w:fldChar w:fldCharType="separate"/>
            </w:r>
            <w:r>
              <w:rPr>
                <w:bCs/>
                <w:color w:val="0000ff"/>
                <w:sz w:val="20"/>
                <w:szCs w:val="22"/>
                <w:u w:val="single"/>
              </w:rPr>
              <w:t xml:space="preserve">https://rmsp.nalog.ru/</w:t>
            </w:r>
            <w:r>
              <w:rPr>
                <w:bCs/>
                <w:color w:val="0000ff"/>
                <w:sz w:val="20"/>
                <w:szCs w:val="22"/>
                <w:u w:val="single"/>
              </w:rPr>
              <w:fldChar w:fldCharType="end"/>
            </w:r>
            <w:r>
              <w:rPr>
                <w:bCs/>
                <w:sz w:val="20"/>
                <w:szCs w:val="20"/>
                <w:lang w:eastAsia="ar-SA"/>
              </w:rPr>
              <w:t xml:space="preserve">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185"/>
              <w:tabs>
                <w:tab w:val="left" w:pos="232" w:leader="none"/>
                <w:tab w:val="left" w:pos="5245" w:leader="none"/>
              </w:tabs>
              <w:rPr>
                <w:bCs/>
                <w:sz w:val="20"/>
                <w:szCs w:val="22"/>
              </w:rPr>
            </w:pPr>
            <w:r>
              <w:rPr>
                <w:sz w:val="20"/>
                <w:szCs w:val="20"/>
                <w:lang w:eastAsia="ar-SA"/>
              </w:rPr>
              <w:t xml:space="preserve">Дополнительно участником никакая информация не предоставляется.</w:t>
            </w:r>
            <w:r>
              <w:rPr>
                <w:bCs/>
                <w:sz w:val="20"/>
                <w:szCs w:val="22"/>
              </w:rPr>
            </w:r>
            <w:r>
              <w:rPr>
                <w:bCs/>
                <w:sz w:val="20"/>
                <w:szCs w:val="22"/>
              </w:rPr>
            </w:r>
          </w:p>
        </w:tc>
      </w:tr>
      <w:tr>
        <w:tblPrEx/>
        <w:trPr>
          <w:trHeight w:val="499"/>
        </w:trPr>
        <w:tc>
          <w:tcPr>
            <w:tcW w:w="264" w:type="pct"/>
            <w:vAlign w:val="top"/>
            <w:vMerge w:val="restart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vMerge w:val="restart"/>
            <w:textDirection w:val="lrTb"/>
            <w:noWrap w:val="false"/>
          </w:tcPr>
          <w:p>
            <w:pPr>
              <w:ind w:left="0" w:firstLine="0"/>
              <w:spacing w:after="0" w:afterAutospacing="0"/>
              <w:widowControl w:val="off"/>
              <w:rPr>
                <w:rFonts w:eastAsia="Arial Unicode MS"/>
                <w:sz w:val="20"/>
                <w:szCs w:val="20"/>
                <w:highlight w:val="none"/>
              </w:rPr>
              <w:suppressLineNumbers w:val="0"/>
            </w:pPr>
            <w:r>
              <w:rPr>
                <w:rFonts w:eastAsia="Arial Unicode MS"/>
                <w:sz w:val="20"/>
                <w:szCs w:val="20"/>
                <w:highlight w:val="none"/>
              </w:rPr>
              <w:t xml:space="preserve">Соответствие критериям отнесения к самозанятым гражданам.</w:t>
            </w:r>
            <w:r>
              <w:rPr>
                <w:rFonts w:eastAsia="Arial Unicode MS"/>
                <w:sz w:val="20"/>
                <w:szCs w:val="20"/>
                <w:highlight w:val="none"/>
              </w:rPr>
            </w:r>
            <w:r>
              <w:rPr>
                <w:rFonts w:eastAsia="Arial Unicode MS"/>
                <w:sz w:val="20"/>
                <w:szCs w:val="20"/>
                <w:highlight w:val="none"/>
              </w:rPr>
            </w:r>
          </w:p>
          <w:p>
            <w:pPr>
              <w:ind w:left="0" w:firstLine="0"/>
              <w:spacing w:after="0" w:afterAutospacing="0"/>
              <w:widowControl w:val="off"/>
              <w:rPr>
                <w:rFonts w:eastAsia="Arial Unicode MS"/>
                <w:sz w:val="20"/>
                <w:szCs w:val="20"/>
                <w:highlight w:val="none"/>
              </w:rPr>
              <w:suppressLineNumbers w:val="0"/>
            </w:pPr>
            <w:r>
              <w:rPr>
                <w:rFonts w:eastAsia="Arial Unicode MS"/>
                <w:sz w:val="20"/>
                <w:szCs w:val="20"/>
                <w:highlight w:val="none"/>
              </w:rPr>
              <w:t xml:space="preserve">Требование применяется только к участникам закупки - физическим лицам, не являющимся индивидуальными предпринимателями и применяющим специальный налоговый режим «Налог на </w:t>
            </w:r>
            <w:r>
              <w:rPr>
                <w:rFonts w:eastAsia="Arial Unicode MS"/>
                <w:sz w:val="20"/>
                <w:szCs w:val="20"/>
                <w:highlight w:val="none"/>
              </w:rPr>
              <w:t xml:space="preserve">профессиональный доход»</w:t>
            </w:r>
            <w:r>
              <w:rPr>
                <w:rFonts w:eastAsia="Arial Unicode MS"/>
                <w:sz w:val="20"/>
                <w:szCs w:val="20"/>
                <w:highlight w:val="none"/>
              </w:rPr>
            </w:r>
            <w:r>
              <w:rPr>
                <w:rFonts w:eastAsia="Arial Unicode MS"/>
                <w:sz w:val="20"/>
                <w:szCs w:val="20"/>
                <w:highlight w:val="none"/>
              </w:rPr>
            </w:r>
          </w:p>
        </w:tc>
        <w:tc>
          <w:tcPr>
            <w:tcW w:w="2809" w:type="pct"/>
            <w:vAlign w:val="top"/>
            <w:vMerge w:val="restart"/>
            <w:textDirection w:val="lrTb"/>
            <w:noWrap w:val="false"/>
          </w:tcPr>
          <w:p>
            <w:pPr>
              <w:jc w:val="both"/>
              <w:spacing w:after="0" w:afterAutospacing="0"/>
              <w:widowControl w:val="off"/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Сведения проверяются Заказчиком самостоятельно по данным 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сайта </w:t>
            </w:r>
            <w:hyperlink r:id="rId16" w:tooltip="https://npd.nalog.ru/check-status/" w:history="1">
              <w:r>
                <w:rPr>
                  <w:rStyle w:val="1167"/>
                  <w:bCs/>
                  <w:sz w:val="20"/>
                  <w:szCs w:val="20"/>
                  <w:highlight w:val="none"/>
                  <w:lang w:eastAsia="ar-SA"/>
                </w:rPr>
                <w:t xml:space="preserve">https://npd.nalog.ru/check-status/</w:t>
              </w:r>
            </w:hyperlink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  <w:p>
            <w:pPr>
              <w:jc w:val="both"/>
              <w:spacing w:after="0" w:afterAutospacing="0"/>
              <w:widowControl w:val="off"/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Дополнительно участником никакая информа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ция не предоставляется.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61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Отсутствие процесса ликвидации, банкротства, внешнего управления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Выписка из Единого государственного реестра юридических лиц (либо выписка из Единого государственн</w:t>
            </w:r>
            <w:r>
              <w:rPr>
                <w:sz w:val="20"/>
                <w:szCs w:val="20"/>
              </w:rPr>
              <w:t xml:space="preserve">ого реестра индивидуальных предпринимателей если участник является индивидуальным предпринимателем) с указанием сведений о том, что участник не находится в состоянии реорганизации или ликвидации, выданная соответствующим подразделением Федеральной налогово</w:t>
            </w:r>
            <w:r>
              <w:rPr>
                <w:sz w:val="20"/>
                <w:szCs w:val="20"/>
              </w:rPr>
              <w:t xml:space="preserve">й службы не ранее чем за 60 дней до срока окончания подачи заявок. Выписка может быть представлена в форме электронного документа, подписанного усиленной квалифицированной электронной подписью налогового органа в порядке, установленном законодательством РФ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5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 w:firstLine="34"/>
              <w:widowControl w:val="off"/>
              <w:rPr>
                <w:rFonts w:eastAsia="Calibri"/>
                <w:bCs/>
                <w:sz w:val="20"/>
                <w:szCs w:val="22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Отсутствие </w:t>
            </w:r>
            <w:r>
              <w:rPr>
                <w:rFonts w:eastAsia="Calibri"/>
                <w:bCs/>
                <w:sz w:val="20"/>
                <w:szCs w:val="20"/>
              </w:rPr>
              <w:t xml:space="preserve">у</w:t>
            </w:r>
            <w:r>
              <w:rPr>
                <w:rFonts w:eastAsia="Calibri"/>
                <w:bCs/>
                <w:sz w:val="20"/>
                <w:szCs w:val="20"/>
              </w:rPr>
              <w:t xml:space="preserve">частника в Реестре недобросовестных п</w:t>
            </w:r>
            <w:r>
              <w:rPr>
                <w:rFonts w:eastAsia="Calibri"/>
                <w:bCs/>
                <w:sz w:val="20"/>
                <w:szCs w:val="20"/>
              </w:rPr>
              <w:t xml:space="preserve">оставщиков, который ведется в соответствии с Федеральным законом от 18.07.2011 № 223-ФЗ «О закупках товаров, работ, услуг отдельными видами юридических лиц», либо в Реестре недобросовестных поставщиков, который ведется в соответствии с Федеральным законом </w:t>
            </w:r>
            <w:r>
              <w:rPr>
                <w:rFonts w:eastAsia="Calibri"/>
                <w:bCs/>
                <w:sz w:val="20"/>
                <w:szCs w:val="22"/>
              </w:rPr>
              <w:t xml:space="preserve">от 05.04.2013 № 44-ФЗ «О контрактной системе в сфере закупок товаров, выполнение работ, оказание услуг для государственных и муниципальных нужд»</w:t>
            </w:r>
            <w:r>
              <w:rPr>
                <w:rFonts w:eastAsia="Calibri"/>
                <w:bCs/>
                <w:sz w:val="20"/>
                <w:szCs w:val="22"/>
              </w:rPr>
            </w:r>
            <w:r>
              <w:rPr>
                <w:rFonts w:eastAsia="Calibri"/>
                <w:bCs/>
                <w:sz w:val="20"/>
                <w:szCs w:val="22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Сведения отслеживаются </w:t>
            </w:r>
            <w:r>
              <w:rPr>
                <w:bCs/>
                <w:sz w:val="20"/>
                <w:szCs w:val="20"/>
                <w:lang w:eastAsia="ar-SA"/>
              </w:rPr>
              <w:t xml:space="preserve">Заказчиком</w:t>
            </w:r>
            <w:r>
              <w:rPr>
                <w:bCs/>
                <w:sz w:val="20"/>
                <w:szCs w:val="20"/>
                <w:lang w:eastAsia="ar-SA"/>
              </w:rPr>
              <w:t xml:space="preserve"> самостоятельно по данным </w:t>
            </w:r>
            <w:r>
              <w:rPr>
                <w:bCs/>
                <w:sz w:val="20"/>
                <w:szCs w:val="20"/>
                <w:lang w:eastAsia="ar-SA"/>
              </w:rPr>
              <w:t xml:space="preserve">из </w:t>
            </w:r>
            <w:r>
              <w:rPr>
                <w:sz w:val="20"/>
                <w:szCs w:val="20"/>
              </w:rPr>
              <w:t xml:space="preserve">единой информационной системы </w:t>
            </w:r>
            <w:r>
              <w:rPr>
                <w:bCs/>
                <w:sz w:val="20"/>
                <w:szCs w:val="20"/>
                <w:lang w:eastAsia="ar-SA"/>
              </w:rPr>
              <w:t xml:space="preserve">(</w:t>
            </w:r>
            <w:r>
              <w:fldChar w:fldCharType="begin"/>
            </w:r>
            <w:r>
              <w:instrText xml:space="preserve"> HYPERLINK "http://www.zakupki.gov.ru" </w:instrText>
            </w:r>
            <w:r>
              <w:fldChar w:fldCharType="separate"/>
            </w:r>
            <w:r>
              <w:rPr>
                <w:rStyle w:val="1198"/>
                <w:bCs/>
                <w:sz w:val="20"/>
                <w:szCs w:val="20"/>
                <w:lang w:eastAsia="ar-SA"/>
              </w:rPr>
              <w:t xml:space="preserve">www.zakupki.gov.ru</w:t>
            </w:r>
            <w:r>
              <w:rPr>
                <w:rStyle w:val="1198"/>
                <w:bCs/>
                <w:sz w:val="20"/>
                <w:szCs w:val="20"/>
                <w:lang w:eastAsia="ar-SA"/>
              </w:rPr>
              <w:fldChar w:fldCharType="end"/>
            </w:r>
            <w:r>
              <w:rPr>
                <w:bCs/>
                <w:sz w:val="20"/>
                <w:szCs w:val="20"/>
                <w:lang w:eastAsia="ar-SA"/>
              </w:rPr>
              <w:t xml:space="preserve">)</w:t>
            </w:r>
            <w:r>
              <w:rPr>
                <w:bCs/>
                <w:sz w:val="20"/>
                <w:szCs w:val="20"/>
                <w:lang w:eastAsia="ar-SA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185"/>
              <w:keepNext/>
              <w:widowControl w:val="off"/>
              <w:tabs>
                <w:tab w:val="left" w:pos="326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ar-SA"/>
              </w:rPr>
              <w:t xml:space="preserve">Дополнительно участником никакая информация не предоставляется.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5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 w:firstLine="34"/>
              <w:widowControl w:val="off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Отсутствие участника в перечне юридических лиц, в отношении которых применяются специальные экономические м</w:t>
            </w:r>
            <w:r>
              <w:rPr>
                <w:rFonts w:eastAsia="Calibri"/>
                <w:bCs/>
                <w:sz w:val="20"/>
                <w:szCs w:val="20"/>
              </w:rPr>
              <w:t xml:space="preserve">еры, утвержденном Постановлением Правительства РФ от 11.05.2022 N 851 "О мерах по реализации Указа Президента Российской Федерации от 3 мая 2022 г. N 252" (вместе с "Перечнем юридических лиц, в отношении которых применяются специальные экономические меры")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rPr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Сведения отслеживаются Заказчиком самостоятельно. </w:t>
            </w:r>
            <w:r>
              <w:rPr>
                <w:sz w:val="20"/>
                <w:szCs w:val="20"/>
                <w:lang w:eastAsia="ar-SA"/>
              </w:rPr>
              <w:t xml:space="preserve">Дополнительно участником никакая информация не предоставляется.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5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 w:firstLine="34"/>
              <w:widowControl w:val="off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Отсутствие участника в Реестре иностранных агентов, который ведется в соответствии с Федеральным законом от 14.07.2022 N 255-ФЗ "О контроле за деятельностью лиц, находящихся под иностранным влиянием"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lang w:eastAsia="ar-SA"/>
              </w:rPr>
              <w:t xml:space="preserve">Сведения отслеживаются Заказчиком самостоятельно по данным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 Реестра иностранных агентов, размещенного на официальном сайте Министерства юстиции РФ (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https://minjust.gov.ru/ru/pages/reestr-inostryannykh-agentov/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).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  <w:p>
            <w:pPr>
              <w:pStyle w:val="1185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eastAsia="ar-SA"/>
              </w:rPr>
              <w:t xml:space="preserve">Дополнительно участником никакая информация не предоставляется.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5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Наличие соглашения о намерениях заключить договор между участником и каждым привлекаемым субподрядчиком/соисполнителем/сопоставщиком (выполняющего 5% и более объема поставок, работ, услуг), с </w:t>
            </w:r>
            <w:r>
              <w:rPr>
                <w:rFonts w:eastAsia="Calibri"/>
                <w:sz w:val="20"/>
                <w:szCs w:val="20"/>
              </w:rPr>
              <w:t xml:space="preserve">предоставлением сведений о перечне, объемах, стоимости и сроках</w:t>
            </w:r>
            <w:r>
              <w:rPr>
                <w:rFonts w:eastAsia="Calibri"/>
                <w:sz w:val="20"/>
                <w:szCs w:val="20"/>
              </w:rPr>
              <w:t xml:space="preserve"> выполнения возлагаемых на субподрядчика/соисполнителя/сопоставщика поставок, работ, услуг</w:t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По договорам генерального подряда</w:t>
            </w:r>
            <w:r>
              <w:rPr>
                <w:rFonts w:eastAsia="Calibri"/>
                <w:sz w:val="20"/>
                <w:szCs w:val="20"/>
              </w:rPr>
              <w:t xml:space="preserve"> (ГП) участник должен выполнять не менее 30% работ/услуг c использованием только собственных кадровых и материально-технических ресурсов от общего объема строительно-монтажных работ и/или пуско-наладочных работ (без учета стоимости поставляемой продукции).</w:t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tabs>
                <w:tab w:val="left" w:pos="993" w:leader="none"/>
              </w:tabs>
              <w:rPr>
                <w:bCs/>
                <w:sz w:val="20"/>
                <w:szCs w:val="22"/>
              </w:rPr>
              <w:outlineLvl w:val="2"/>
            </w:pPr>
            <w:r/>
            <w:bookmarkStart w:id="8" w:name="_Toc476225272"/>
            <w:r/>
            <w:bookmarkStart w:id="9" w:name="_Toc485198206"/>
            <w:r>
              <w:rPr>
                <w:bCs/>
                <w:sz w:val="20"/>
                <w:szCs w:val="20"/>
              </w:rPr>
              <w:t xml:space="preserve">1. Сведения о распределении объемов поставок, работ (услуг) между участником и субподрядчиками (соисполнителями/сопоставщиками) в объеме выполняемых поставок, работ, услуг</w:t>
            </w:r>
            <w:bookmarkEnd w:id="8"/>
            <w:r/>
            <w:bookmarkEnd w:id="9"/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2"/>
              </w:rPr>
              <w:t xml:space="preserve">(по установленной форме в соответствии с приложением).</w:t>
            </w:r>
            <w:r>
              <w:rPr>
                <w:bCs/>
                <w:sz w:val="20"/>
                <w:szCs w:val="22"/>
              </w:rPr>
            </w:r>
            <w:r>
              <w:rPr>
                <w:bCs/>
                <w:sz w:val="20"/>
                <w:szCs w:val="22"/>
              </w:rPr>
            </w:r>
          </w:p>
          <w:p>
            <w:pPr>
              <w:pStyle w:val="1185"/>
              <w:ind w:right="34"/>
              <w:widowControl w:val="off"/>
              <w:tabs>
                <w:tab w:val="left" w:pos="993" w:leader="none"/>
              </w:tabs>
              <w:rPr>
                <w:b/>
                <w:bCs/>
                <w:sz w:val="20"/>
              </w:rPr>
              <w:outlineLvl w:val="2"/>
            </w:pPr>
            <w:r>
              <w:rPr>
                <w:b/>
                <w:bCs/>
                <w:sz w:val="20"/>
              </w:rPr>
              <w:t xml:space="preserve">Предоставляется в обязательном порядке по закупкам ПИР и СМР, в том числе, если на субподряд привлекать организации не планируется. По остальным категориям закупок предоставляется только в случае привлечения субподрядчиков/соисполнителей/сопоставщиков.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  <w:p>
            <w:pPr>
              <w:pStyle w:val="1185"/>
              <w:ind w:right="34"/>
              <w:widowControl w:val="off"/>
              <w:tabs>
                <w:tab w:val="left" w:pos="993" w:leader="none"/>
              </w:tabs>
              <w:rPr>
                <w:b/>
                <w:bCs/>
                <w:sz w:val="20"/>
                <w:szCs w:val="20"/>
              </w:rPr>
              <w:outlineLvl w:val="2"/>
            </w:pPr>
            <w:r>
              <w:rPr>
                <w:rFonts w:eastAsia="Arial Unicode MS"/>
                <w:sz w:val="20"/>
                <w:szCs w:val="20"/>
              </w:rPr>
              <w:t xml:space="preserve">2. Соглашение о намерениях заключить договор между участником и каждым привлекаемым субподрядчиком (соисполнителем/сопоставщиком).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5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Наличие соглашения между членами коллективного участника, с </w:t>
            </w:r>
            <w:r>
              <w:rPr>
                <w:rFonts w:eastAsia="Calibri"/>
                <w:sz w:val="20"/>
                <w:szCs w:val="20"/>
              </w:rPr>
              <w:t xml:space="preserve">предоставлением сведений о перечне, объемах, стоимости и сроках выполнения возлагаемых на каждого</w:t>
            </w:r>
            <w:r>
              <w:rPr>
                <w:rFonts w:eastAsia="Calibri"/>
                <w:sz w:val="20"/>
                <w:szCs w:val="20"/>
              </w:rPr>
              <w:t xml:space="preserve"> члена коллективного участника поставок, работ, услуг</w:t>
            </w:r>
            <w:r>
              <w:rPr>
                <w:rFonts w:eastAsia="Calibri"/>
                <w:sz w:val="20"/>
                <w:szCs w:val="20"/>
              </w:rPr>
              <w:t xml:space="preserve">.</w:t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Данное требование применяется только в случае подачи заявки коллективным участником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tabs>
                <w:tab w:val="left" w:pos="316" w:leader="none"/>
              </w:tabs>
              <w:rPr>
                <w:bCs/>
                <w:sz w:val="20"/>
                <w:szCs w:val="22"/>
              </w:rPr>
              <w:outlineLvl w:val="2"/>
            </w:pPr>
            <w:r>
              <w:rPr>
                <w:rFonts w:eastAsia="Arial Unicode MS"/>
                <w:sz w:val="20"/>
                <w:szCs w:val="20"/>
              </w:rPr>
              <w:t xml:space="preserve">1. </w:t>
            </w:r>
            <w:r>
              <w:rPr>
                <w:rFonts w:eastAsia="Arial Unicode MS"/>
                <w:sz w:val="20"/>
                <w:szCs w:val="20"/>
              </w:rPr>
              <w:t xml:space="preserve">Сведения о распределении объемов поставок, работ (услуг) между членами коллективного участника</w:t>
            </w:r>
            <w:r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2"/>
              </w:rPr>
              <w:t xml:space="preserve">(</w:t>
            </w:r>
            <w:r>
              <w:rPr>
                <w:bCs/>
                <w:sz w:val="20"/>
                <w:szCs w:val="22"/>
              </w:rPr>
              <w:t xml:space="preserve">по установленной форме в соответствии с приложением</w:t>
            </w:r>
            <w:r>
              <w:rPr>
                <w:bCs/>
                <w:sz w:val="20"/>
                <w:szCs w:val="22"/>
              </w:rPr>
              <w:t xml:space="preserve">)</w:t>
            </w:r>
            <w:r>
              <w:rPr>
                <w:bCs/>
                <w:sz w:val="20"/>
                <w:szCs w:val="22"/>
              </w:rPr>
              <w:t xml:space="preserve">.</w:t>
            </w:r>
            <w:r>
              <w:rPr>
                <w:bCs/>
                <w:sz w:val="20"/>
                <w:szCs w:val="22"/>
              </w:rPr>
            </w:r>
            <w:r>
              <w:rPr>
                <w:bCs/>
                <w:sz w:val="20"/>
                <w:szCs w:val="22"/>
              </w:rPr>
            </w:r>
          </w:p>
          <w:p>
            <w:pPr>
              <w:pStyle w:val="1185"/>
              <w:ind w:right="34"/>
              <w:widowControl w:val="off"/>
              <w:tabs>
                <w:tab w:val="left" w:pos="316" w:leader="none"/>
              </w:tabs>
              <w:rPr>
                <w:rFonts w:eastAsia="Arial Unicode MS"/>
                <w:sz w:val="20"/>
                <w:szCs w:val="20"/>
              </w:rPr>
              <w:outlineLvl w:val="2"/>
            </w:pPr>
            <w:r>
              <w:rPr>
                <w:bCs/>
                <w:sz w:val="20"/>
                <w:szCs w:val="22"/>
              </w:rPr>
              <w:t xml:space="preserve">2</w:t>
            </w:r>
            <w:r>
              <w:rPr>
                <w:rFonts w:eastAsia="Arial Unicode MS"/>
                <w:sz w:val="20"/>
                <w:szCs w:val="20"/>
              </w:rPr>
              <w:t xml:space="preserve">. Соглашение между членами коллективного участника</w:t>
            </w:r>
            <w:r>
              <w:rPr>
                <w:rFonts w:eastAsia="Arial Unicode MS"/>
                <w:sz w:val="20"/>
                <w:szCs w:val="20"/>
              </w:rPr>
              <w:t xml:space="preserve"> в соответствии с требованиями настояще</w:t>
            </w:r>
            <w:r>
              <w:rPr>
                <w:rFonts w:eastAsia="Arial Unicode MS"/>
                <w:sz w:val="20"/>
                <w:szCs w:val="20"/>
              </w:rPr>
              <w:t xml:space="preserve">го</w:t>
            </w:r>
            <w:r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 xml:space="preserve">извещения</w:t>
            </w:r>
            <w:r>
              <w:rPr>
                <w:rFonts w:eastAsia="Arial Unicode MS"/>
                <w:sz w:val="20"/>
                <w:szCs w:val="20"/>
              </w:rPr>
              <w:t xml:space="preserve">.</w:t>
            </w:r>
            <w:r>
              <w:rPr>
                <w:rFonts w:eastAsia="Arial Unicode MS"/>
                <w:sz w:val="20"/>
                <w:szCs w:val="20"/>
              </w:rPr>
            </w:r>
            <w:r>
              <w:rPr>
                <w:rFonts w:eastAsia="Arial Unicode MS"/>
                <w:sz w:val="20"/>
                <w:szCs w:val="20"/>
              </w:rPr>
            </w:r>
          </w:p>
        </w:tc>
      </w:tr>
      <w:tr>
        <w:tblPrEx/>
        <w:trPr>
          <w:trHeight w:val="205"/>
        </w:trPr>
        <w:tc>
          <w:tcPr>
            <w:tcW w:w="264" w:type="pct"/>
            <w:vAlign w:val="top"/>
            <w:vMerge w:val="restart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vMerge w:val="restart"/>
            <w:textDirection w:val="lrTb"/>
            <w:noWrap w:val="false"/>
          </w:tcPr>
          <w:p>
            <w:pPr>
              <w:ind w:right="34" w:firstLine="0"/>
              <w:jc w:val="left"/>
              <w:spacing w:after="0"/>
              <w:widowControl w:val="off"/>
              <w:rPr>
                <w:rFonts w:eastAsia="Calibri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eastAsia="Calibri"/>
                <w:sz w:val="20"/>
                <w:szCs w:val="20"/>
                <w:highlight w:val="none"/>
              </w:rPr>
            </w:r>
            <w:r>
              <w:rPr>
                <w:rFonts w:eastAsia="Calibri"/>
                <w:b/>
                <w:bCs/>
                <w:i w:val="0"/>
                <w:iCs w:val="0"/>
                <w:sz w:val="20"/>
                <w:szCs w:val="20"/>
                <w:highlight w:val="none"/>
                <w:u w:val="single"/>
              </w:rPr>
              <w:t xml:space="preserve">Ограничение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 закупок товаров (в том числе поставляемых при выполнении закупаемых работ, оказании закупаемых услуг), происходящих из иностранных государств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в соответствии с требованиями статьи 3.1-4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Закона 223-ФЗ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 и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ПП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 № 1875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.</w:t>
            </w:r>
            <w:r>
              <w:rPr>
                <w:rFonts w:eastAsia="Calibri"/>
                <w:sz w:val="20"/>
                <w:szCs w:val="20"/>
                <w:highlight w:val="none"/>
                <w14:ligatures w14:val="none"/>
              </w:rPr>
            </w:r>
            <w:r>
              <w:rPr>
                <w:rFonts w:eastAsia="Calibri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ind w:right="34" w:firstLine="0"/>
              <w:jc w:val="left"/>
              <w:spacing w:after="0"/>
              <w:widowControl w:val="off"/>
              <w:rPr>
                <w:rFonts w:eastAsia="Calibri"/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Информация о товарах, на которые распрос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траняется </w:t>
            </w:r>
            <w:r>
              <w:rPr>
                <w:rFonts w:eastAsia="Calibri"/>
                <w:b/>
                <w:bCs/>
                <w:sz w:val="20"/>
                <w:szCs w:val="20"/>
                <w:highlight w:val="none"/>
                <w:u w:val="single"/>
              </w:rPr>
              <w:t xml:space="preserve">ограничение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, содержится в составе 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раздела 7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  <w:lang w:val="ru-RU"/>
              </w:rPr>
              <w:t xml:space="preserve"> 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«ТЕХНИЧЕСКАЯ ЧАСТЬ».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  <w14:ligatures w14:val="none"/>
              </w:rPr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ind w:right="34" w:firstLine="0"/>
              <w:jc w:val="left"/>
              <w:spacing w:before="0" w:beforeAutospacing="0" w:after="0" w:afterAutospacing="0"/>
              <w:widowControl w:val="off"/>
              <w:rPr>
                <w:rFonts w:eastAsia="Calibri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eastAsia="Calibri"/>
                <w:sz w:val="20"/>
                <w:szCs w:val="20"/>
                <w:highlight w:val="none"/>
              </w:rPr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В случае предложения участником товаров иностранного происхождения по тем позициям 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раздела 7</w:t>
            </w:r>
            <w:r>
              <w:rPr>
                <w:rFonts w:eastAsia="Calibri"/>
                <w:sz w:val="20"/>
                <w:szCs w:val="20"/>
                <w:highlight w:val="none"/>
                <w:lang w:val="ru-RU"/>
              </w:rPr>
              <w:t xml:space="preserve">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«ТЕХНИЧЕСКАЯ ЧАСТЬ»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, на которые распространяется </w:t>
            </w:r>
            <w:r>
              <w:rPr>
                <w:rFonts w:eastAsia="Calibri"/>
                <w:b/>
                <w:bCs/>
                <w:sz w:val="20"/>
                <w:szCs w:val="20"/>
                <w:highlight w:val="none"/>
                <w:u w:val="single"/>
              </w:rPr>
              <w:t xml:space="preserve">ограничение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, </w:t>
            </w:r>
            <w:r>
              <w:rPr>
                <w:rFonts w:eastAsia="Calibri"/>
                <w:b/>
                <w:bCs/>
                <w:sz w:val="20"/>
                <w:szCs w:val="20"/>
                <w:highlight w:val="none"/>
              </w:rPr>
              <w:t xml:space="preserve">заявка такого участника подлежит отклонен</w:t>
            </w:r>
            <w:r>
              <w:rPr>
                <w:rFonts w:eastAsia="Calibri"/>
                <w:b/>
                <w:bCs/>
                <w:sz w:val="20"/>
                <w:szCs w:val="20"/>
                <w:highlight w:val="none"/>
              </w:rPr>
              <w:t xml:space="preserve">ию</w:t>
            </w:r>
            <w:r>
              <w:rPr>
                <w:rFonts w:eastAsia="Calibri"/>
                <w:b/>
                <w:bCs/>
                <w:sz w:val="20"/>
                <w:szCs w:val="20"/>
                <w:highlight w:val="none"/>
              </w:rPr>
              <w:t xml:space="preserve"> в случае,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 если</w:t>
            </w:r>
            <w:r>
              <w:rPr>
                <w:rFonts w:eastAsia="Calibri"/>
                <w:b w:val="0"/>
                <w:bCs w:val="0"/>
                <w:sz w:val="20"/>
                <w:szCs w:val="20"/>
                <w:highlight w:val="none"/>
              </w:rPr>
              <w:t xml:space="preserve">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при этом на закупку будут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подан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ы заявка на участие в закупке, окончательное предложение, признанные по результатам их 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рассмотрения соответствующи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ми требованиям извещения о закупке и </w:t>
            </w:r>
            <w:r>
              <w:rPr>
                <w:rFonts w:eastAsia="Calibri"/>
                <w:sz w:val="20"/>
                <w:szCs w:val="20"/>
                <w:highlight w:val="none"/>
                <w:u w:val="single"/>
              </w:rPr>
              <w:t xml:space="preserve">содержащие предложен</w:t>
            </w:r>
            <w:r>
              <w:rPr>
                <w:rFonts w:eastAsia="Calibri"/>
                <w:sz w:val="20"/>
                <w:szCs w:val="20"/>
                <w:highlight w:val="none"/>
                <w:u w:val="single"/>
              </w:rPr>
              <w:t xml:space="preserve">ия о поставке товара российского происхождения</w:t>
            </w:r>
            <w:r>
              <w:rPr>
                <w:rFonts w:eastAsia="Calibri"/>
                <w:sz w:val="20"/>
                <w:szCs w:val="20"/>
                <w:highlight w:val="none"/>
              </w:rPr>
              <w:t xml:space="preserve">.</w:t>
            </w:r>
            <w:r>
              <w:rPr>
                <w:rFonts w:eastAsia="Calibri"/>
                <w:sz w:val="20"/>
                <w:szCs w:val="20"/>
                <w:highlight w:val="none"/>
                <w14:ligatures w14:val="none"/>
              </w:rPr>
            </w:r>
            <w:r>
              <w:rPr>
                <w:rFonts w:eastAsia="Calibri"/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W w:w="2809" w:type="pct"/>
            <w:vAlign w:val="top"/>
            <w:vMerge w:val="restart"/>
            <w:textDirection w:val="lrTb"/>
            <w:noWrap w:val="false"/>
          </w:tcPr>
          <w:p>
            <w:pPr>
              <w:ind w:right="34"/>
              <w:jc w:val="left"/>
              <w:spacing w:after="0"/>
              <w:widowControl w:val="off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1. </w:t>
            </w:r>
            <w:r>
              <w:rPr>
                <w:b/>
                <w:bCs/>
                <w:sz w:val="20"/>
                <w:szCs w:val="20"/>
                <w:highlight w:val="none"/>
                <w:u w:val="single"/>
              </w:rPr>
              <w:t xml:space="preserve">В случае предложения к поставке товаров российского происхождения</w:t>
            </w:r>
            <w:r>
              <w:rPr>
                <w:sz w:val="20"/>
                <w:szCs w:val="20"/>
                <w:highlight w:val="none"/>
              </w:rPr>
              <w:t xml:space="preserve"> - </w:t>
            </w:r>
            <w:r>
              <w:rPr>
                <w:sz w:val="20"/>
                <w:szCs w:val="20"/>
                <w:highlight w:val="none"/>
              </w:rPr>
              <w:t xml:space="preserve">сведения указываются участником в составе </w:t>
            </w:r>
            <w:r>
              <w:rPr>
                <w:sz w:val="20"/>
                <w:szCs w:val="20"/>
                <w:highlight w:val="none"/>
              </w:rPr>
              <w:t xml:space="preserve">сводной таблицы стоимости поставок, работ (услуг)</w:t>
            </w:r>
            <w:r>
              <w:rPr>
                <w:sz w:val="20"/>
                <w:szCs w:val="20"/>
                <w:highlight w:val="none"/>
              </w:rPr>
              <w:t xml:space="preserve"> (по установленной форме в соответствии с приложением) – ст. 9 «</w:t>
            </w:r>
            <w:r>
              <w:rPr>
                <w:sz w:val="20"/>
                <w:szCs w:val="20"/>
                <w:highlight w:val="none"/>
              </w:rPr>
              <w:t xml:space="preserve">Номер реестровой записи товара</w:t>
            </w:r>
            <w:r>
              <w:rPr>
                <w:sz w:val="20"/>
                <w:szCs w:val="20"/>
                <w:highlight w:val="none"/>
              </w:rPr>
              <w:t xml:space="preserve">».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  <w:p>
            <w:pPr>
              <w:ind w:right="34"/>
              <w:jc w:val="left"/>
              <w:spacing w:after="0"/>
              <w:widowControl w:val="off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  <w:u w:val="single"/>
              </w:rPr>
              <w:t xml:space="preserve">В</w:t>
            </w:r>
            <w:r>
              <w:rPr>
                <w:b/>
                <w:bCs/>
                <w:sz w:val="20"/>
                <w:szCs w:val="20"/>
                <w:highlight w:val="none"/>
                <w:u w:val="single"/>
              </w:rPr>
              <w:t xml:space="preserve"> случае предложения к поставке товаров из </w:t>
            </w:r>
            <w:r>
              <w:rPr>
                <w:b/>
                <w:bCs/>
                <w:sz w:val="20"/>
                <w:szCs w:val="20"/>
                <w:highlight w:val="none"/>
                <w:u w:val="single"/>
              </w:rPr>
              <w:t xml:space="preserve">ЕАЭС (кроме Российской Федерации)</w:t>
            </w:r>
            <w:r>
              <w:rPr>
                <w:sz w:val="20"/>
                <w:szCs w:val="20"/>
                <w:highlight w:val="none"/>
              </w:rPr>
              <w:t xml:space="preserve"> – в составе заявки предоставляется </w:t>
            </w:r>
            <w:r>
              <w:rPr>
                <w:sz w:val="20"/>
                <w:szCs w:val="20"/>
                <w:highlight w:val="none"/>
              </w:rPr>
              <w:t xml:space="preserve">сертификат о происхождении товара, выданный уполномоченным органом (организацией) государства - члена ЕАЭС по форме, установленной Правилами определения страны происхождения товаров, и в соответствии с критериями определения стр</w:t>
            </w:r>
            <w:r>
              <w:rPr>
                <w:sz w:val="20"/>
                <w:szCs w:val="20"/>
                <w:highlight w:val="none"/>
              </w:rPr>
              <w:t xml:space="preserve">аны происхождения товаров, предусмотренными Правилами определения страны происхождения товаров.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  <w:p>
            <w:pPr>
              <w:ind w:right="34"/>
              <w:jc w:val="left"/>
              <w:spacing w:after="0"/>
              <w:widowControl w:val="off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2. </w:t>
            </w:r>
            <w:r>
              <w:rPr>
                <w:sz w:val="20"/>
                <w:szCs w:val="20"/>
                <w:highlight w:val="none"/>
              </w:rPr>
              <w:t xml:space="preserve">Справка, подтверждающая наличие специального инвестиционного контракта и предусмотренная пунктом 1(1) ПП № 719 (</w:t>
            </w:r>
            <w:r>
              <w:rPr>
                <w:sz w:val="20"/>
                <w:szCs w:val="20"/>
                <w:highlight w:val="none"/>
                <w:u w:val="single"/>
              </w:rPr>
              <w:t xml:space="preserve">при наличии </w:t>
            </w:r>
            <w:r>
              <w:rPr>
                <w:sz w:val="20"/>
                <w:szCs w:val="20"/>
                <w:highlight w:val="none"/>
                <w:u w:val="single"/>
              </w:rPr>
              <w:t xml:space="preserve">специального инвестиционного контракта</w:t>
            </w:r>
            <w:r>
              <w:rPr>
                <w:sz w:val="20"/>
                <w:szCs w:val="20"/>
                <w:highlight w:val="none"/>
              </w:rPr>
              <w:t xml:space="preserve">).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5"/>
        </w:trPr>
        <w:tc>
          <w:tcPr>
            <w:tcW w:w="264" w:type="pct"/>
            <w:vAlign w:val="top"/>
            <w:textDirection w:val="lrTb"/>
            <w:noWrap w:val="false"/>
          </w:tcPr>
          <w:p>
            <w:pPr>
              <w:pStyle w:val="1185"/>
              <w:numPr>
                <w:ilvl w:val="0"/>
                <w:numId w:val="14"/>
              </w:numPr>
              <w:ind w:left="113" w:right="34" w:firstLine="0"/>
              <w:spacing w:after="200"/>
              <w:widowControl w:val="o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92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Предоставление информации и документов, позволяющих</w:t>
            </w:r>
            <w:r>
              <w:rPr>
                <w:rFonts w:eastAsia="Calibri"/>
                <w:sz w:val="20"/>
                <w:szCs w:val="20"/>
              </w:rPr>
              <w:t xml:space="preserve"> оценить заявку участника по критерию оценки «Соответствие финансового состояния участника», в соответствии с Методикой оценки финансовой устойчивости Участников.</w:t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  <w:p>
            <w:pPr>
              <w:pStyle w:val="1185"/>
              <w:ind w:right="34"/>
              <w:widowControl w:val="off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Порядок расчета по критерию и Методика </w:t>
            </w:r>
            <w:r>
              <w:rPr>
                <w:rFonts w:eastAsia="Calibri"/>
                <w:sz w:val="20"/>
                <w:szCs w:val="20"/>
              </w:rPr>
              <w:t xml:space="preserve">оценки определены в разделе 9 «КРИТЕРИИ ОЦЕНКИ ЗАЯВОК УЧАСТНИКОВ».</w:t>
            </w:r>
            <w:r>
              <w:rPr>
                <w:rFonts w:eastAsia="Calibri"/>
                <w:sz w:val="20"/>
                <w:szCs w:val="20"/>
              </w:rPr>
            </w:r>
            <w:r>
              <w:rPr>
                <w:rFonts w:eastAsia="Calibri"/>
                <w:sz w:val="20"/>
                <w:szCs w:val="20"/>
              </w:rPr>
            </w:r>
          </w:p>
          <w:p>
            <w:pPr>
              <w:pStyle w:val="1185"/>
              <w:ind w:right="34" w:firstLine="34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i/>
                <w:sz w:val="20"/>
                <w:szCs w:val="20"/>
              </w:rPr>
              <w:t xml:space="preserve">Не предоставление участником в полн</w:t>
            </w:r>
            <w:r>
              <w:rPr>
                <w:rFonts w:eastAsia="Calibri"/>
                <w:i/>
                <w:sz w:val="20"/>
                <w:szCs w:val="20"/>
              </w:rPr>
              <w:t xml:space="preserve">ом объеме сведений, позволяющих оценить заявку участника по критерию оценки «Соответствие финансового состояния участника», не является основанием для отклонения заявки участника, при этом такому участнику присваивается 0 баллов по данному критерию оценки.</w:t>
            </w:r>
            <w:r>
              <w:rPr>
                <w:rFonts w:eastAsia="Calibri"/>
                <w:bCs/>
                <w:sz w:val="20"/>
                <w:szCs w:val="20"/>
              </w:rPr>
            </w:r>
            <w:r>
              <w:rPr>
                <w:rFonts w:eastAsia="Calibri"/>
                <w:bCs/>
                <w:sz w:val="20"/>
                <w:szCs w:val="20"/>
              </w:rPr>
            </w:r>
          </w:p>
        </w:tc>
        <w:tc>
          <w:tcPr>
            <w:tcW w:w="2809" w:type="pct"/>
            <w:vAlign w:val="top"/>
            <w:textDirection w:val="lrTb"/>
            <w:noWrap w:val="false"/>
          </w:tcPr>
          <w:p>
            <w:pPr>
              <w:ind w:left="0" w:right="0" w:firstLine="0"/>
              <w:spacing w:after="0" w:afterAutospacing="0"/>
              <w:widowControl w:val="off"/>
              <w:rPr>
                <w:rFonts w:eastAsia="Arial Unicode MS"/>
                <w:b/>
                <w:color w:val="000000"/>
                <w:sz w:val="20"/>
                <w:szCs w:val="20"/>
                <w:highlight w:val="none"/>
              </w:rPr>
              <w:suppressLineNumbers w:val="0"/>
            </w:pPr>
            <w:r>
              <w:rPr>
                <w:highlight w:val="none"/>
              </w:rPr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Копии</w:t>
            </w:r>
            <w:r>
              <w:rPr>
                <w:rFonts w:eastAsia="Arial Unicode MS"/>
                <w:color w:val="000000"/>
                <w:sz w:val="20"/>
                <w:highlight w:val="none"/>
              </w:rPr>
              <w:t xml:space="preserve"> годовой бухгалтерской отчетности за последний отчетный год, сформированной в соответствии с требованиями 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Феде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рального</w:t>
            </w:r>
            <w:r>
              <w:rPr>
                <w:rFonts w:eastAsia="Arial Unicode MS"/>
                <w:color w:val="000000"/>
                <w:sz w:val="20"/>
                <w:highlight w:val="none"/>
              </w:rPr>
              <w:t xml:space="preserve"> 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закона от 06.12.2011 № 402-ФЗ «О бухгалтерском учете», с подтверждением о сдаче такой отчетности в налоговый орган 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(ко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пия отчетности с визуализацией </w:t>
            </w:r>
            <w:r>
              <w:rPr>
                <w:bCs/>
                <w:sz w:val="20"/>
                <w:szCs w:val="20"/>
                <w:highlight w:val="none"/>
                <w:lang w:eastAsia="ar-SA"/>
              </w:rPr>
              <w:t xml:space="preserve">электронных подписей компании и налогового органа на документе и извещение о вводе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, либо отметки налогового органа (в случае предоставления сведений в налоговый орган на бумажном носителе).</w:t>
            </w:r>
            <w:r>
              <w:rPr>
                <w:rFonts w:eastAsia="Arial Unicode MS"/>
                <w:b/>
                <w:color w:val="000000"/>
                <w:sz w:val="20"/>
                <w:szCs w:val="20"/>
                <w:highlight w:val="none"/>
              </w:rPr>
            </w:r>
            <w:r>
              <w:rPr>
                <w:rFonts w:eastAsia="Arial Unicode MS"/>
                <w:b/>
                <w:color w:val="000000"/>
                <w:sz w:val="20"/>
                <w:szCs w:val="20"/>
                <w:highlight w:val="none"/>
              </w:rPr>
            </w:r>
          </w:p>
          <w:p>
            <w:pPr>
              <w:ind w:left="0" w:right="0" w:firstLine="0"/>
              <w:spacing w:after="0" w:afterAutospacing="0"/>
              <w:widowControl w:val="off"/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suppressLineNumbers w:val="0"/>
            </w:pPr>
            <w:r>
              <w:rPr>
                <w:rFonts w:eastAsia="Arial Unicode MS"/>
                <w:b/>
                <w:bCs/>
                <w:color w:val="000000"/>
                <w:sz w:val="20"/>
                <w:szCs w:val="20"/>
                <w:highlight w:val="none"/>
              </w:rPr>
              <w:t xml:space="preserve">Если участником закупки является</w:t>
            </w:r>
            <w:r>
              <w:rPr>
                <w:rFonts w:eastAsia="Arial Unicode MS"/>
                <w:b/>
                <w:bCs/>
                <w:color w:val="000000"/>
                <w:sz w:val="20"/>
                <w:szCs w:val="20"/>
                <w:highlight w:val="none"/>
              </w:rPr>
              <w:t xml:space="preserve"> индивидуальный предприниматель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, то таким участником предоставляется заполненная форма </w:t>
            </w:r>
            <w:r>
              <w:rPr>
                <w:color w:val="000000"/>
                <w:sz w:val="20"/>
                <w:szCs w:val="20"/>
                <w:highlight w:val="none"/>
              </w:rPr>
              <w:t xml:space="preserve">бухгалтерского баланса и отчета о финансовых результатах за последний отчетный год (без отметок налогового органа)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t xml:space="preserve">.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</w:r>
          </w:p>
          <w:p>
            <w:pPr>
              <w:ind w:left="0" w:right="0" w:firstLine="0"/>
              <w:spacing w:after="0" w:afterAutospacing="0"/>
              <w:widowControl w:val="off"/>
              <w:rPr>
                <w:rFonts w:eastAsia="Arial Unicode MS"/>
                <w:b/>
                <w:color w:val="000000"/>
                <w:sz w:val="20"/>
                <w:highlight w:val="none"/>
              </w:rPr>
              <w:suppressLineNumbers w:val="0"/>
            </w:pPr>
            <w:r>
              <w:rPr>
                <w:rFonts w:eastAsia="Arial Unicode MS"/>
                <w:b/>
                <w:color w:val="000000"/>
                <w:sz w:val="20"/>
                <w:szCs w:val="20"/>
                <w:highlight w:val="none"/>
              </w:rPr>
              <w:t xml:space="preserve">Если участник закупки находится на</w:t>
            </w:r>
            <w:r>
              <w:rPr>
                <w:rFonts w:eastAsia="Arial Unicode MS"/>
                <w:b/>
                <w:color w:val="000000"/>
                <w:sz w:val="20"/>
                <w:highlight w:val="none"/>
              </w:rPr>
              <w:t xml:space="preserve"> упрощенной </w:t>
            </w:r>
            <w:r>
              <w:rPr>
                <w:rFonts w:eastAsia="Arial Unicode MS"/>
                <w:b/>
                <w:color w:val="000000"/>
                <w:sz w:val="20"/>
                <w:szCs w:val="20"/>
                <w:highlight w:val="none"/>
              </w:rPr>
              <w:t xml:space="preserve">системе</w:t>
            </w:r>
            <w:r>
              <w:rPr>
                <w:rFonts w:eastAsia="Arial Unicode MS"/>
                <w:b/>
                <w:color w:val="000000"/>
                <w:sz w:val="20"/>
                <w:highlight w:val="none"/>
              </w:rPr>
              <w:t xml:space="preserve"> налогообложения</w:t>
            </w:r>
            <w:r>
              <w:rPr>
                <w:rFonts w:eastAsia="Arial Unicode MS"/>
                <w:b/>
                <w:color w:val="000000"/>
                <w:sz w:val="20"/>
                <w:szCs w:val="20"/>
                <w:highlight w:val="none"/>
              </w:rPr>
              <w:t xml:space="preserve">, дополнительно предоставляются</w:t>
            </w:r>
            <w:r>
              <w:rPr>
                <w:rFonts w:eastAsia="Arial Unicode MS"/>
                <w:b/>
                <w:color w:val="000000"/>
                <w:sz w:val="20"/>
                <w:highlight w:val="none"/>
              </w:rPr>
              <w:t xml:space="preserve">:</w:t>
            </w:r>
            <w:r>
              <w:rPr>
                <w:rFonts w:eastAsia="Arial Unicode MS"/>
                <w:b/>
                <w:color w:val="000000"/>
                <w:sz w:val="20"/>
                <w:highlight w:val="none"/>
              </w:rPr>
            </w:r>
            <w:r>
              <w:rPr>
                <w:rFonts w:eastAsia="Arial Unicode MS"/>
                <w:b/>
                <w:color w:val="000000"/>
                <w:sz w:val="20"/>
                <w:highlight w:val="none"/>
              </w:rPr>
            </w:r>
          </w:p>
          <w:p>
            <w:pPr>
              <w:ind w:left="0" w:right="0" w:firstLine="0"/>
              <w:spacing w:after="0" w:afterAutospacing="0"/>
              <w:widowControl w:val="off"/>
              <w:rPr>
                <w:rFonts w:eastAsia="Arial Unicode MS"/>
                <w:color w:val="000000"/>
                <w:sz w:val="20"/>
                <w:highlight w:val="none"/>
              </w:rPr>
              <w:suppressLineNumbers w:val="0"/>
            </w:pPr>
            <w:r>
              <w:rPr>
                <w:rFonts w:eastAsia="Arial Unicode MS"/>
                <w:color w:val="000000"/>
                <w:sz w:val="20"/>
                <w:highlight w:val="none"/>
              </w:rPr>
              <w:t xml:space="preserve">- копии Налоговой декларации по налогу, уплачиваемому в связи с применением упрощенной системы налогообложения за последний отчетный год, с подтверждением о сдаче такой отчетности в налоговый орган (копия </w:t>
            </w:r>
            <w:r>
              <w:rPr>
                <w:rFonts w:eastAsia="Arial Unicode MS"/>
                <w:color w:val="000000"/>
                <w:sz w:val="20"/>
                <w:highlight w:val="none"/>
              </w:rPr>
              <w:t xml:space="preserve">налоговой декларации (расчета) с визуализацией электронных подписей компании и налогового органа на документе и извещение о вводе, либо отметки налогового органа (в случае предоставления сведений в налоговый орган на бумажном носителе);</w:t>
            </w:r>
            <w:r>
              <w:rPr>
                <w:rFonts w:eastAsia="Arial Unicode MS"/>
                <w:color w:val="000000"/>
                <w:sz w:val="20"/>
                <w:highlight w:val="none"/>
              </w:rPr>
            </w:r>
            <w:r>
              <w:rPr>
                <w:rFonts w:eastAsia="Arial Unicode MS"/>
                <w:color w:val="000000"/>
                <w:sz w:val="20"/>
                <w:highlight w:val="none"/>
              </w:rPr>
            </w:r>
          </w:p>
          <w:p>
            <w:pPr>
              <w:ind w:left="0" w:right="0" w:firstLine="0"/>
              <w:spacing w:after="0" w:afterAutospacing="0"/>
              <w:widowControl w:val="off"/>
              <w:rPr>
                <w:rFonts w:eastAsia="Arial Unicode MS"/>
                <w:color w:val="000000"/>
                <w:sz w:val="20"/>
                <w:szCs w:val="20"/>
                <w:highlight w:val="none"/>
              </w:rPr>
              <w:suppressLineNumbers w:val="0"/>
            </w:pPr>
            <w:r>
              <w:rPr>
                <w:rFonts w:eastAsia="Arial Unicode MS"/>
                <w:color w:val="000000"/>
                <w:sz w:val="20"/>
                <w:highlight w:val="none"/>
              </w:rPr>
              <w:t xml:space="preserve">- заявление о перех</w:t>
            </w:r>
            <w:r>
              <w:rPr>
                <w:rFonts w:eastAsia="Arial Unicode MS"/>
                <w:color w:val="000000"/>
                <w:sz w:val="20"/>
                <w:highlight w:val="none"/>
              </w:rPr>
              <w:t xml:space="preserve">оде на упрощенную систему налогообложения.</w:t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</w:r>
            <w:r>
              <w:rPr>
                <w:rFonts w:eastAsia="Arial Unicode MS"/>
                <w:color w:val="000000"/>
                <w:sz w:val="20"/>
                <w:szCs w:val="20"/>
                <w:highlight w:val="none"/>
              </w:rPr>
            </w:r>
          </w:p>
        </w:tc>
      </w:tr>
    </w:tbl>
    <w:p>
      <w:pPr>
        <w:pStyle w:val="1185"/>
        <w:ind w:right="-142" w:firstLine="709"/>
        <w:jc w:val="both"/>
        <w:keepNext/>
        <w:widowControl w:val="off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</w:p>
    <w:p>
      <w:pPr>
        <w:pStyle w:val="1185"/>
        <w:jc w:val="both"/>
      </w:pPr>
      <w:r>
        <w:t xml:space="preserve">2.</w:t>
      </w:r>
      <w:r>
        <w:t xml:space="preserve">3</w:t>
      </w:r>
      <w:r>
        <w:t xml:space="preserve">. В случае, если в закупочной процедуре принимает участие объединение (группа лиц</w:t>
      </w:r>
      <w:r>
        <w:t xml:space="preserve">), выступающих на стороне одного участника закупки (далее - коллективный участник), в составе заявки такого участника должно быть представлено соглашение, соответствующее нормам Гражданского кодекса Российской Федерации, и отвечающее следующим требованиям:</w:t>
      </w:r>
      <w:r/>
    </w:p>
    <w:p>
      <w:pPr>
        <w:pStyle w:val="1185"/>
        <w:jc w:val="both"/>
        <w:rPr>
          <w:bCs/>
        </w:rPr>
      </w:pPr>
      <w:r>
        <w:rPr>
          <w:bCs/>
        </w:rPr>
        <w:t xml:space="preserve">а) в соглашении должны быть четко определены права и обязанности сторон как в рамках участия в закупочной процедуре, так и в рамках исполнения договора, заключаемого по ее результатам;</w:t>
      </w:r>
      <w:r>
        <w:rPr>
          <w:bCs/>
        </w:rPr>
      </w:r>
      <w:r>
        <w:rPr>
          <w:bCs/>
        </w:rPr>
      </w:r>
    </w:p>
    <w:p>
      <w:pPr>
        <w:pStyle w:val="1185"/>
        <w:jc w:val="both"/>
        <w:rPr>
          <w:bCs/>
        </w:rPr>
      </w:pPr>
      <w:r>
        <w:rPr>
          <w:bCs/>
        </w:rPr>
        <w:t xml:space="preserve">б) в соглашении должно быть приведено распределение объемов, стоимости и сроков выполнения работ/услуг/поставок между членами коллективного участника;</w:t>
      </w:r>
      <w:r>
        <w:rPr>
          <w:bCs/>
        </w:rPr>
      </w:r>
      <w:r>
        <w:rPr>
          <w:bCs/>
        </w:rPr>
      </w:r>
    </w:p>
    <w:p>
      <w:pPr>
        <w:pStyle w:val="1185"/>
        <w:jc w:val="both"/>
        <w:rPr>
          <w:bCs/>
        </w:rPr>
      </w:pPr>
      <w:r>
        <w:rPr>
          <w:bCs/>
        </w:rPr>
        <w:t xml:space="preserve">в) в соглашении должен быть определен лидер коллективного участника, который в дальнейшем представляет интересы каждого члена коллективного участника во взаимоотношениях с заказчиком;</w:t>
      </w:r>
      <w:r>
        <w:rPr>
          <w:bCs/>
        </w:rPr>
      </w:r>
      <w:r>
        <w:rPr>
          <w:bCs/>
        </w:rPr>
      </w:r>
    </w:p>
    <w:p>
      <w:pPr>
        <w:pStyle w:val="1185"/>
        <w:jc w:val="both"/>
        <w:rPr>
          <w:bCs/>
        </w:rPr>
      </w:pPr>
      <w:r>
        <w:rPr>
          <w:bCs/>
        </w:rPr>
        <w:t xml:space="preserve">г) в соглашении должна быть установлена субсидиарная ответственность каждого члена коллективного участника по обязательствам, связанным с участием в закупочной процедуре, и солидарная ответственность за своевременное и полное исполнение договора;</w:t>
      </w:r>
      <w:r>
        <w:rPr>
          <w:bCs/>
        </w:rPr>
      </w:r>
      <w:r>
        <w:rPr>
          <w:bCs/>
        </w:rPr>
      </w:r>
    </w:p>
    <w:p>
      <w:pPr>
        <w:pStyle w:val="1185"/>
        <w:jc w:val="both"/>
        <w:rPr>
          <w:bCs/>
        </w:rPr>
      </w:pPr>
      <w:r>
        <w:rPr>
          <w:bCs/>
        </w:rPr>
        <w:t xml:space="preserve">д) соглашением должно быть предусмотрено, что все операции по выполнению договора в целом, включая платежи, совершаются исключительно с лидером, однако, по желанию заказчика или по его инициативе, данная схема может быть изменена;</w:t>
      </w:r>
      <w:r>
        <w:rPr>
          <w:bCs/>
        </w:rPr>
      </w:r>
      <w:r>
        <w:rPr>
          <w:bCs/>
        </w:rPr>
      </w:r>
    </w:p>
    <w:p>
      <w:pPr>
        <w:pStyle w:val="1185"/>
        <w:jc w:val="both"/>
        <w:rPr>
          <w:bCs/>
        </w:rPr>
      </w:pPr>
      <w:r>
        <w:rPr>
          <w:bCs/>
        </w:rPr>
        <w:t xml:space="preserve">е) срок действия соглашения должен быть не менее, чем срок действия договора.</w:t>
      </w:r>
      <w:r>
        <w:rPr>
          <w:bCs/>
        </w:rPr>
      </w:r>
      <w:r>
        <w:rPr>
          <w:bCs/>
        </w:rPr>
      </w:r>
    </w:p>
    <w:p>
      <w:pPr>
        <w:pStyle w:val="1185"/>
        <w:jc w:val="both"/>
      </w:pPr>
      <w:r>
        <w:t xml:space="preserve">2.4. В случае, если в закупочной процедуре принимает участие коллективный участник такой участник должен подготовить заявку на участие в закупке с учетом следующих дополнительных требований:</w:t>
      </w:r>
      <w:r/>
    </w:p>
    <w:p>
      <w:pPr>
        <w:pStyle w:val="1185"/>
        <w:jc w:val="both"/>
      </w:pPr>
      <w:r>
        <w:t xml:space="preserve">- заявка должна включать документы, подтверждающие соответствие коллективного участника </w:t>
      </w:r>
      <w:r>
        <w:t xml:space="preserve">установленным требованиям;</w:t>
      </w:r>
      <w:r/>
    </w:p>
    <w:p>
      <w:pPr>
        <w:pStyle w:val="1185"/>
        <w:jc w:val="both"/>
      </w:pPr>
      <w:r>
        <w:t xml:space="preserve">- заявка подготавливается и подается лидером от своего имени со ссылкой на то, что он представляет интересы коллективного участника;</w:t>
      </w:r>
      <w:r/>
    </w:p>
    <w:p>
      <w:pPr>
        <w:pStyle w:val="1185"/>
        <w:jc w:val="both"/>
      </w:pPr>
      <w:r>
        <w:t xml:space="preserve">- в состав заявки дополнительно включается соглашение между членами коллективного участника.</w:t>
      </w:r>
      <w:r/>
    </w:p>
    <w:p>
      <w:pPr>
        <w:pStyle w:val="1185"/>
        <w:jc w:val="both"/>
        <w:spacing w:after="0" w:afterAutospacing="0"/>
      </w:pPr>
      <w:r>
        <w:t xml:space="preserve">2.5.</w:t>
      </w:r>
      <w:r>
        <w:rPr>
          <w:color w:val="ff0000"/>
        </w:rPr>
        <w:t xml:space="preserve"> </w:t>
      </w:r>
      <w:r>
        <w:t xml:space="preserve">В случае участия в закупке коллективного участника (группы лиц) при оценке соответствия заявки отбор</w:t>
      </w:r>
      <w:r>
        <w:t xml:space="preserve">очным критериям (требованиям) каждый член коллективного участника должен отвечать условиям извещения о закупке и (или) документации о закупке в части требований, не подлежащих суммированию (наличию гражданской правоспособности в полном объеме, не нахождени</w:t>
      </w:r>
      <w:r>
        <w:t xml:space="preserve">я в процессе ликвидации, отсутствия в реестре недобросовестных поставщиков и т.п.). Количественные параметры деятельности каждого члена коллективного участника суммируются. При установлении требований по наличию специальной правоспособности (например, нали</w:t>
      </w:r>
      <w:r>
        <w:t xml:space="preserve">чие лицензий и иных специальных разрешительных документов) соответствие установленным в извещении о закупке и (или) документации о закупке требованиям оценивается в соответствии с распределением поставок, работ, услуг между членами коллективного участника.</w:t>
      </w:r>
      <w:r/>
    </w:p>
    <w:p>
      <w:pPr>
        <w:pStyle w:val="1185"/>
        <w:jc w:val="both"/>
        <w:spacing w:after="0" w:afterAutospacing="0"/>
        <w:rPr>
          <w:b/>
          <w:bCs/>
          <w:highlight w:val="none"/>
        </w:rPr>
        <w:outlineLvl w:val="2"/>
      </w:pPr>
      <w:r>
        <w:t xml:space="preserve">2.6. </w:t>
      </w:r>
      <w:r>
        <w:t xml:space="preserve">Участ</w:t>
      </w:r>
      <w:r>
        <w:rPr>
          <w:highlight w:val="none"/>
        </w:rPr>
        <w:t xml:space="preserve">ник закупки вправе привлечь к ис</w:t>
      </w:r>
      <w:r>
        <w:rPr>
          <w:highlight w:val="none"/>
        </w:rPr>
        <w:t xml:space="preserve">полнению договора соисполнителей (субподрядчиков, субпоставщиков) в случае, если это допускается положениями Гражданского кодекса Российской Федерации для соответствующего предмету договора виду гражданско-правового договора, а также если это не запрещено </w:t>
      </w:r>
      <w:r>
        <w:rPr>
          <w:highlight w:val="none"/>
        </w:rPr>
        <w:t xml:space="preserve">разделами 6</w:t>
      </w:r>
      <w:r>
        <w:rPr>
          <w:highlight w:val="none"/>
        </w:rPr>
        <w:t xml:space="preserve"> и/или </w:t>
      </w:r>
      <w:r>
        <w:rPr>
          <w:highlight w:val="none"/>
        </w:rPr>
        <w:t xml:space="preserve">7 настоящего</w:t>
      </w:r>
      <w:r>
        <w:rPr>
          <w:highlight w:val="none"/>
        </w:rPr>
        <w:t xml:space="preserve"> </w:t>
      </w:r>
      <w:r>
        <w:rPr>
          <w:highlight w:val="none"/>
        </w:rPr>
        <w:t xml:space="preserve">извещения</w:t>
      </w:r>
      <w:r>
        <w:rPr>
          <w:highlight w:val="none"/>
        </w:rPr>
        <w:t xml:space="preserve">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ind w:left="0" w:firstLine="0"/>
        <w:jc w:val="both"/>
        <w:spacing w:after="0" w:afterAutospacing="0"/>
        <w:tabs>
          <w:tab w:val="left" w:pos="0" w:leader="none"/>
          <w:tab w:val="clear" w:pos="596" w:leader="none"/>
        </w:tabs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2.7. </w:t>
      </w:r>
      <w:r>
        <w:rPr>
          <w:highlight w:val="none"/>
        </w:rPr>
        <w:t xml:space="preserve">Количество файлов за</w:t>
      </w:r>
      <w:r>
        <w:rPr>
          <w:highlight w:val="none"/>
        </w:rPr>
        <w:t xml:space="preserve">явки участника с графическими образами оригиналов документов должно соответствовать количеству документов, описанных и представляемых участником закупки в составе заявки на участие в закупке (один документ – один файл), предпочтительный формат файлов - мно</w:t>
      </w:r>
      <w:r>
        <w:rPr>
          <w:highlight w:val="none"/>
        </w:rPr>
        <w:t xml:space="preserve">гостраничный PDF</w:t>
      </w:r>
      <w:r>
        <w:rPr>
          <w:highlight w:val="none"/>
        </w:rPr>
        <w:t xml:space="preserve">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firstLine="0"/>
        <w:jc w:val="both"/>
        <w:spacing w:after="0" w:afterAutospacing="0"/>
        <w:tabs>
          <w:tab w:val="left" w:pos="0" w:leader="none"/>
          <w:tab w:val="clear" w:pos="596" w:leader="none"/>
        </w:tabs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2.8. </w:t>
      </w:r>
      <w:r>
        <w:rPr>
          <w:highlight w:val="none"/>
        </w:rPr>
        <w:t xml:space="preserve">Наименования файлов в составе заявки участника должно соответствовать наименованиям форм и документов, указанным в пункте 2.2 настоящего извещения о закупке</w:t>
      </w:r>
      <w:r>
        <w:rPr>
          <w:highlight w:val="none"/>
        </w:rPr>
        <w:t xml:space="preserve">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ind w:left="0" w:firstLine="0"/>
        <w:jc w:val="both"/>
        <w:spacing w:after="0" w:afterAutospacing="0"/>
        <w:tabs>
          <w:tab w:val="left" w:pos="0" w:leader="none"/>
          <w:tab w:val="clear" w:pos="596" w:leader="none"/>
        </w:tabs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2.9. </w:t>
      </w:r>
      <w:r>
        <w:rPr>
          <w:highlight w:val="none"/>
        </w:rPr>
        <w:t xml:space="preserve">Е</w:t>
      </w:r>
      <w:r>
        <w:rPr>
          <w:highlight w:val="none"/>
        </w:rPr>
        <w:t xml:space="preserve">сли фо</w:t>
      </w:r>
      <w:r>
        <w:rPr>
          <w:highlight w:val="none"/>
        </w:rPr>
        <w:t xml:space="preserve">рмой или докумен</w:t>
      </w:r>
      <w:r>
        <w:rPr>
          <w:highlight w:val="none"/>
        </w:rPr>
        <w:t xml:space="preserve">том, указанным </w:t>
      </w:r>
      <w:r>
        <w:rPr>
          <w:highlight w:val="none"/>
        </w:rPr>
        <w:t xml:space="preserve">в пункте 2.2 настоящего извещения о закупке</w:t>
      </w:r>
      <w:r>
        <w:rPr>
          <w:highlight w:val="none"/>
        </w:rPr>
        <w:t xml:space="preserve">, предусмотрено предоставление приложений к требуемой форме или нескольких документов, то такие документы в составе заявки участника (форма и приложения) упаковываются в архивный файл</w:t>
      </w:r>
      <w:r>
        <w:rPr>
          <w:highlight w:val="none"/>
        </w:rPr>
        <w:t xml:space="preserve"> с наименованием, соответствующим наименованию формы</w:t>
      </w:r>
      <w:r>
        <w:rPr>
          <w:highlight w:val="none"/>
        </w:rPr>
        <w:t xml:space="preserve">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/>
      <w:bookmarkStart w:id="10" w:name="_Ref536541397"/>
      <w:r>
        <w:rPr>
          <w:rFonts w:ascii="Times New Roman" w:hAnsi="Times New Roman"/>
          <w:sz w:val="24"/>
          <w:szCs w:val="24"/>
        </w:rPr>
        <w:t xml:space="preserve">Порядок проведения закупки (этапов</w:t>
      </w:r>
      <w:r>
        <w:rPr>
          <w:rFonts w:ascii="Times New Roman" w:hAnsi="Times New Roman"/>
          <w:sz w:val="24"/>
          <w:szCs w:val="24"/>
        </w:rPr>
        <w:t xml:space="preserve"> закупки), подведения итогов закупки</w:t>
      </w:r>
      <w:bookmarkEnd w:id="10"/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Заявки участников рассматриваются в соответствии с требованиями, установленными извещением о закупке, на основан</w:t>
      </w:r>
      <w:r>
        <w:t xml:space="preserve">ии представленных в составе заявок сведений и документов, а также иных источников информации, предусмотренных извещением о закупке, законодательством Российской Федерации, в том числе официальных сайтов государственных органов, организаций в сети Интернет.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Не допускается предъявлять к участникам закупки, к закупаемым товарам, работам, услугам, а также к условиям исполнения договора требования, которые не указаны </w:t>
      </w:r>
      <w:r>
        <w:t xml:space="preserve">в извещении о закупке. Требования, предъявляемые к участникам закупки, к закупаемым товарам, работам, услугам, а также к условиям исполнения договора, применяются в равной степени ко всем участникам закупки, к предлагаемым ими товарам, работам, услугам, к </w:t>
      </w:r>
      <w:r>
        <w:t xml:space="preserve">условиям </w:t>
      </w:r>
      <w:r>
        <w:t xml:space="preserve">исполнения договора.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В рамках рассмотрения заявок закупочная комиссия</w:t>
      </w:r>
      <w:r>
        <w:t xml:space="preserve"> вправе направить участнику закупки запрос на разъяснение положений заявки участника. При этом Заказчик направляет участнику запрос через функционал ЭП, либо на электронный адрес главного пользователя участника, указанный в информации об организации на ЭП.</w:t>
      </w:r>
      <w:r/>
    </w:p>
    <w:p>
      <w:pPr>
        <w:pStyle w:val="1185"/>
        <w:ind w:firstLine="567"/>
        <w:jc w:val="both"/>
      </w:pPr>
      <w:r>
        <w:t xml:space="preserve">После направления Заказчиком запроса, участник закупки не позднее срока, установленного </w:t>
      </w:r>
      <w:r>
        <w:t xml:space="preserve">Заказчиком в</w:t>
      </w:r>
      <w:r>
        <w:t xml:space="preserve"> рамках запроса, обязан направить требуемую информацию через функционал ЭП, либо на электронный адрес Заказчика, с которого был направлен запрос или указанный в запросе. В направляемом сообщении участник должен указать в теме письма номер процедуры на ЭП. </w:t>
      </w:r>
      <w:r/>
    </w:p>
    <w:p>
      <w:pPr>
        <w:pStyle w:val="1185"/>
        <w:ind w:firstLine="567"/>
        <w:jc w:val="both"/>
      </w:pPr>
      <w:r>
        <w:t xml:space="preserve">Срок запроса устанавливается Заказчиком одинаково для всех участников закупки, которым напра</w:t>
      </w:r>
      <w:r>
        <w:t xml:space="preserve">вляется запрос.</w:t>
      </w:r>
      <w:r/>
    </w:p>
    <w:p>
      <w:pPr>
        <w:pStyle w:val="1185"/>
        <w:ind w:firstLine="567"/>
        <w:jc w:val="both"/>
      </w:pPr>
      <w:r>
        <w:t xml:space="preserve">Направляемые файлы должны быть названы таким образом, чтобы было понятно, для устранения какого замечания приложен документ. При этом все возможные риски отклонения заявки и ответственность, связанные с несвоевременным</w:t>
      </w:r>
      <w:r>
        <w:t xml:space="preserve"> предоставлением</w:t>
      </w:r>
      <w:r>
        <w:t xml:space="preserve"> разъяснений по запросу Заказчика, несет участник. Разъяснения, поступившие в ответ на запрос после истечения указанного в нем срока, Заказчик вправе не принимать, а Закупочная комиссия не рассматривать и не учитывать при принятии решений в рамках закупки.</w:t>
      </w:r>
      <w:r/>
    </w:p>
    <w:p>
      <w:pPr>
        <w:pStyle w:val="1185"/>
        <w:jc w:val="both"/>
      </w:pPr>
      <w:r>
        <w:t xml:space="preserve">Не принимаются к рассмотрению докум</w:t>
      </w:r>
      <w:r>
        <w:t xml:space="preserve">енты и сведения, направленные участником в ходе исполнения запроса, которые изменяют существо заявки участника включая изменение коммерческих условий заявки (цены, валюты, сроков и условий поставки, графика поставки или платежа, иных коммерческих условий).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Закупочная комиссия отклоняет заявку участника в случаях, если</w:t>
      </w:r>
      <w:r>
        <w:t xml:space="preserve">:</w:t>
      </w:r>
      <w:r/>
    </w:p>
    <w:p>
      <w:pPr>
        <w:pStyle w:val="1185"/>
        <w:numPr>
          <w:ilvl w:val="0"/>
          <w:numId w:val="4"/>
        </w:numPr>
        <w:ind w:left="709" w:hanging="283"/>
        <w:jc w:val="both"/>
      </w:pPr>
      <w:r>
        <w:t xml:space="preserve">участник не соответствует требованиям к участнику закупки, установленным </w:t>
      </w:r>
      <w:r>
        <w:t xml:space="preserve">извещением</w:t>
      </w:r>
      <w:r>
        <w:t xml:space="preserve"> о закупке, в том числе если сведения об участнике закупки или привлекаемом участником закупки субподрядчике (соисполнителе) из числа субъектов МСП (в случае установления требования о привлечении такого субподрядчика (соисполнителя) в </w:t>
      </w:r>
      <w:r>
        <w:t xml:space="preserve">извещении</w:t>
      </w:r>
      <w:r>
        <w:t xml:space="preserve"> о закупке) отсутствуют в едином реестре субъектов МСП;</w:t>
      </w:r>
      <w:r/>
    </w:p>
    <w:p>
      <w:pPr>
        <w:pStyle w:val="1185"/>
        <w:numPr>
          <w:ilvl w:val="0"/>
          <w:numId w:val="4"/>
        </w:numPr>
        <w:ind w:left="709" w:hanging="283"/>
        <w:jc w:val="both"/>
      </w:pPr>
      <w:r>
        <w:t xml:space="preserve">заявка участника не соответствует требовани</w:t>
      </w:r>
      <w:r>
        <w:t xml:space="preserve">ям, установленным в извещении о закупке, в том числе к форме, составу, порядку оформления необходимых сведений и документов, а также в случае не предоставления участником закупки обеспечения заявки (если такое требование установлено в извещении о закупке);</w:t>
      </w:r>
      <w:r/>
    </w:p>
    <w:p>
      <w:pPr>
        <w:pStyle w:val="1185"/>
        <w:numPr>
          <w:ilvl w:val="0"/>
          <w:numId w:val="4"/>
        </w:numPr>
        <w:ind w:left="709" w:hanging="283"/>
        <w:jc w:val="both"/>
      </w:pPr>
      <w:r>
        <w:t xml:space="preserve">участник закупки предоставил недостоверную информацию (сведения) </w:t>
      </w:r>
      <w:r>
        <w:t xml:space="preserve">в составе своей заявки, в том числе </w:t>
      </w:r>
      <w:r>
        <w:t xml:space="preserve">в отношении своего соответствия требованиям, установленным в извещении о закупке.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Закупочная комиссия вправе отклонить заявки</w:t>
      </w:r>
      <w:r>
        <w:t xml:space="preserve"> участников, аффилированных между собой (понятие аффилированного лица согласно ст.4 Закона РСФСР от 22.03.1991 № 948-1 «О конкуренции и ограничении монополистической деятельности на товарных рынках»).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Электронные документы, заверенные электронной</w:t>
      </w:r>
      <w:r>
        <w:t xml:space="preserve"> подписью, не рассматриваются, если нарушены правила использования электронной подписи, установленные законодательством Российской Федерации, в том числе, если сертификат ключа подписи утратил силу, электронная подпись используется с превышением полномочий</w:t>
      </w:r>
      <w:r>
        <w:t xml:space="preserve"> и/или устарели данные, представленные для выдачи сертификата ключа подписи (изменены реквизиты юридического/физического лица, полномочия должностного лица, которому выдан сертификат ключа подписи). 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Заказчик вправе проверять соответствие предоставленных участником закупки сведений и документов действительности, в </w:t>
      </w:r>
      <w:r>
        <w:t xml:space="preserve">том числе путем направления запросов в государственные органы, лицам, указанным в заявке, а также проводить выездные проверки.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На основании результатов рассмотрения заявок на участие в закупке закупочной комиссией принимается решение: </w:t>
      </w:r>
      <w:r/>
    </w:p>
    <w:p>
      <w:pPr>
        <w:pStyle w:val="1185"/>
        <w:numPr>
          <w:ilvl w:val="0"/>
          <w:numId w:val="5"/>
        </w:numPr>
        <w:ind w:left="0" w:firstLine="426"/>
        <w:jc w:val="both"/>
      </w:pPr>
      <w:r>
        <w:t xml:space="preserve">о признании участника и/или заявки участника соответствующей требованиям</w:t>
      </w:r>
      <w:r>
        <w:t xml:space="preserve"> </w:t>
      </w:r>
      <w:r>
        <w:t xml:space="preserve">извещения</w:t>
      </w:r>
      <w:r>
        <w:t xml:space="preserve"> о закупке;</w:t>
      </w:r>
      <w:r/>
    </w:p>
    <w:p>
      <w:pPr>
        <w:pStyle w:val="1185"/>
        <w:numPr>
          <w:ilvl w:val="0"/>
          <w:numId w:val="5"/>
        </w:numPr>
        <w:ind w:left="0" w:firstLine="426"/>
        <w:jc w:val="both"/>
      </w:pPr>
      <w:r>
        <w:t xml:space="preserve">о признании участника и/или заявки участника несоответствующими требованиям </w:t>
      </w:r>
      <w:r>
        <w:t xml:space="preserve">извещения</w:t>
      </w:r>
      <w:r>
        <w:t xml:space="preserve"> о закупке и отклонении заявки участника от участия в закупке.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Результаты рассмотрения заявок участников указываются в итоговом</w:t>
      </w:r>
      <w:r>
        <w:t xml:space="preserve"> протокол</w:t>
      </w:r>
      <w:r>
        <w:t xml:space="preserve">е</w:t>
      </w:r>
      <w:r>
        <w:t xml:space="preserve">, </w:t>
      </w:r>
      <w:r>
        <w:t xml:space="preserve">в котором в том числе указываются</w:t>
      </w:r>
      <w:r>
        <w:t xml:space="preserve"> основания отклонения каждой заявки на участие в закупке (в случае принятия Закупочной комиссией соответствующего решения) с указанием положений извещения о закупке.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rPr>
          <w:highlight w:val="none"/>
        </w:rPr>
      </w:pPr>
      <w:r>
        <w:t xml:space="preserve">Рассмотрение цен</w:t>
      </w:r>
      <w:r>
        <w:rPr>
          <w:highlight w:val="none"/>
        </w:rPr>
        <w:t xml:space="preserve">овых предложений </w:t>
      </w:r>
      <w:r>
        <w:rPr>
          <w:highlight w:val="none"/>
        </w:rPr>
        <w:t xml:space="preserve">осуществляется в части соответствия требованиям извещения о закупке,</w:t>
      </w:r>
      <w:r>
        <w:rPr>
          <w:highlight w:val="none"/>
        </w:rPr>
        <w:t xml:space="preserve"> в части непревышения ценового предложения участника начальной (</w:t>
      </w:r>
      <w:r>
        <w:rPr>
          <w:highlight w:val="none"/>
        </w:rPr>
        <w:t xml:space="preserve">максимальной) </w:t>
      </w:r>
      <w:r>
        <w:rPr>
          <w:highlight w:val="none"/>
        </w:rPr>
        <w:t xml:space="preserve">цены договора</w:t>
      </w:r>
      <w:r>
        <w:rPr>
          <w:highlight w:val="none"/>
        </w:rPr>
        <w:t xml:space="preserve">,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части соблюдения требований по предоставлению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преимущества, предусмотренного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ПП №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1875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и др.</w:t>
      </w:r>
      <w:r>
        <w:rPr>
          <w:highlight w:val="none"/>
        </w:rPr>
        <w:t xml:space="preserve"> Цена договора, предлагаемая участником закупки, не может превышать начальную (максимальную) цену </w:t>
      </w:r>
      <w:r>
        <w:rPr>
          <w:highlight w:val="none"/>
        </w:rPr>
        <w:t xml:space="preserve">договора, при этом в случае, если участник закупки находится</w:t>
      </w:r>
      <w:r>
        <w:rPr>
          <w:highlight w:val="none"/>
        </w:rPr>
        <w:t xml:space="preserve"> на упрощенной системе налогообложения либо товары/работы/услуги (далее также - продукция) участника не облагаются НДС, то цена, предложенная таким участником в заявке, не должна превышать установленную начальную (максимальную) цену договора без учета НДС.</w:t>
      </w:r>
      <w:r>
        <w:rPr>
          <w:highlight w:val="none"/>
        </w:rPr>
      </w:r>
      <w:r>
        <w:rPr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highlight w:val="none"/>
        </w:rPr>
      </w:pPr>
      <w:r>
        <w:rPr>
          <w:highlight w:val="none"/>
        </w:rPr>
      </w:r>
      <w:r>
        <w:rPr>
          <w:b/>
          <w:bCs/>
          <w:color w:val="auto"/>
          <w:sz w:val="24"/>
          <w:szCs w:val="24"/>
          <w:highlight w:val="none"/>
          <w:lang w:val="ru-RU"/>
        </w:rPr>
        <w:t xml:space="preserve">Требования к дополнительному обеспечению исполнения обязательств по договору, заключаемому по итогам закупочных процедур с участником, предоставившим заявку с аномально низкой ценой</w:t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Style w:val="1188"/>
        <w:numPr>
          <w:ilvl w:val="2"/>
          <w:numId w:val="3"/>
        </w:numPr>
        <w:ind w:left="0" w:firstLine="0"/>
        <w:jc w:val="both"/>
        <w:keepNext w:val="0"/>
        <w:spacing w:before="0" w:after="0"/>
        <w:widowControl w:val="off"/>
        <w:tabs>
          <w:tab w:val="left" w:pos="993" w:leader="none"/>
        </w:tabs>
        <w:rPr>
          <w:rFonts w:ascii="Times New Roman" w:hAnsi="Times New Roman"/>
          <w:b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Установленные настоящим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  <w:lang w:val="ru-RU"/>
        </w:rPr>
        <w:t xml:space="preserve">пунктом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  <w:lang w:val="ru-RU"/>
        </w:rPr>
        <w:t xml:space="preserve">требования к дополнительному обеспечению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применяются Заказч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и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ком только в том случае, если аналогичные требования содержатся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в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  <w:lang w:val="ru-RU"/>
        </w:rPr>
        <w:t xml:space="preserve">разделе 6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 «ПРОЕКТ ДОГОВОРА»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 настояще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  <w:lang w:val="ru-RU"/>
        </w:rPr>
        <w:t xml:space="preserve">го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  <w:lang w:val="ru-RU"/>
        </w:rPr>
        <w:t xml:space="preserve">извещения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о закупке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  <w:u w:val="single"/>
        </w:rPr>
        <w:t xml:space="preserve">.</w:t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</w:p>
    <w:p>
      <w:pPr>
        <w:pStyle w:val="1011"/>
        <w:numPr>
          <w:ilvl w:val="2"/>
          <w:numId w:val="3"/>
        </w:numPr>
        <w:ind w:left="0" w:right="0" w:firstLine="0"/>
        <w:jc w:val="both"/>
        <w:keepNext w:val="0"/>
        <w:spacing w:before="0" w:after="0"/>
        <w:widowControl w:val="off"/>
        <w:rPr>
          <w:rFonts w:ascii="Times New Roman" w:hAnsi="Times New Roman" w:cs="Times New Roman"/>
          <w:b w:val="0"/>
          <w:color w:val="000000" w:themeColor="text1"/>
          <w:highlight w:val="none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Под аномально низк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им ценовым предложением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 понимается снижение цены участником закупки относительно начальной (максимальной) цены договора, указанной в извещении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о закупке, на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25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 (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двадцать пять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) и более процентов.</w:t>
      </w:r>
      <w:r>
        <w:rPr>
          <w:rFonts w:ascii="Times New Roman" w:hAnsi="Times New Roman" w:cs="Times New Roman"/>
          <w:b w:val="0"/>
          <w:color w:val="000000" w:themeColor="text1"/>
          <w:highlight w:val="none"/>
        </w:rPr>
      </w:r>
      <w:r>
        <w:rPr>
          <w:rFonts w:ascii="Times New Roman" w:hAnsi="Times New Roman" w:cs="Times New Roman"/>
          <w:b w:val="0"/>
          <w:color w:val="000000" w:themeColor="text1"/>
          <w:highlight w:val="none"/>
        </w:rPr>
      </w:r>
    </w:p>
    <w:p>
      <w:pPr>
        <w:pStyle w:val="1011"/>
        <w:numPr>
          <w:ilvl w:val="2"/>
          <w:numId w:val="3"/>
        </w:numPr>
        <w:ind w:left="0" w:right="0" w:firstLine="0"/>
        <w:jc w:val="both"/>
        <w:keepNext w:val="0"/>
        <w:spacing w:before="0" w:after="0"/>
        <w:widowControl w:val="off"/>
        <w:tabs>
          <w:tab w:val="clear" w:pos="312" w:leader="none"/>
          <w:tab w:val="clear" w:pos="596" w:leader="none"/>
        </w:tabs>
        <w:rPr>
          <w:rFonts w:ascii="Times New Roman" w:hAnsi="Times New Roman" w:cs="Times New Roman"/>
          <w:b w:val="0"/>
          <w:bCs w:val="0"/>
          <w:color w:val="000000" w:themeColor="text1"/>
          <w:highlight w:val="none"/>
          <w:u w:val="singl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t xml:space="preserve">При расчете размера процента снижения для определения аномально низкой цены предложения участника,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с которым планируется заключ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ить д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оговор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используется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t xml:space="preserve">установленная в извещении о закупке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  <w:lang w:val="ru-RU"/>
        </w:rPr>
        <w:t xml:space="preserve">начальная (максимальная) цена договора,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single"/>
          <w:lang w:val="ru-RU"/>
        </w:rPr>
        <w:t xml:space="preserve">включая все налоги и сборы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t xml:space="preserve"> (для вс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t xml:space="preserve">ех участников закупки - независимо от применяемой ими системы налогообложения)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t xml:space="preserve">и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  <w:lang w:val="ru-RU"/>
        </w:rPr>
        <w:t xml:space="preserve">значение цены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  <w:lang w:val="ru-RU"/>
        </w:rPr>
        <w:t xml:space="preserve">участника,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  <w:lang w:val="ru-RU"/>
        </w:rPr>
        <w:t xml:space="preserve">с которым планируется заключ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  <w:lang w:val="ru-RU"/>
        </w:rPr>
        <w:t xml:space="preserve">ить д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  <w:lang w:val="ru-RU"/>
        </w:rPr>
        <w:t xml:space="preserve">оговор,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u w:val="single"/>
        </w:rPr>
        <w:t xml:space="preserve">с учетом всех налогов и сборов</w:t>
      </w:r>
      <w:r>
        <w:rPr>
          <w:rFonts w:ascii="Times New Roman" w:hAnsi="Times New Roman" w:cs="Times New Roman"/>
          <w:b w:val="0"/>
          <w:sz w:val="24"/>
          <w:szCs w:val="24"/>
          <w:highlight w:val="none"/>
          <w:u w:val="single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:u w:val="singl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:u w:val="single"/>
          <w14:ligatures w14:val="none"/>
        </w:rPr>
      </w:r>
    </w:p>
    <w:p>
      <w:pPr>
        <w:pStyle w:val="1011"/>
        <w:numPr>
          <w:ilvl w:val="2"/>
          <w:numId w:val="3"/>
        </w:numPr>
        <w:ind w:left="0" w:right="0" w:firstLine="0"/>
        <w:jc w:val="both"/>
        <w:keepNext w:val="0"/>
        <w:spacing w:before="0" w:after="0"/>
        <w:widowControl w:val="off"/>
        <w:rPr>
          <w:rFonts w:ascii="Times New Roman" w:hAnsi="Times New Roman" w:cs="Times New Roman"/>
          <w:b w:val="0"/>
          <w:highlight w:val="none"/>
        </w:rPr>
      </w:pPr>
      <w:r>
        <w:rPr>
          <w:sz w:val="24"/>
          <w:szCs w:val="24"/>
          <w:highlight w:val="none"/>
        </w:rPr>
      </w:r>
      <w:bookmarkStart w:id="0" w:name="undefined"/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В случае если при проведении закупки победителем (либо единственным участником, признанным соответствующим требованиям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извещения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 закупке, с которым планируется заключ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ить договор) признается участник, предложивший аномально низкое ценовое предложение, таким участником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до заключения договора должно быть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предоставл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ено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обеспечение исполнения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обязательств по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договор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у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 в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следующем размере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</w:r>
      <w:bookmarkEnd w:id="0"/>
      <w:r>
        <w:rPr>
          <w:rFonts w:ascii="Times New Roman" w:hAnsi="Times New Roman" w:cs="Times New Roman"/>
          <w:b w:val="0"/>
          <w:highlight w:val="none"/>
        </w:rPr>
      </w:r>
      <w:r>
        <w:rPr>
          <w:rFonts w:ascii="Times New Roman" w:hAnsi="Times New Roman" w:cs="Times New Roman"/>
          <w:b w:val="0"/>
          <w:highlight w:val="none"/>
        </w:rPr>
      </w:r>
    </w:p>
    <w:tbl>
      <w:tblPr>
        <w:tblStyle w:val="1041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4"/>
        <w:gridCol w:w="1843"/>
        <w:gridCol w:w="1701"/>
        <w:gridCol w:w="1842"/>
        <w:gridCol w:w="4536"/>
      </w:tblGrid>
      <w:tr>
        <w:tblPrEx/>
        <w:trPr/>
        <w:tc>
          <w:tcPr>
            <w:shd w:val="clear" w:color="ffffff" w:themeColor="background1" w:fill="ffffff" w:themeFill="background1"/>
            <w:tcW w:w="28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shd w:val="clear" w:color="ffffff" w:themeColor="background1" w:fill="ffffff" w:themeFill="background1"/>
              <w:rPr>
                <w:b/>
                <w:sz w:val="20"/>
                <w:szCs w:val="20"/>
                <w:highlight w:val="none"/>
              </w:rPr>
            </w:pPr>
            <w:r>
              <w:rPr>
                <w:b/>
                <w:sz w:val="20"/>
                <w:szCs w:val="20"/>
                <w:highlight w:val="none"/>
              </w:rPr>
              <w:t xml:space="preserve">№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  <w:tc>
          <w:tcPr>
            <w:gridSpan w:val="3"/>
            <w:shd w:val="clear" w:color="ffffff" w:themeColor="background1" w:fill="ffffff" w:themeFill="background1"/>
            <w:tcW w:w="538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shd w:val="clear" w:color="ffffff" w:themeColor="background1" w:fill="ffffff" w:themeFill="background1"/>
              <w:rPr>
                <w:b/>
                <w:sz w:val="20"/>
                <w:szCs w:val="20"/>
                <w:highlight w:val="none"/>
              </w:rPr>
            </w:pPr>
            <w:r>
              <w:rPr>
                <w:b/>
                <w:sz w:val="20"/>
                <w:szCs w:val="20"/>
                <w:highlight w:val="none"/>
              </w:rPr>
              <w:t xml:space="preserve">Матрица договорных условий 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shd w:val="clear" w:color="ffffff" w:themeColor="background1" w:fill="ffffff" w:themeFill="background1"/>
              <w:rPr>
                <w:b/>
                <w:sz w:val="20"/>
                <w:szCs w:val="20"/>
                <w:highlight w:val="none"/>
              </w:rPr>
            </w:pPr>
            <w:r>
              <w:rPr>
                <w:b/>
                <w:sz w:val="20"/>
                <w:szCs w:val="20"/>
                <w:highlight w:val="none"/>
              </w:rPr>
              <w:t xml:space="preserve">Требуемый р</w:t>
            </w:r>
            <w:r>
              <w:rPr>
                <w:b/>
                <w:sz w:val="20"/>
                <w:szCs w:val="20"/>
                <w:highlight w:val="none"/>
              </w:rPr>
              <w:t xml:space="preserve">азмер обеспечения (</w:t>
            </w:r>
            <w:r>
              <w:rPr>
                <w:b/>
                <w:sz w:val="20"/>
                <w:szCs w:val="20"/>
                <w:highlight w:val="none"/>
              </w:rPr>
              <w:t xml:space="preserve">в виде </w:t>
            </w:r>
            <w:r>
              <w:rPr>
                <w:b/>
                <w:sz w:val="20"/>
                <w:szCs w:val="20"/>
                <w:highlight w:val="none"/>
              </w:rPr>
              <w:t xml:space="preserve">независимой </w:t>
            </w:r>
            <w:r>
              <w:rPr>
                <w:b/>
                <w:sz w:val="20"/>
                <w:szCs w:val="20"/>
                <w:highlight w:val="none"/>
              </w:rPr>
              <w:t xml:space="preserve">гарантии либо обеспечительного платежа </w:t>
            </w:r>
            <w:r>
              <w:rPr>
                <w:b/>
                <w:sz w:val="20"/>
                <w:szCs w:val="20"/>
                <w:highlight w:val="none"/>
              </w:rPr>
              <w:t xml:space="preserve">на исполнение обязательств</w:t>
            </w:r>
            <w:r>
              <w:rPr>
                <w:b/>
                <w:sz w:val="20"/>
                <w:szCs w:val="20"/>
                <w:highlight w:val="none"/>
              </w:rPr>
              <w:t xml:space="preserve"> по договору</w:t>
            </w:r>
            <w:r>
              <w:rPr>
                <w:b/>
                <w:sz w:val="20"/>
                <w:szCs w:val="20"/>
                <w:highlight w:val="none"/>
              </w:rPr>
              <w:t xml:space="preserve">) 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874"/>
        </w:trPr>
        <w:tc>
          <w:tcPr>
            <w:tcW w:w="284" w:type="dxa"/>
            <w:vMerge w:val="continue"/>
            <w:textDirection w:val="lrTb"/>
            <w:noWrap w:val="false"/>
          </w:tcPr>
          <w:p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shd w:val="clear" w:color="ffffff" w:themeColor="background1" w:fill="ffffff" w:themeFill="background1"/>
              <w:widowControl w:val="off"/>
              <w:rPr>
                <w:b/>
                <w:sz w:val="20"/>
                <w:szCs w:val="20"/>
                <w:highlight w:val="none"/>
              </w:rPr>
            </w:pPr>
            <w:r>
              <w:rPr>
                <w:b/>
                <w:sz w:val="20"/>
                <w:szCs w:val="20"/>
                <w:highlight w:val="none"/>
              </w:rPr>
              <w:t xml:space="preserve">П</w:t>
            </w:r>
            <w:r>
              <w:rPr>
                <w:b/>
                <w:sz w:val="20"/>
                <w:szCs w:val="20"/>
                <w:highlight w:val="none"/>
              </w:rPr>
              <w:t xml:space="preserve">редоставлени</w:t>
            </w:r>
            <w:r>
              <w:rPr>
                <w:b/>
                <w:sz w:val="20"/>
                <w:szCs w:val="20"/>
                <w:highlight w:val="none"/>
              </w:rPr>
              <w:t xml:space="preserve">е </w:t>
            </w:r>
            <w:r>
              <w:rPr>
                <w:b/>
                <w:sz w:val="20"/>
                <w:szCs w:val="20"/>
                <w:highlight w:val="none"/>
              </w:rPr>
              <w:t xml:space="preserve">обеспечени</w:t>
            </w:r>
            <w:r>
              <w:rPr>
                <w:b/>
                <w:sz w:val="20"/>
                <w:szCs w:val="20"/>
                <w:highlight w:val="none"/>
              </w:rPr>
              <w:t xml:space="preserve">я</w:t>
            </w:r>
            <w:r>
              <w:rPr>
                <w:b/>
                <w:sz w:val="20"/>
                <w:szCs w:val="20"/>
                <w:highlight w:val="none"/>
              </w:rPr>
              <w:t xml:space="preserve"> исполнения </w:t>
            </w:r>
            <w:r>
              <w:rPr>
                <w:b/>
                <w:sz w:val="20"/>
                <w:szCs w:val="20"/>
                <w:highlight w:val="none"/>
              </w:rPr>
              <w:t xml:space="preserve">обязательств по </w:t>
            </w:r>
            <w:r>
              <w:rPr>
                <w:b/>
                <w:sz w:val="20"/>
                <w:szCs w:val="20"/>
                <w:highlight w:val="none"/>
              </w:rPr>
              <w:t xml:space="preserve">договор</w:t>
            </w:r>
            <w:r>
              <w:rPr>
                <w:b/>
                <w:sz w:val="20"/>
                <w:szCs w:val="20"/>
                <w:highlight w:val="none"/>
              </w:rPr>
              <w:t xml:space="preserve">у</w:t>
            </w:r>
            <w:r>
              <w:rPr>
                <w:b/>
                <w:sz w:val="20"/>
                <w:szCs w:val="20"/>
                <w:highlight w:val="none"/>
              </w:rPr>
              <w:t xml:space="preserve"> 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shd w:val="clear" w:color="ffffff" w:themeColor="background1" w:fill="ffffff" w:themeFill="background1"/>
              <w:rPr>
                <w:b/>
                <w:sz w:val="20"/>
                <w:szCs w:val="20"/>
                <w:highlight w:val="none"/>
              </w:rPr>
            </w:pPr>
            <w:r>
              <w:rPr>
                <w:b/>
                <w:sz w:val="20"/>
                <w:szCs w:val="20"/>
                <w:highlight w:val="none"/>
              </w:rPr>
              <w:t xml:space="preserve">Авансирование 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shd w:val="clear" w:color="ffffff" w:themeColor="background1" w:fill="ffffff" w:themeFill="background1"/>
              <w:rPr>
                <w:b/>
                <w:sz w:val="20"/>
                <w:szCs w:val="20"/>
                <w:highlight w:val="none"/>
              </w:rPr>
            </w:pPr>
            <w:r>
              <w:rPr>
                <w:b/>
                <w:sz w:val="20"/>
                <w:szCs w:val="20"/>
                <w:highlight w:val="none"/>
              </w:rPr>
              <w:t xml:space="preserve">П</w:t>
            </w:r>
            <w:r>
              <w:rPr>
                <w:b/>
                <w:sz w:val="20"/>
                <w:szCs w:val="20"/>
                <w:highlight w:val="none"/>
              </w:rPr>
              <w:t xml:space="preserve">редоставлени</w:t>
            </w:r>
            <w:r>
              <w:rPr>
                <w:b/>
                <w:sz w:val="20"/>
                <w:szCs w:val="20"/>
                <w:highlight w:val="none"/>
              </w:rPr>
              <w:t xml:space="preserve">е</w:t>
            </w:r>
            <w:r>
              <w:rPr>
                <w:b/>
                <w:sz w:val="20"/>
                <w:szCs w:val="20"/>
                <w:highlight w:val="none"/>
              </w:rPr>
              <w:t xml:space="preserve"> о</w:t>
            </w:r>
            <w:r>
              <w:rPr>
                <w:b/>
                <w:sz w:val="20"/>
                <w:szCs w:val="20"/>
                <w:highlight w:val="none"/>
              </w:rPr>
              <w:t xml:space="preserve">беспечени</w:t>
            </w:r>
            <w:r>
              <w:rPr>
                <w:b/>
                <w:sz w:val="20"/>
                <w:szCs w:val="20"/>
                <w:highlight w:val="none"/>
              </w:rPr>
              <w:t xml:space="preserve">я</w:t>
            </w:r>
            <w:r>
              <w:rPr>
                <w:b/>
                <w:sz w:val="20"/>
                <w:szCs w:val="20"/>
                <w:highlight w:val="none"/>
              </w:rPr>
              <w:t xml:space="preserve">  возврат</w:t>
            </w:r>
            <w:r>
              <w:rPr>
                <w:b/>
                <w:sz w:val="20"/>
                <w:szCs w:val="20"/>
                <w:highlight w:val="none"/>
              </w:rPr>
              <w:t xml:space="preserve">а</w:t>
            </w:r>
            <w:r>
              <w:rPr>
                <w:b/>
                <w:sz w:val="20"/>
                <w:szCs w:val="20"/>
                <w:highlight w:val="none"/>
              </w:rPr>
              <w:t xml:space="preserve"> авансового платежа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  <w:tc>
          <w:tcPr>
            <w:tcW w:w="4536" w:type="dxa"/>
            <w:vMerge w:val="continue"/>
            <w:textDirection w:val="lrTb"/>
            <w:noWrap w:val="false"/>
          </w:tcPr>
          <w:p>
            <w:pPr>
              <w:jc w:val="center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ffffff" w:themeColor="background1" w:fill="ffffff" w:themeFill="background1"/>
            <w:tcW w:w="284" w:type="dxa"/>
            <w:textDirection w:val="lrTb"/>
            <w:noWrap w:val="false"/>
          </w:tcPr>
          <w:p>
            <w:pPr>
              <w:spacing w:after="0"/>
              <w:shd w:val="clear" w:color="ffffff" w:themeColor="background1" w:fill="ffffff" w:themeFill="background1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textDirection w:val="lrTb"/>
            <w:noWrap w:val="false"/>
          </w:tcPr>
          <w:p>
            <w:pPr>
              <w:jc w:val="left"/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обеспечение исполнения </w:t>
            </w:r>
            <w:r>
              <w:rPr>
                <w:sz w:val="20"/>
                <w:szCs w:val="20"/>
                <w:highlight w:val="none"/>
              </w:rPr>
              <w:t xml:space="preserve">обязательств по </w:t>
            </w:r>
            <w:r>
              <w:rPr>
                <w:sz w:val="20"/>
                <w:szCs w:val="20"/>
                <w:highlight w:val="none"/>
              </w:rPr>
              <w:t xml:space="preserve">договор</w:t>
            </w:r>
            <w:r>
              <w:rPr>
                <w:sz w:val="20"/>
                <w:szCs w:val="20"/>
                <w:highlight w:val="none"/>
              </w:rPr>
              <w:t xml:space="preserve">у</w:t>
            </w:r>
            <w:r>
              <w:rPr>
                <w:sz w:val="20"/>
                <w:szCs w:val="20"/>
                <w:highlight w:val="none"/>
              </w:rPr>
              <w:t xml:space="preserve"> в размере </w:t>
            </w:r>
            <w:r>
              <w:rPr>
                <w:sz w:val="20"/>
                <w:szCs w:val="20"/>
                <w:highlight w:val="none"/>
              </w:rPr>
              <w:t xml:space="preserve">3% (три</w:t>
            </w:r>
            <w:r>
              <w:rPr>
                <w:sz w:val="20"/>
                <w:szCs w:val="20"/>
                <w:highlight w:val="none"/>
              </w:rPr>
              <w:t xml:space="preserve"> процента</w:t>
            </w:r>
            <w:r>
              <w:rPr>
                <w:sz w:val="20"/>
                <w:szCs w:val="20"/>
                <w:highlight w:val="none"/>
              </w:rPr>
              <w:t xml:space="preserve">) от начальной (максимальной) цены договора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shd w:val="clear" w:color="ffffff" w:themeColor="background1" w:fill="ffffff" w:themeFill="background1"/>
            <w:tcW w:w="284" w:type="dxa"/>
            <w:textDirection w:val="lrTb"/>
            <w:noWrap w:val="false"/>
          </w:tcPr>
          <w:p>
            <w:pPr>
              <w:spacing w:after="0"/>
              <w:shd w:val="clear" w:color="ffffff" w:themeColor="background1" w:fill="ffffff" w:themeFill="background1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2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textDirection w:val="lrTb"/>
            <w:noWrap w:val="false"/>
          </w:tcPr>
          <w:p>
            <w:pPr>
              <w:jc w:val="left"/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увеличенное от первоначально установленного обеспечения исполнения договора в 1,5 (полтора) раза, но не более 5% (пяти</w:t>
            </w:r>
            <w:r>
              <w:rPr>
                <w:sz w:val="20"/>
                <w:szCs w:val="20"/>
                <w:highlight w:val="none"/>
              </w:rPr>
              <w:t xml:space="preserve"> процентов</w:t>
            </w:r>
            <w:r>
              <w:rPr>
                <w:sz w:val="20"/>
                <w:szCs w:val="20"/>
                <w:highlight w:val="none"/>
              </w:rPr>
              <w:t xml:space="preserve">) от начальной (максимальной) цены договора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shd w:val="clear" w:color="ffffff" w:themeColor="background1" w:fill="ffffff" w:themeFill="background1"/>
            <w:tcW w:w="284" w:type="dxa"/>
            <w:textDirection w:val="lrTb"/>
            <w:noWrap w:val="false"/>
          </w:tcPr>
          <w:p>
            <w:pPr>
              <w:spacing w:after="0"/>
              <w:shd w:val="clear" w:color="ffffff" w:themeColor="background1" w:fill="ffffff" w:themeFill="background1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3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textDirection w:val="lrTb"/>
            <w:noWrap w:val="false"/>
          </w:tcPr>
          <w:p>
            <w:pPr>
              <w:jc w:val="left"/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обеспечение исполнения договора в размере аванса</w:t>
            </w:r>
            <w:r>
              <w:rPr>
                <w:sz w:val="20"/>
                <w:szCs w:val="20"/>
                <w:highlight w:val="none"/>
              </w:rPr>
              <w:t xml:space="preserve">, при этом </w:t>
            </w:r>
            <w:r>
              <w:rPr>
                <w:sz w:val="20"/>
                <w:szCs w:val="20"/>
                <w:highlight w:val="none"/>
              </w:rPr>
              <w:t xml:space="preserve">отдельное </w:t>
            </w:r>
            <w:r>
              <w:rPr>
                <w:sz w:val="20"/>
                <w:szCs w:val="20"/>
                <w:highlight w:val="none"/>
              </w:rPr>
              <w:t xml:space="preserve">обеспечение на возврат авансовых платежей не </w:t>
            </w:r>
            <w:r>
              <w:rPr>
                <w:sz w:val="20"/>
                <w:szCs w:val="20"/>
                <w:highlight w:val="none"/>
              </w:rPr>
              <w:t xml:space="preserve">предоставляется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shd w:val="clear" w:color="ffffff" w:themeColor="background1" w:fill="ffffff" w:themeFill="background1"/>
            <w:tcW w:w="284" w:type="dxa"/>
            <w:textDirection w:val="lrTb"/>
            <w:noWrap w:val="false"/>
          </w:tcPr>
          <w:p>
            <w:pPr>
              <w:spacing w:after="0"/>
              <w:shd w:val="clear" w:color="ffffff" w:themeColor="background1" w:fill="ffffff" w:themeFill="background1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4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textDirection w:val="lrTb"/>
            <w:noWrap w:val="false"/>
          </w:tcPr>
          <w:p>
            <w:pPr>
              <w:jc w:val="left"/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обеспечение исполнения договора в размере аванса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shd w:val="clear" w:color="ffffff" w:themeColor="background1" w:fill="ffffff" w:themeFill="background1"/>
            <w:tcW w:w="284" w:type="dxa"/>
            <w:textDirection w:val="lrTb"/>
            <w:noWrap w:val="false"/>
          </w:tcPr>
          <w:p>
            <w:pPr>
              <w:spacing w:after="0"/>
              <w:shd w:val="clear" w:color="ffffff" w:themeColor="background1" w:fill="ffffff" w:themeFill="background1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5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 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textDirection w:val="lrTb"/>
            <w:noWrap w:val="false"/>
          </w:tcPr>
          <w:p>
            <w:pPr>
              <w:jc w:val="left"/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обеспечение исполнения договора в размере аванса</w:t>
            </w:r>
            <w:r>
              <w:rPr>
                <w:sz w:val="20"/>
                <w:szCs w:val="20"/>
                <w:highlight w:val="none"/>
              </w:rPr>
              <w:t xml:space="preserve">, но не менее 5% (пяти процентов) </w:t>
            </w:r>
            <w:r>
              <w:rPr>
                <w:sz w:val="20"/>
                <w:szCs w:val="20"/>
                <w:highlight w:val="none"/>
              </w:rPr>
              <w:t xml:space="preserve">от начальной (максимальной) цены договора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shd w:val="clear" w:color="ffffff" w:themeColor="background1" w:fill="ffffff" w:themeFill="background1"/>
            <w:tcW w:w="284" w:type="dxa"/>
            <w:textDirection w:val="lrTb"/>
            <w:noWrap w:val="false"/>
          </w:tcPr>
          <w:p>
            <w:pPr>
              <w:spacing w:after="0"/>
              <w:shd w:val="clear" w:color="ffffff" w:themeColor="background1" w:fill="ffffff" w:themeFill="background1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6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3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701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1842" w:type="dxa"/>
            <w:textDirection w:val="lrTb"/>
            <w:noWrap w:val="false"/>
          </w:tcPr>
          <w:p>
            <w:pPr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предусмотрено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W w:w="4536" w:type="dxa"/>
            <w:textDirection w:val="lrTb"/>
            <w:noWrap w:val="false"/>
          </w:tcPr>
          <w:p>
            <w:pPr>
              <w:jc w:val="left"/>
              <w:spacing w:after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обеспечение исполнения договора в размере аванса</w:t>
            </w:r>
            <w:r>
              <w:rPr>
                <w:sz w:val="20"/>
                <w:szCs w:val="20"/>
                <w:highlight w:val="none"/>
              </w:rPr>
              <w:t xml:space="preserve">, </w:t>
            </w:r>
            <w:r>
              <w:rPr>
                <w:sz w:val="20"/>
                <w:szCs w:val="20"/>
                <w:highlight w:val="none"/>
              </w:rPr>
              <w:t xml:space="preserve">но не менее 5% (пяти процентов) </w:t>
            </w:r>
            <w:r>
              <w:rPr>
                <w:sz w:val="20"/>
                <w:szCs w:val="20"/>
                <w:highlight w:val="none"/>
              </w:rPr>
              <w:t xml:space="preserve">от начальной (максимальной) цены договора</w:t>
            </w:r>
            <w:r>
              <w:rPr>
                <w:sz w:val="20"/>
                <w:szCs w:val="20"/>
                <w:highlight w:val="none"/>
              </w:rPr>
              <w:t xml:space="preserve">,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  <w:t xml:space="preserve">при этом </w:t>
            </w:r>
            <w:r>
              <w:rPr>
                <w:sz w:val="20"/>
                <w:szCs w:val="20"/>
                <w:highlight w:val="none"/>
              </w:rPr>
              <w:t xml:space="preserve">отдельное </w:t>
            </w:r>
            <w:r>
              <w:rPr>
                <w:sz w:val="20"/>
                <w:szCs w:val="20"/>
                <w:highlight w:val="none"/>
              </w:rPr>
              <w:t xml:space="preserve">обеспечение на возврат авансовых платежей не предоставляется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Style w:val="1011"/>
        <w:numPr>
          <w:ilvl w:val="2"/>
          <w:numId w:val="3"/>
        </w:numPr>
        <w:contextualSpacing w:val="0"/>
        <w:ind w:left="0" w:right="0" w:firstLine="0"/>
        <w:jc w:val="both"/>
        <w:keepLines w:val="0"/>
        <w:keepNext w:val="0"/>
        <w:spacing w:before="0" w:after="0"/>
        <w:widowControl w:val="off"/>
        <w:rPr>
          <w:rFonts w:ascii="Times New Roman" w:hAnsi="Times New Roman" w:cs="Times New Roman"/>
          <w:b w:val="0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беспечение исполнения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обязательств по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договор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у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 может быть представлено в форме внесения денежных средств на счет Заказчика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(обеспечительного платежа)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или в форме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независимой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гарантии. Выбор способа обеспечения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исполнения обязательств по договору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осуществляется участником закупки самостоятельно. Предоставление обеспечения иным, не указанным в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извещении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о закупке способом не допускается.</w:t>
      </w:r>
      <w:r>
        <w:rPr>
          <w:rFonts w:ascii="Times New Roman" w:hAnsi="Times New Roman" w:cs="Times New Roman"/>
          <w:b w:val="0"/>
          <w:highlight w:val="none"/>
        </w:rPr>
      </w:r>
      <w:r>
        <w:rPr>
          <w:rFonts w:ascii="Times New Roman" w:hAnsi="Times New Roman" w:cs="Times New Roman"/>
          <w:b w:val="0"/>
          <w:highlight w:val="none"/>
        </w:rPr>
      </w:r>
    </w:p>
    <w:p>
      <w:pPr>
        <w:pStyle w:val="1011"/>
        <w:numPr>
          <w:ilvl w:val="2"/>
          <w:numId w:val="3"/>
        </w:numPr>
        <w:contextualSpacing w:val="0"/>
        <w:ind w:left="0" w:right="0" w:firstLine="0"/>
        <w:jc w:val="both"/>
        <w:keepLines w:val="0"/>
        <w:keepNext w:val="0"/>
        <w:spacing w:before="0" w:after="0"/>
        <w:widowControl w:val="off"/>
        <w:tabs>
          <w:tab w:val="clear" w:pos="312" w:leader="none"/>
          <w:tab w:val="clear" w:pos="596" w:leader="none"/>
        </w:tabs>
        <w:rPr>
          <w:rFonts w:ascii="Times New Roman" w:hAnsi="Times New Roman" w:cs="Times New Roman"/>
          <w:b w:val="0"/>
          <w:bCs w:val="0"/>
          <w:color w:val="000000" w:themeColor="text1"/>
          <w:highlight w:val="none"/>
        </w:rPr>
        <w:suppressLineNumbers w:val="0"/>
      </w:pPr>
      <w:r>
        <w:rPr>
          <w:rFonts w:ascii="Times New Roman" w:hAnsi="Times New Roman" w:cs="Times New Roman"/>
          <w:bCs w:val="0"/>
          <w:color w:val="000000" w:themeColor="text1"/>
          <w:sz w:val="24"/>
          <w:szCs w:val="24"/>
          <w:highlight w:val="none"/>
          <w:u w:val="single"/>
        </w:rPr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О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беспечени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е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исполнения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договора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предо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ставляется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на пе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риод исполнения обязательств по договору до момента подписания сторонами итоговых документов, подтверждающих исполнение участником закупки обязательств по выполнению работ/ оказанию услуг/поставке товаров в соответствии с условиями договора в полном объеме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</w:rPr>
      </w:r>
    </w:p>
    <w:p>
      <w:pPr>
        <w:pStyle w:val="1011"/>
        <w:numPr>
          <w:ilvl w:val="2"/>
          <w:numId w:val="3"/>
        </w:numPr>
        <w:contextualSpacing w:val="0"/>
        <w:ind w:left="0" w:right="0" w:firstLine="0"/>
        <w:jc w:val="both"/>
        <w:keepLines w:val="0"/>
        <w:keepNext w:val="0"/>
        <w:spacing w:before="0" w:after="0"/>
        <w:widowControl w:val="off"/>
        <w:tabs>
          <w:tab w:val="clear" w:pos="312" w:leader="none"/>
          <w:tab w:val="clear" w:pos="596" w:leader="none"/>
        </w:tabs>
        <w:rPr>
          <w:rFonts w:ascii="Times New Roman" w:hAnsi="Times New Roman" w:cs="Times New Roman"/>
          <w:b w:val="0"/>
          <w:color w:val="auto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Срок предоставления победителем (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либо единственным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 участником, признанным соответствующим требованиям извещения о закупке,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с которым планиру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ется заключить договор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обеспечения исполнение договора </w:t>
      </w:r>
      <w:r>
        <w:rPr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 xml:space="preserve">–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  <w:u w:val="single"/>
        </w:rPr>
        <w:t xml:space="preserve">не позднее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  <w:u w:val="single"/>
        </w:rPr>
        <w:t xml:space="preserve"> 1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  <w:u w:val="single"/>
        </w:rPr>
        <w:t xml:space="preserve">0 рабочих дней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  <w:u w:val="single"/>
        </w:rPr>
        <w:t xml:space="preserve">с даты размещения в единой информационной системе итогового протокола</w:t>
      </w:r>
      <w:r>
        <w:rPr>
          <w:rFonts w:ascii="Times New Roman" w:hAnsi="Times New Roman" w:cs="Times New Roman"/>
          <w:bCs w:val="0"/>
          <w:color w:val="auto"/>
          <w:sz w:val="24"/>
          <w:szCs w:val="24"/>
          <w:highlight w:val="none"/>
          <w:u w:val="single"/>
        </w:rPr>
        <w:t xml:space="preserve">.</w:t>
      </w:r>
      <w:r>
        <w:rPr>
          <w:rFonts w:ascii="Times New Roman" w:hAnsi="Times New Roman" w:cs="Times New Roman"/>
          <w:b w:val="0"/>
          <w:color w:val="auto"/>
          <w:highlight w:val="none"/>
        </w:rPr>
      </w:r>
      <w:r>
        <w:rPr>
          <w:rFonts w:ascii="Times New Roman" w:hAnsi="Times New Roman" w:cs="Times New Roman"/>
          <w:b w:val="0"/>
          <w:color w:val="auto"/>
          <w:highlight w:val="none"/>
        </w:rPr>
      </w:r>
    </w:p>
    <w:p>
      <w:pPr>
        <w:pStyle w:val="1011"/>
        <w:numPr>
          <w:ilvl w:val="2"/>
          <w:numId w:val="3"/>
        </w:numPr>
        <w:contextualSpacing w:val="0"/>
        <w:ind w:left="0" w:right="0" w:firstLine="0"/>
        <w:jc w:val="both"/>
        <w:keepLines w:val="0"/>
        <w:keepNext w:val="0"/>
        <w:spacing w:before="0" w:after="0"/>
        <w:widowControl w:val="off"/>
        <w:tabs>
          <w:tab w:val="clear" w:pos="312" w:leader="none"/>
          <w:tab w:val="clear" w:pos="596" w:leader="none"/>
        </w:tabs>
        <w:rPr>
          <w:rFonts w:ascii="Times New Roman" w:hAnsi="Times New Roman" w:cs="Times New Roman"/>
          <w:b w:val="0"/>
          <w:highlight w:val="none"/>
        </w:rPr>
        <w:suppressLineNumbers w:val="0"/>
      </w:pP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В случае принятия участником закупки решения о предоставлении обеспечение исполнения обязательств по договору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в форме денежных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средств 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(обеспечительного платежа)</w:t>
      </w:r>
      <w:r>
        <w:rPr>
          <w:rFonts w:ascii="Times New Roman" w:hAnsi="Times New Roman" w:cs="Times New Roman"/>
          <w:b w:val="0"/>
          <w:sz w:val="24"/>
          <w:szCs w:val="24"/>
          <w:highlight w:val="none"/>
        </w:rPr>
        <w:t xml:space="preserve">, такие средства перечисляются на расчетный счет Заказчика по следующим реквизитам:</w:t>
      </w:r>
      <w:r>
        <w:rPr>
          <w:rFonts w:ascii="Times New Roman" w:hAnsi="Times New Roman" w:cs="Times New Roman"/>
          <w:b w:val="0"/>
          <w:highlight w:val="none"/>
        </w:rPr>
      </w:r>
      <w:r>
        <w:rPr>
          <w:rFonts w:ascii="Times New Roman" w:hAnsi="Times New Roman" w:cs="Times New Roman"/>
          <w:b w:val="0"/>
          <w:highlight w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Наименование</w:t>
      </w:r>
      <w:r>
        <w:rPr>
          <w:sz w:val="24"/>
          <w:szCs w:val="24"/>
          <w:highlight w:val="none"/>
        </w:rPr>
        <w:t xml:space="preserve"> получателя</w:t>
      </w:r>
      <w:r>
        <w:rPr>
          <w:sz w:val="24"/>
          <w:szCs w:val="24"/>
          <w:highlight w:val="none"/>
        </w:rPr>
        <w:t xml:space="preserve">: ПАО "РОССЕТИ СИБИРЬ"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ИНН: 2460069527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КПП: 246001001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ОГРН: 1052460054327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Расчётный счёт: 40702810231000068885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Наименование банка: КРАСНОЯРСКОЕ ОТДЕЛЕНИЕ N 8646 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ПАО СБЕРБАНК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БИК банка: 040407627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Корсчёт: 30101810800000000627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ИНН банка: 7707083893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widowControl w:val="off"/>
        <w:rPr>
          <w:sz w:val="26"/>
          <w:szCs w:val="26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КПП банка: 246602001</w:t>
      </w:r>
      <w:r>
        <w:rPr>
          <w:sz w:val="26"/>
          <w:szCs w:val="26"/>
          <w:highlight w:val="none"/>
          <w14:ligatures w14:val="none"/>
        </w:rPr>
      </w:r>
      <w:r>
        <w:rPr>
          <w:sz w:val="26"/>
          <w:szCs w:val="26"/>
          <w:highlight w:val="none"/>
          <w14:ligatures w14:val="none"/>
        </w:rPr>
      </w:r>
    </w:p>
    <w:p>
      <w:pPr>
        <w:ind w:firstLine="567"/>
        <w:jc w:val="both"/>
        <w:spacing w:after="0"/>
        <w:shd w:val="clear" w:color="ffffff" w:themeColor="background1" w:fill="ffffff" w:themeFill="background1"/>
        <w:widowControl w:val="off"/>
        <w:rPr>
          <w:color w:val="auto"/>
          <w:highlight w:val="none"/>
        </w:rPr>
      </w:pPr>
      <w:r>
        <w:rPr>
          <w:color w:val="auto"/>
          <w:sz w:val="24"/>
          <w:szCs w:val="24"/>
          <w:highlight w:val="none"/>
        </w:rPr>
        <w:t xml:space="preserve">В платежном поручении в графе «наименование платежа» необходимо указать «</w:t>
      </w:r>
      <w:r>
        <w:rPr>
          <w:b/>
          <w:color w:val="auto"/>
          <w:sz w:val="24"/>
          <w:szCs w:val="24"/>
          <w:highlight w:val="none"/>
        </w:rPr>
        <w:t xml:space="preserve">Обеспечение исполнения обязательств по договору </w:t>
      </w:r>
      <w:r>
        <w:rPr>
          <w:i/>
          <w:color w:val="auto"/>
          <w:sz w:val="24"/>
          <w:szCs w:val="24"/>
          <w:highlight w:val="none"/>
        </w:rPr>
        <w:t xml:space="preserve">(</w:t>
      </w:r>
      <w:r>
        <w:rPr>
          <w:i/>
          <w:color w:val="auto"/>
          <w:sz w:val="24"/>
          <w:szCs w:val="24"/>
          <w:highlight w:val="none"/>
        </w:rPr>
        <w:t xml:space="preserve">указать </w:t>
      </w:r>
      <w:r>
        <w:rPr>
          <w:i/>
          <w:color w:val="auto"/>
          <w:sz w:val="24"/>
          <w:szCs w:val="24"/>
          <w:highlight w:val="none"/>
        </w:rPr>
        <w:t xml:space="preserve">наименование)</w:t>
      </w:r>
      <w:r>
        <w:rPr>
          <w:b/>
          <w:color w:val="auto"/>
          <w:sz w:val="24"/>
          <w:szCs w:val="24"/>
          <w:highlight w:val="none"/>
        </w:rPr>
        <w:t xml:space="preserve">, закупка в ЕИС № </w:t>
      </w:r>
      <w:r>
        <w:rPr>
          <w:i/>
          <w:color w:val="auto"/>
          <w:sz w:val="24"/>
          <w:szCs w:val="24"/>
          <w:highlight w:val="none"/>
        </w:rPr>
        <w:t xml:space="preserve">(</w:t>
      </w:r>
      <w:r>
        <w:rPr>
          <w:i/>
          <w:color w:val="auto"/>
          <w:sz w:val="24"/>
          <w:szCs w:val="24"/>
          <w:highlight w:val="none"/>
        </w:rPr>
        <w:t xml:space="preserve">указать </w:t>
      </w:r>
      <w:r>
        <w:rPr>
          <w:i/>
          <w:color w:val="auto"/>
          <w:sz w:val="24"/>
          <w:szCs w:val="24"/>
          <w:highlight w:val="none"/>
        </w:rPr>
        <w:t xml:space="preserve">номер)</w:t>
      </w:r>
      <w:r>
        <w:rPr>
          <w:i/>
          <w:color w:val="auto"/>
          <w:sz w:val="24"/>
          <w:szCs w:val="24"/>
          <w:highlight w:val="none"/>
        </w:rPr>
        <w:t xml:space="preserve">»</w:t>
      </w:r>
      <w:r>
        <w:rPr>
          <w:color w:val="auto"/>
          <w:sz w:val="24"/>
          <w:szCs w:val="24"/>
          <w:highlight w:val="none"/>
        </w:rPr>
        <w:t xml:space="preserve">, а также «НДС не облагается».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Style w:val="1188"/>
        <w:numPr>
          <w:ilvl w:val="2"/>
          <w:numId w:val="3"/>
        </w:numPr>
        <w:ind w:left="0" w:firstLine="0"/>
        <w:jc w:val="both"/>
        <w:keepNext w:val="0"/>
        <w:spacing w:before="0" w:after="0"/>
        <w:widowControl w:val="off"/>
        <w:tabs>
          <w:tab w:val="left" w:pos="993" w:leader="none"/>
        </w:tabs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Денежные средства, внесенные в качестве обеспечения исполнения договора возвращаются участнику в срок не позднее одного месяца с момента полного исполнения им обязательств по договору.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</w:p>
    <w:p>
      <w:pPr>
        <w:pStyle w:val="1188"/>
        <w:numPr>
          <w:ilvl w:val="2"/>
          <w:numId w:val="3"/>
        </w:numPr>
        <w:ind w:left="0" w:firstLine="0"/>
        <w:jc w:val="both"/>
        <w:keepNext w:val="0"/>
        <w:spacing w:before="0" w:after="0"/>
        <w:widowControl w:val="off"/>
        <w:tabs>
          <w:tab w:val="left" w:pos="993" w:leader="none"/>
        </w:tabs>
        <w:rPr>
          <w:rFonts w:ascii="Times New Roman" w:hAnsi="Times New Roman"/>
          <w:b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В случае принятия решения о предоставлении обеспечение исполнения обязательств по договору </w:t>
      </w: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в форме </w:t>
      </w:r>
      <w:r>
        <w:rPr>
          <w:rFonts w:ascii="Times New Roman" w:hAnsi="Times New Roman"/>
          <w:b w:val="0"/>
          <w:sz w:val="24"/>
          <w:szCs w:val="24"/>
          <w:highlight w:val="none"/>
          <w:lang w:val="ru-RU"/>
        </w:rPr>
        <w:t xml:space="preserve">независимой</w:t>
      </w: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 гарантии, такая гарантия, а также гарант должны соответствовать следующим требованиям:</w:t>
      </w:r>
      <w:r>
        <w:rPr>
          <w:rFonts w:ascii="Times New Roman" w:hAnsi="Times New Roman"/>
          <w:b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sz w:val="24"/>
          <w:szCs w:val="24"/>
          <w:highlight w:val="none"/>
        </w:rPr>
      </w:r>
    </w:p>
    <w:p>
      <w:pPr>
        <w:pStyle w:val="1188"/>
        <w:numPr>
          <w:ilvl w:val="3"/>
          <w:numId w:val="3"/>
        </w:numPr>
        <w:ind w:left="0" w:firstLine="360"/>
        <w:jc w:val="both"/>
        <w:keepNext w:val="0"/>
        <w:spacing w:before="0" w:after="0"/>
        <w:widowControl w:val="off"/>
        <w:rPr>
          <w:rFonts w:ascii="Times New Roman" w:hAnsi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При выборе участником закупки способа обеспечения исполнения договора в форме </w:t>
      </w:r>
      <w:r>
        <w:rPr>
          <w:rFonts w:ascii="Times New Roman" w:hAnsi="Times New Roman"/>
          <w:b w:val="0"/>
          <w:sz w:val="24"/>
          <w:szCs w:val="24"/>
          <w:highlight w:val="none"/>
          <w:lang w:val="ru-RU"/>
        </w:rPr>
        <w:t xml:space="preserve">независимой</w:t>
      </w: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 гарантии участник должен предоставить </w:t>
      </w:r>
      <w:r>
        <w:rPr>
          <w:rFonts w:ascii="Times New Roman" w:hAnsi="Times New Roman"/>
          <w:b w:val="0"/>
          <w:sz w:val="24"/>
          <w:szCs w:val="24"/>
          <w:highlight w:val="none"/>
          <w:lang w:val="ru-RU"/>
        </w:rPr>
        <w:t xml:space="preserve">независимую</w:t>
      </w: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 гарантию</w:t>
      </w:r>
      <w:r>
        <w:rPr>
          <w:rFonts w:ascii="Times New Roman" w:hAnsi="Times New Roman"/>
          <w:b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  <w:u w:val="single"/>
          <w:lang w:val="ru-RU" w:eastAsia="ru-RU"/>
        </w:rPr>
        <w:t xml:space="preserve">по форме, установленной разделом 5 «ОБРАЗЦЫ ФОРМ, ДЛЯ ЗАПОЛНЕНИЯ УЧАСТНИКАМИ ЗАКУПКИ»</w:t>
      </w:r>
      <w:r>
        <w:rPr>
          <w:rFonts w:ascii="Times New Roman" w:hAnsi="Times New Roman"/>
          <w:b w:val="0"/>
          <w:sz w:val="24"/>
          <w:szCs w:val="24"/>
          <w:highlight w:val="none"/>
        </w:rPr>
        <w:t xml:space="preserve">, составленную с учетом требований статей 368-379 Гражданского кодекса Российской Федерации и следующих условий: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</w:r>
    </w:p>
    <w:p>
      <w:pPr>
        <w:pStyle w:val="1025"/>
        <w:numPr>
          <w:ilvl w:val="0"/>
          <w:numId w:val="56"/>
        </w:numPr>
        <w:ind w:left="0" w:firstLine="567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независимая гарантия должна быть безусловной и безотзывной;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025"/>
        <w:numPr>
          <w:ilvl w:val="0"/>
          <w:numId w:val="56"/>
        </w:numPr>
        <w:ind w:left="0" w:firstLine="567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срок действия </w:t>
      </w:r>
      <w:r>
        <w:rPr>
          <w:color w:val="000000" w:themeColor="text1"/>
          <w:highlight w:val="none"/>
        </w:rPr>
        <w:t xml:space="preserve">независим</w:t>
      </w:r>
      <w:r>
        <w:rPr>
          <w:color w:val="000000" w:themeColor="text1"/>
          <w:highlight w:val="none"/>
        </w:rPr>
        <w:t xml:space="preserve">ой гарантии должен начинаться не позднее даты заключения договора и заканчиваться не ранее, чем через 60 календар</w:t>
      </w:r>
      <w:r>
        <w:rPr>
          <w:color w:val="000000" w:themeColor="text1"/>
          <w:highlight w:val="none"/>
        </w:rPr>
        <w:t xml:space="preserve">ных дней после планируемой даты исполнения контрагентом обязательств, обеспеченных </w:t>
      </w:r>
      <w:r>
        <w:rPr>
          <w:color w:val="000000" w:themeColor="text1"/>
          <w:highlight w:val="none"/>
        </w:rPr>
        <w:t xml:space="preserve">независим</w:t>
      </w:r>
      <w:r>
        <w:rPr>
          <w:color w:val="000000" w:themeColor="text1"/>
          <w:highlight w:val="none"/>
        </w:rPr>
        <w:t xml:space="preserve">ой гарантией. В случае, когда срок исполнения обязательства по Договору превышает 1 год, </w:t>
      </w:r>
      <w:r>
        <w:rPr>
          <w:color w:val="000000" w:themeColor="text1"/>
          <w:highlight w:val="none"/>
        </w:rPr>
        <w:t xml:space="preserve">по согласованию с Заказчиком, </w:t>
      </w:r>
      <w:r>
        <w:rPr>
          <w:color w:val="000000" w:themeColor="text1"/>
          <w:highlight w:val="none"/>
        </w:rPr>
        <w:t xml:space="preserve">допускается </w:t>
      </w:r>
      <w:r>
        <w:rPr>
          <w:color w:val="000000" w:themeColor="text1"/>
          <w:highlight w:val="none"/>
        </w:rPr>
        <w:t xml:space="preserve">предоставление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независим</w:t>
      </w:r>
      <w:r>
        <w:rPr>
          <w:color w:val="000000" w:themeColor="text1"/>
          <w:highlight w:val="none"/>
        </w:rPr>
        <w:t xml:space="preserve">ой гарантии на часть указанного срока</w:t>
      </w:r>
      <w:r>
        <w:rPr>
          <w:color w:val="000000" w:themeColor="text1"/>
          <w:highlight w:val="none"/>
        </w:rPr>
        <w:t xml:space="preserve">. В</w:t>
      </w:r>
      <w:r>
        <w:rPr>
          <w:color w:val="000000" w:themeColor="text1"/>
          <w:highlight w:val="none"/>
        </w:rPr>
        <w:t xml:space="preserve"> этом случае</w:t>
      </w:r>
      <w:r>
        <w:rPr>
          <w:color w:val="000000" w:themeColor="text1"/>
          <w:highlight w:val="none"/>
        </w:rPr>
        <w:t xml:space="preserve">,</w:t>
      </w:r>
      <w:r>
        <w:rPr>
          <w:color w:val="000000" w:themeColor="text1"/>
          <w:highlight w:val="none"/>
        </w:rPr>
        <w:t xml:space="preserve"> срок действия </w:t>
      </w:r>
      <w:r>
        <w:rPr>
          <w:color w:val="000000" w:themeColor="text1"/>
          <w:highlight w:val="none"/>
        </w:rPr>
        <w:t xml:space="preserve">независим</w:t>
      </w:r>
      <w:r>
        <w:rPr>
          <w:color w:val="000000" w:themeColor="text1"/>
          <w:highlight w:val="none"/>
        </w:rPr>
        <w:t xml:space="preserve">ой гарантии не должен быть менее 1 года с даты вступления ее в силу</w:t>
      </w:r>
      <w:r>
        <w:rPr>
          <w:color w:val="000000" w:themeColor="text1"/>
          <w:highlight w:val="none"/>
        </w:rPr>
        <w:t xml:space="preserve">. При этом </w:t>
      </w:r>
      <w:r>
        <w:rPr>
          <w:color w:val="000000" w:themeColor="text1"/>
          <w:highlight w:val="none"/>
        </w:rPr>
        <w:t xml:space="preserve">контрагент </w:t>
      </w:r>
      <w:r>
        <w:rPr>
          <w:color w:val="000000" w:themeColor="text1"/>
          <w:highlight w:val="none"/>
        </w:rPr>
        <w:t xml:space="preserve">обязан обеспечить продление </w:t>
      </w:r>
      <w:r>
        <w:rPr>
          <w:color w:val="000000" w:themeColor="text1"/>
          <w:highlight w:val="none"/>
        </w:rPr>
        <w:t xml:space="preserve">продлению либо замен</w:t>
      </w:r>
      <w:r>
        <w:rPr>
          <w:color w:val="000000" w:themeColor="text1"/>
          <w:highlight w:val="none"/>
        </w:rPr>
        <w:t xml:space="preserve">у такой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независим</w:t>
      </w:r>
      <w:r>
        <w:rPr>
          <w:color w:val="000000" w:themeColor="text1"/>
          <w:highlight w:val="none"/>
        </w:rPr>
        <w:t xml:space="preserve">ой гарантии не позднее, чем за 60 дней до окончания срока ее действия. </w:t>
      </w:r>
      <w:r>
        <w:rPr>
          <w:color w:val="000000" w:themeColor="text1"/>
          <w:highlight w:val="none"/>
        </w:rPr>
        <w:t xml:space="preserve">В случае заключения долгосрочного (на срок более 1 года) договора, предусматривающего ежегодное согласование объема товара/работ/услуг на последующие годы, </w:t>
      </w:r>
      <w:r>
        <w:rPr>
          <w:color w:val="000000" w:themeColor="text1"/>
          <w:highlight w:val="none"/>
        </w:rPr>
        <w:t xml:space="preserve">допускается принятие </w:t>
      </w:r>
      <w:r>
        <w:rPr>
          <w:color w:val="000000" w:themeColor="text1"/>
          <w:highlight w:val="none"/>
        </w:rPr>
        <w:t xml:space="preserve">независимой гарантии на сумму товаров/работ/услуг первого года, предусмотренных договором, с обязательством предоставления обеспечения при согласовании объема товаров/работ/услуг на последующий год </w:t>
      </w:r>
      <w:r>
        <w:rPr>
          <w:color w:val="000000" w:themeColor="text1"/>
          <w:highlight w:val="none"/>
        </w:rPr>
        <w:t xml:space="preserve">(в отношении независимой гарантии, включающей обеспечение в том числе гарантийных обязательств по договору, принятие обеспечения </w:t>
      </w:r>
      <w:r>
        <w:rPr>
          <w:bCs/>
          <w:color w:val="000000" w:themeColor="text1"/>
          <w:highlight w:val="none"/>
          <w:lang w:eastAsia="en-US"/>
        </w:rPr>
        <w:t xml:space="preserve">по отдельности для каждого из этапов</w:t>
      </w:r>
      <w:r>
        <w:rPr>
          <w:color w:val="000000" w:themeColor="text1"/>
          <w:highlight w:val="none"/>
        </w:rPr>
        <w:t xml:space="preserve"> </w:t>
      </w:r>
      <w:r>
        <w:rPr>
          <w:bCs/>
          <w:color w:val="000000" w:themeColor="text1"/>
          <w:highlight w:val="none"/>
          <w:lang w:eastAsia="en-US"/>
        </w:rPr>
        <w:t xml:space="preserve">(единицы</w:t>
      </w:r>
      <w:r>
        <w:rPr>
          <w:bCs/>
          <w:color w:val="000000" w:themeColor="text1"/>
          <w:highlight w:val="none"/>
          <w:lang w:eastAsia="en-US"/>
        </w:rPr>
        <w:t xml:space="preserve">, партии</w:t>
      </w:r>
      <w:r>
        <w:rPr>
          <w:bCs/>
          <w:color w:val="000000" w:themeColor="text1"/>
          <w:highlight w:val="none"/>
          <w:lang w:eastAsia="en-US"/>
        </w:rPr>
        <w:t xml:space="preserve"> продукции) </w:t>
      </w:r>
      <w:r>
        <w:rPr>
          <w:color w:val="000000" w:themeColor="text1"/>
          <w:highlight w:val="none"/>
        </w:rPr>
        <w:t xml:space="preserve">допускается только в случае </w:t>
      </w:r>
      <w:r>
        <w:rPr>
          <w:color w:val="000000" w:themeColor="text1"/>
          <w:highlight w:val="none"/>
        </w:rPr>
        <w:t xml:space="preserve">одновременного </w:t>
      </w:r>
      <w:r>
        <w:rPr>
          <w:color w:val="000000" w:themeColor="text1"/>
          <w:highlight w:val="none"/>
        </w:rPr>
        <w:t xml:space="preserve">соблюдения следующих условий:</w:t>
      </w:r>
      <w:r>
        <w:rPr>
          <w:color w:val="000000" w:themeColor="text1"/>
          <w:highlight w:val="none"/>
          <w:lang w:eastAsia="en-US"/>
        </w:rPr>
        <w:t xml:space="preserve"> если долгосрочный (на срок более 1 года) договор предусматривает самостоятельный гарантийный срок на результат по отдельному этапу (на единицу</w:t>
      </w:r>
      <w:r>
        <w:rPr>
          <w:color w:val="000000" w:themeColor="text1"/>
          <w:highlight w:val="none"/>
          <w:lang w:eastAsia="en-US"/>
        </w:rPr>
        <w:t xml:space="preserve">, партию</w:t>
      </w:r>
      <w:r>
        <w:rPr>
          <w:color w:val="000000" w:themeColor="text1"/>
          <w:highlight w:val="none"/>
          <w:lang w:eastAsia="en-US"/>
        </w:rPr>
        <w:t xml:space="preserve"> продукции), итоговым документом, подтверждающим исполнение контрагентом обязательств по договору в полном объеме, </w:t>
      </w:r>
      <w:r>
        <w:rPr>
          <w:color w:val="000000" w:themeColor="text1"/>
          <w:highlight w:val="none"/>
          <w:lang w:eastAsia="en-US"/>
        </w:rPr>
        <w:t xml:space="preserve">не </w:t>
      </w:r>
      <w:r>
        <w:rPr>
          <w:color w:val="000000" w:themeColor="text1"/>
          <w:highlight w:val="none"/>
          <w:lang w:eastAsia="en-US"/>
        </w:rPr>
        <w:t xml:space="preserve">является акт ввода в эксплуатацию законченного строительством объекта приемочной комиссией</w:t>
      </w:r>
      <w:r>
        <w:rPr>
          <w:color w:val="000000" w:themeColor="text1"/>
          <w:highlight w:val="none"/>
        </w:rPr>
        <w:t xml:space="preserve">;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025"/>
        <w:numPr>
          <w:ilvl w:val="0"/>
          <w:numId w:val="56"/>
        </w:numPr>
        <w:ind w:left="0" w:firstLine="567"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д</w:t>
      </w:r>
      <w:r>
        <w:rPr>
          <w:color w:val="000000" w:themeColor="text1"/>
          <w:highlight w:val="none"/>
        </w:rPr>
        <w:t xml:space="preserve">опускается предоставление независимых гарантий, выданных в письменной форме на бумажном носителе или в форме электронного документа, подписанного усиленной квалифицированной электронной подписью (УКЭП).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188"/>
        <w:numPr>
          <w:ilvl w:val="3"/>
          <w:numId w:val="3"/>
        </w:numPr>
        <w:ind w:left="0" w:firstLine="360"/>
        <w:jc w:val="both"/>
        <w:keepNext w:val="0"/>
        <w:spacing w:before="0" w:after="0"/>
        <w:widowControl w:val="off"/>
        <w:rPr>
          <w:rFonts w:ascii="Times New Roman" w:hAnsi="Times New Roman"/>
          <w:b w:val="0"/>
          <w:bCs w:val="0"/>
          <w:highlight w:val="none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Гарант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, выдающий 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независим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ую гарантию, должен отвечать всем нижеследующим требованиям:</w:t>
      </w:r>
      <w:r>
        <w:rPr>
          <w:rFonts w:ascii="Times New Roman" w:hAnsi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/>
          <w:b w:val="0"/>
          <w:bCs w:val="0"/>
          <w:highlight w:val="none"/>
          <w14:ligatures w14:val="none"/>
        </w:rPr>
      </w:r>
    </w:p>
    <w:p>
      <w:pPr>
        <w:pStyle w:val="1025"/>
        <w:numPr>
          <w:ilvl w:val="0"/>
          <w:numId w:val="60"/>
        </w:numPr>
        <w:ind w:left="0" w:firstLine="709"/>
        <w:jc w:val="both"/>
        <w:tabs>
          <w:tab w:val="left" w:pos="0" w:leader="none"/>
          <w:tab w:val="left" w:pos="1418" w:leader="none"/>
          <w:tab w:val="left" w:pos="1701" w:leader="none"/>
        </w:tabs>
        <w:rPr>
          <w:bCs/>
          <w:highlight w:val="none"/>
        </w:rPr>
      </w:pPr>
      <w:r>
        <w:rPr>
          <w:bCs/>
          <w:highlight w:val="none"/>
        </w:rPr>
        <w:t xml:space="preserve">должен обладать действующ</w:t>
      </w:r>
      <w:r>
        <w:rPr>
          <w:bCs/>
          <w:highlight w:val="none"/>
        </w:rPr>
        <w:t xml:space="preserve">ей лицензией на банковскую деятельность, выданной Банком России</w:t>
      </w:r>
      <w:r>
        <w:rPr>
          <w:bCs/>
          <w:sz w:val="20"/>
          <w:szCs w:val="20"/>
          <w:highlight w:val="none"/>
          <w:vertAlign w:val="superscript"/>
          <w:lang w:eastAsia="en-US"/>
        </w:rPr>
        <w:footnoteReference w:id="2"/>
      </w:r>
      <w:r>
        <w:rPr>
          <w:bCs/>
          <w:highlight w:val="none"/>
        </w:rPr>
        <w:t xml:space="preserve">, и в отношении данной кредитной организации не должно действовать каких-либо установленных в индивидуальном порядке Банком России ограничений на проведение отдельных операций</w:t>
      </w:r>
      <w:r>
        <w:rPr>
          <w:bCs/>
          <w:sz w:val="20"/>
          <w:szCs w:val="20"/>
          <w:highlight w:val="none"/>
          <w:vertAlign w:val="superscript"/>
          <w:lang w:eastAsia="en-US"/>
        </w:rPr>
        <w:footnoteReference w:id="3"/>
      </w:r>
      <w:r>
        <w:rPr>
          <w:bCs/>
          <w:highlight w:val="none"/>
        </w:rPr>
        <w:t xml:space="preserve">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25"/>
        <w:numPr>
          <w:ilvl w:val="0"/>
          <w:numId w:val="60"/>
        </w:numPr>
        <w:ind w:left="0" w:firstLine="709"/>
        <w:jc w:val="both"/>
        <w:tabs>
          <w:tab w:val="left" w:pos="0" w:leader="none"/>
          <w:tab w:val="left" w:pos="1418" w:leader="none"/>
          <w:tab w:val="left" w:pos="1701" w:leader="none"/>
        </w:tabs>
        <w:rPr>
          <w:bCs/>
          <w:highlight w:val="none"/>
        </w:rPr>
      </w:pPr>
      <w:r>
        <w:rPr>
          <w:bCs/>
          <w:highlight w:val="none"/>
        </w:rPr>
        <w:t xml:space="preserve">не находится в процессе слияния, присоединения, санации (финансового оздоровления), внешнего управления, за исключением случаев, когда</w:t>
      </w:r>
      <w:r>
        <w:rPr>
          <w:bCs/>
          <w:highlight w:val="none"/>
        </w:rPr>
        <w:t xml:space="preserve"> финансовое оздоровление кредитной организации осуществляется с привлечением Фонда консолидации банковского сектора, а также в случаях, когда в рамках финансового оздоровления Банком России принято решение о гарантировании непрерывности деятельности банка;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25"/>
        <w:numPr>
          <w:ilvl w:val="0"/>
          <w:numId w:val="60"/>
        </w:numPr>
        <w:ind w:left="0" w:firstLine="709"/>
        <w:jc w:val="both"/>
        <w:tabs>
          <w:tab w:val="left" w:pos="0" w:leader="none"/>
          <w:tab w:val="left" w:pos="1418" w:leader="none"/>
          <w:tab w:val="left" w:pos="1701" w:leader="none"/>
        </w:tabs>
        <w:rPr>
          <w:bCs/>
          <w:highlight w:val="none"/>
        </w:rPr>
      </w:pPr>
      <w:r>
        <w:rPr>
          <w:bCs/>
          <w:highlight w:val="none"/>
        </w:rPr>
        <w:t xml:space="preserve">не находится в процессе ликвидации или банкротства;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25"/>
        <w:numPr>
          <w:ilvl w:val="0"/>
          <w:numId w:val="60"/>
        </w:numPr>
        <w:ind w:left="0" w:firstLine="709"/>
        <w:jc w:val="both"/>
        <w:tabs>
          <w:tab w:val="left" w:pos="1418" w:leader="none"/>
          <w:tab w:val="left" w:pos="1701" w:leader="none"/>
        </w:tabs>
        <w:rPr>
          <w:bCs/>
          <w:highlight w:val="none"/>
        </w:rPr>
      </w:pPr>
      <w:r>
        <w:rPr>
          <w:bCs/>
          <w:highlight w:val="none"/>
        </w:rPr>
        <w:t xml:space="preserve">для банков, банковская лицензия которых предполагает возможность работы с денежными средствами физических лиц - кредитная организация является участником Системы страхования вкладов</w:t>
      </w:r>
      <w:r>
        <w:rPr>
          <w:bCs/>
          <w:sz w:val="28"/>
          <w:szCs w:val="28"/>
          <w:highlight w:val="none"/>
          <w:vertAlign w:val="superscript"/>
          <w:lang w:eastAsia="en-US"/>
        </w:rPr>
        <w:footnoteReference w:id="4"/>
      </w:r>
      <w:r>
        <w:rPr>
          <w:bCs/>
          <w:highlight w:val="none"/>
        </w:rPr>
        <w:t xml:space="preserve">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25"/>
        <w:numPr>
          <w:ilvl w:val="0"/>
          <w:numId w:val="60"/>
        </w:numPr>
        <w:ind w:left="0" w:firstLine="709"/>
        <w:jc w:val="both"/>
        <w:tabs>
          <w:tab w:val="left" w:pos="1418" w:leader="none"/>
          <w:tab w:val="left" w:pos="1701" w:leader="none"/>
        </w:tabs>
        <w:rPr>
          <w:bCs/>
          <w:highlight w:val="none"/>
        </w:rPr>
      </w:pPr>
      <w:r>
        <w:rPr>
          <w:bCs/>
          <w:highlight w:val="none"/>
        </w:rPr>
        <w:t xml:space="preserve">свободный остаток лимита на банк-гарант, установленный организационно-распорядительными документами </w:t>
      </w:r>
      <w:r>
        <w:rPr>
          <w:bCs/>
          <w:highlight w:val="none"/>
        </w:rPr>
        <w:t xml:space="preserve">Публичного акционерного общества «Россети Сибирь»</w:t>
      </w:r>
      <w:r>
        <w:rPr>
          <w:bCs/>
          <w:highlight w:val="none"/>
        </w:rPr>
        <w:t xml:space="preserve">, превышает либо равен сумме </w:t>
      </w:r>
      <w:r>
        <w:rPr>
          <w:bCs/>
          <w:highlight w:val="none"/>
        </w:rPr>
        <w:t xml:space="preserve">независим</w:t>
      </w:r>
      <w:r>
        <w:rPr>
          <w:bCs/>
          <w:highlight w:val="none"/>
        </w:rPr>
        <w:t xml:space="preserve">ой гарантии, планируемой к принятию*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25"/>
        <w:numPr>
          <w:ilvl w:val="0"/>
          <w:numId w:val="60"/>
        </w:numPr>
        <w:ind w:left="0" w:firstLine="709"/>
        <w:jc w:val="both"/>
        <w:tabs>
          <w:tab w:val="left" w:pos="1418" w:leader="none"/>
          <w:tab w:val="left" w:pos="1701" w:leader="none"/>
        </w:tabs>
        <w:rPr>
          <w:bCs/>
          <w:highlight w:val="none"/>
        </w:rPr>
      </w:pPr>
      <w:r>
        <w:rPr>
          <w:bCs/>
          <w:highlight w:val="none"/>
        </w:rPr>
        <w:t xml:space="preserve">должен соответствовать</w:t>
      </w:r>
      <w:r>
        <w:rPr>
          <w:bCs/>
          <w:highlight w:val="none"/>
        </w:rPr>
        <w:t xml:space="preserve"> </w:t>
      </w:r>
      <w:r>
        <w:rPr>
          <w:bCs/>
          <w:highlight w:val="none"/>
        </w:rPr>
        <w:t xml:space="preserve">требования</w:t>
      </w:r>
      <w:r>
        <w:rPr>
          <w:bCs/>
          <w:highlight w:val="none"/>
        </w:rPr>
        <w:t xml:space="preserve">м</w:t>
      </w:r>
      <w:r>
        <w:rPr>
          <w:bCs/>
          <w:highlight w:val="none"/>
        </w:rPr>
        <w:t xml:space="preserve"> к банкам-гарантам в зависимости от вида предоставляемой </w:t>
      </w:r>
      <w:r>
        <w:rPr>
          <w:bCs/>
          <w:highlight w:val="none"/>
        </w:rPr>
        <w:t xml:space="preserve">независим</w:t>
      </w:r>
      <w:r>
        <w:rPr>
          <w:bCs/>
          <w:highlight w:val="none"/>
        </w:rPr>
        <w:t xml:space="preserve">ой гарантии согласно таблице 1: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ind w:firstLine="709"/>
        <w:jc w:val="right"/>
        <w:spacing w:after="120"/>
        <w:tabs>
          <w:tab w:val="left" w:pos="1560" w:leader="none"/>
          <w:tab w:val="left" w:pos="1701" w:leader="none"/>
          <w:tab w:val="num" w:pos="2422" w:leader="none"/>
        </w:tabs>
        <w:rPr>
          <w:bCs/>
          <w:sz w:val="20"/>
          <w:szCs w:val="20"/>
          <w:highlight w:val="none"/>
        </w:rPr>
      </w:pPr>
      <w:r>
        <w:rPr>
          <w:bCs/>
          <w:sz w:val="20"/>
          <w:szCs w:val="20"/>
          <w:highlight w:val="none"/>
        </w:rPr>
        <w:t xml:space="preserve">Таблица 1</w:t>
      </w:r>
      <w:r>
        <w:rPr>
          <w:bCs/>
          <w:sz w:val="20"/>
          <w:szCs w:val="20"/>
          <w:highlight w:val="none"/>
        </w:rPr>
      </w:r>
      <w:r>
        <w:rPr>
          <w:bCs/>
          <w:sz w:val="20"/>
          <w:szCs w:val="20"/>
          <w:highlight w:val="non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35"/>
        <w:gridCol w:w="2003"/>
        <w:gridCol w:w="1717"/>
        <w:gridCol w:w="2193"/>
      </w:tblGrid>
      <w:tr>
        <w:tblPrEx/>
        <w:trPr>
          <w:tblHeader/>
        </w:trPr>
        <w:tc>
          <w:tcPr>
            <w:tcW w:w="18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Критерии</w:t>
            </w:r>
            <w:r>
              <w:rPr>
                <w:rStyle w:val="1170"/>
                <w:b/>
                <w:bCs/>
                <w:sz w:val="20"/>
                <w:highlight w:val="none"/>
              </w:rPr>
              <w:t xml:space="preserve">**</w:t>
            </w:r>
            <w:r>
              <w:rPr>
                <w:b/>
                <w:bCs/>
                <w:sz w:val="16"/>
                <w:szCs w:val="16"/>
                <w:highlight w:val="none"/>
              </w:rPr>
            </w:r>
            <w:r>
              <w:rPr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W w:w="10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Независим</w:t>
            </w: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ая гарантия на исполнение контрагентом обязательств по договору</w:t>
            </w:r>
            <w:r>
              <w:rPr>
                <w:b/>
                <w:bCs/>
                <w:sz w:val="16"/>
                <w:szCs w:val="16"/>
                <w:highlight w:val="none"/>
              </w:rPr>
            </w:r>
            <w:r>
              <w:rPr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W w:w="9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Независим</w:t>
            </w: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ая гарантия на возврат авансовых платежей</w:t>
            </w:r>
            <w:r>
              <w:rPr>
                <w:b/>
                <w:bCs/>
                <w:sz w:val="16"/>
                <w:szCs w:val="16"/>
                <w:highlight w:val="none"/>
              </w:rPr>
            </w:r>
            <w:r>
              <w:rPr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Независим</w:t>
            </w:r>
            <w:r>
              <w:rPr>
                <w:b/>
                <w:bCs/>
                <w:sz w:val="16"/>
                <w:szCs w:val="16"/>
                <w:highlight w:val="none"/>
                <w:lang w:eastAsia="en-US"/>
              </w:rPr>
              <w:t xml:space="preserve">ая гарантия обеспечения гарантийных обязательств по договору</w:t>
            </w:r>
            <w:r>
              <w:rPr>
                <w:b/>
                <w:bCs/>
                <w:sz w:val="16"/>
                <w:szCs w:val="16"/>
                <w:highlight w:val="none"/>
              </w:rPr>
            </w:r>
            <w:r>
              <w:rPr>
                <w:b/>
                <w:bCs/>
                <w:sz w:val="16"/>
                <w:szCs w:val="16"/>
                <w:highlight w:val="none"/>
              </w:rPr>
            </w:r>
          </w:p>
        </w:tc>
      </w:tr>
      <w:tr>
        <w:tblPrEx/>
        <w:trPr>
          <w:tblHeader/>
        </w:trPr>
        <w:tc>
          <w:tcPr>
            <w:tcW w:w="18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Размер собственного капитала</w:t>
            </w:r>
            <w:r>
              <w:rPr>
                <w:bCs/>
                <w:sz w:val="18"/>
                <w:szCs w:val="18"/>
                <w:highlight w:val="none"/>
                <w:vertAlign w:val="superscript"/>
                <w:lang w:eastAsia="en-US"/>
              </w:rPr>
              <w:t xml:space="preserve"> 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банка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0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 менее 1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0 млрд. руб.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9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 менее 1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0 млрд. руб.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 менее 1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0 млрд. руб.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</w:tr>
      <w:tr>
        <w:tblPrEx/>
        <w:trPr>
          <w:tblHeader/>
        </w:trPr>
        <w:tc>
          <w:tcPr>
            <w:tcW w:w="18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Кредитная организация входит в перечень банков, соответствующих требованиям ст. 2 Федерального закона от 21.07.2014 № 213-ФЗ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0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Обязательный критерий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9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Обязательный критерий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Обязательный критерий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</w:tr>
      <w:tr>
        <w:tblPrEx/>
        <w:trPr>
          <w:tblHeader/>
        </w:trPr>
        <w:tc>
          <w:tcPr>
            <w:tcW w:w="18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Кредитная организация входит в перечень банков, отвечающих требованиям для принятия 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независимы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х гарантий в целях налогообложения (в соответствии со статьей 74.1 Налогового кодекса)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0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Обязательный критерий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9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Обязательный критерий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Обязательный критерий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</w:tr>
      <w:tr>
        <w:tblPrEx/>
        <w:trPr>
          <w:tblHeader/>
        </w:trPr>
        <w:tc>
          <w:tcPr>
            <w:tcW w:w="18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Наличие долгосрочного кредитного рейтинга (в соответствии с таблицей 2)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0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 применяется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90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Для 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независимы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х гарантий с суммой более 15 млн. руб.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jc w:val="center"/>
              <w:spacing w:after="0"/>
              <w:widowControl w:val="off"/>
              <w:tabs>
                <w:tab w:val="left" w:pos="1080" w:leader="none"/>
              </w:tabs>
              <w:rPr>
                <w:bCs/>
                <w:sz w:val="18"/>
                <w:szCs w:val="18"/>
                <w:highlight w:val="none"/>
              </w:rPr>
            </w:pP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Для 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независимы</w:t>
            </w:r>
            <w:r>
              <w:rPr>
                <w:bCs/>
                <w:sz w:val="18"/>
                <w:szCs w:val="18"/>
                <w:highlight w:val="none"/>
                <w:lang w:eastAsia="en-US"/>
              </w:rPr>
              <w:t xml:space="preserve">х гарантий с суммой более 15 млн. руб.</w:t>
            </w:r>
            <w:r>
              <w:rPr>
                <w:bCs/>
                <w:sz w:val="18"/>
                <w:szCs w:val="18"/>
                <w:highlight w:val="none"/>
              </w:rPr>
            </w:r>
            <w:r>
              <w:rPr>
                <w:bCs/>
                <w:sz w:val="18"/>
                <w:szCs w:val="18"/>
                <w:highlight w:val="none"/>
              </w:rPr>
            </w:r>
          </w:p>
        </w:tc>
      </w:tr>
    </w:tbl>
    <w:p>
      <w:pPr>
        <w:ind w:firstLine="567"/>
        <w:jc w:val="both"/>
        <w:spacing w:after="120"/>
        <w:tabs>
          <w:tab w:val="left" w:pos="1560" w:leader="none"/>
          <w:tab w:val="left" w:pos="1701" w:leader="none"/>
          <w:tab w:val="num" w:pos="2422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* На все банки-гаранты, находящиеся под прямым или косвенным контролем Российской Федерации либо Банка России и суммой активов свыше 500 млрд. руб., ограниче</w:t>
      </w:r>
      <w:r>
        <w:rPr>
          <w:sz w:val="20"/>
          <w:szCs w:val="20"/>
          <w:highlight w:val="none"/>
        </w:rPr>
        <w:t xml:space="preserve">ния по сумме принимаемых независимых гарантий не устанавливаются. (Настоящий пункт не распространяется на банки-гаранты, акции (доли) которых перешли во владение Российской Федерации либо Банка России в ходе процедуры санации или финансового оздоровления).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ind w:firstLine="567"/>
        <w:jc w:val="both"/>
        <w:spacing w:after="120"/>
        <w:tabs>
          <w:tab w:val="left" w:pos="1560" w:leader="none"/>
          <w:tab w:val="left" w:pos="1701" w:leader="none"/>
          <w:tab w:val="num" w:pos="2422" w:leader="none"/>
        </w:tabs>
        <w:rPr>
          <w:bCs/>
          <w:sz w:val="22"/>
          <w:szCs w:val="22"/>
          <w:highlight w:val="none"/>
        </w:rPr>
      </w:pPr>
      <w:r>
        <w:rPr>
          <w:sz w:val="20"/>
          <w:szCs w:val="20"/>
          <w:highlight w:val="none"/>
        </w:rPr>
        <w:t xml:space="preserve">**</w:t>
      </w:r>
      <w:r>
        <w:rPr>
          <w:sz w:val="20"/>
          <w:szCs w:val="20"/>
          <w:highlight w:val="none"/>
        </w:rPr>
        <w:t xml:space="preserve">Для банков с долей Российской Федерации либо Банка России в уставном капитале более 50% (за исключением </w:t>
      </w:r>
      <w:r>
        <w:rPr>
          <w:sz w:val="20"/>
          <w:szCs w:val="20"/>
          <w:highlight w:val="none"/>
        </w:rPr>
        <w:t xml:space="preserve">банк</w:t>
      </w:r>
      <w:r>
        <w:rPr>
          <w:sz w:val="20"/>
          <w:szCs w:val="20"/>
          <w:highlight w:val="none"/>
        </w:rPr>
        <w:t xml:space="preserve">ов</w:t>
      </w:r>
      <w:r>
        <w:rPr>
          <w:sz w:val="20"/>
          <w:szCs w:val="20"/>
          <w:highlight w:val="none"/>
        </w:rPr>
        <w:t xml:space="preserve">-гарант</w:t>
      </w:r>
      <w:r>
        <w:rPr>
          <w:sz w:val="20"/>
          <w:szCs w:val="20"/>
          <w:highlight w:val="none"/>
        </w:rPr>
        <w:t xml:space="preserve">ов</w:t>
      </w:r>
      <w:r>
        <w:rPr>
          <w:sz w:val="20"/>
          <w:szCs w:val="20"/>
          <w:highlight w:val="none"/>
        </w:rPr>
        <w:t xml:space="preserve">, находящиеся под прямым или косвенным контролем Российской Федерации либо Банка России и суммой активов свыше 500 млрд. руб. </w:t>
      </w:r>
      <w:r>
        <w:rPr>
          <w:sz w:val="20"/>
          <w:szCs w:val="20"/>
          <w:highlight w:val="none"/>
        </w:rPr>
        <w:t xml:space="preserve">(</w:t>
      </w:r>
      <w:r>
        <w:rPr>
          <w:sz w:val="20"/>
          <w:szCs w:val="20"/>
          <w:highlight w:val="none"/>
        </w:rPr>
        <w:t xml:space="preserve">не распространяется на</w:t>
      </w: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  <w:t xml:space="preserve">банк</w:t>
      </w:r>
      <w:r>
        <w:rPr>
          <w:sz w:val="20"/>
          <w:szCs w:val="20"/>
          <w:highlight w:val="none"/>
        </w:rPr>
        <w:t xml:space="preserve">и</w:t>
      </w:r>
      <w:r>
        <w:rPr>
          <w:sz w:val="20"/>
          <w:szCs w:val="20"/>
          <w:highlight w:val="none"/>
        </w:rPr>
        <w:t xml:space="preserve">-гарант</w:t>
      </w:r>
      <w:r>
        <w:rPr>
          <w:sz w:val="20"/>
          <w:szCs w:val="20"/>
          <w:highlight w:val="none"/>
        </w:rPr>
        <w:t xml:space="preserve">ы</w:t>
      </w:r>
      <w:r>
        <w:rPr>
          <w:sz w:val="20"/>
          <w:szCs w:val="20"/>
          <w:highlight w:val="none"/>
        </w:rPr>
        <w:t xml:space="preserve">, акции (доли) которых перешли во владение Российской Федерации либо Банка России в ходе процедуры санации или финансового оздоровления)</w:t>
      </w:r>
      <w:r>
        <w:rPr>
          <w:sz w:val="20"/>
          <w:szCs w:val="20"/>
          <w:highlight w:val="none"/>
        </w:rPr>
        <w:t xml:space="preserve">), а та</w:t>
      </w:r>
      <w:r>
        <w:rPr>
          <w:sz w:val="20"/>
          <w:szCs w:val="20"/>
          <w:highlight w:val="none"/>
        </w:rPr>
        <w:t xml:space="preserve">кже банков, в отношении которых Банком Ро</w:t>
      </w:r>
      <w:r>
        <w:rPr>
          <w:sz w:val="20"/>
          <w:szCs w:val="20"/>
          <w:highlight w:val="none"/>
        </w:rPr>
        <w:t xml:space="preserve">ссии принято решение о гарантировании непрерывности деятельности, ограничения по размеру собственного капитала банка и ограничения по вхождению в перечень банков, соответствующих требованиям ст. 2 Федерального закона от 21.07.2014 № 213-ФЗ - не применяются</w:t>
      </w:r>
      <w:r>
        <w:rPr>
          <w:bCs/>
          <w:sz w:val="22"/>
          <w:szCs w:val="22"/>
          <w:highlight w:val="none"/>
        </w:rPr>
      </w:r>
      <w:r>
        <w:rPr>
          <w:bCs/>
          <w:sz w:val="22"/>
          <w:szCs w:val="22"/>
          <w:highlight w:val="none"/>
        </w:rPr>
      </w:r>
    </w:p>
    <w:p>
      <w:pPr>
        <w:ind w:firstLine="567"/>
        <w:jc w:val="right"/>
        <w:spacing w:after="120"/>
        <w:tabs>
          <w:tab w:val="left" w:pos="1560" w:leader="none"/>
          <w:tab w:val="left" w:pos="1701" w:leader="none"/>
          <w:tab w:val="num" w:pos="2422" w:leader="none"/>
        </w:tabs>
        <w:rPr>
          <w:bCs/>
          <w:sz w:val="22"/>
          <w:szCs w:val="22"/>
          <w:highlight w:val="none"/>
        </w:rPr>
      </w:pPr>
      <w:r>
        <w:rPr>
          <w:bCs/>
          <w:sz w:val="22"/>
          <w:szCs w:val="22"/>
          <w:highlight w:val="none"/>
        </w:rPr>
        <w:t xml:space="preserve">Таблица 2</w:t>
      </w:r>
      <w:r>
        <w:rPr>
          <w:bCs/>
          <w:sz w:val="22"/>
          <w:szCs w:val="22"/>
          <w:highlight w:val="none"/>
        </w:rPr>
      </w:r>
      <w:r>
        <w:rPr>
          <w:bCs/>
          <w:sz w:val="22"/>
          <w:szCs w:val="22"/>
          <w:highlight w:val="none"/>
        </w:rPr>
      </w:r>
    </w:p>
    <w:tbl>
      <w:tblPr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85"/>
        <w:gridCol w:w="2385"/>
        <w:gridCol w:w="2192"/>
        <w:gridCol w:w="2386"/>
      </w:tblGrid>
      <w:tr>
        <w:tblPrEx/>
        <w:trPr>
          <w:cantSplit/>
          <w:jc w:val="center"/>
          <w:tblHeader/>
        </w:trPr>
        <w:tc>
          <w:tcPr>
            <w:tcW w:w="1250" w:type="pct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840" w:leader="none"/>
              </w:tabs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АКРА (АО)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W w:w="1250" w:type="pct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840" w:leader="none"/>
              </w:tabs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АО «Эксперт РА»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ind w:left="534" w:hanging="105"/>
              <w:jc w:val="center"/>
              <w:widowControl w:val="off"/>
              <w:tabs>
                <w:tab w:val="left" w:pos="840" w:leader="none"/>
              </w:tabs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ООО «НКР»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W w:w="1250" w:type="pct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840" w:leader="none"/>
              </w:tabs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ООО «НРА»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blPrEx/>
        <w:trPr>
          <w:cantSplit/>
          <w:jc w:val="center"/>
          <w:trHeight w:val="58"/>
        </w:trPr>
        <w:tc>
          <w:tcPr>
            <w:tcW w:w="1250" w:type="pct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840" w:leader="none"/>
              </w:tabs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 xml:space="preserve">Не ниже</w:t>
            </w:r>
            <w:r>
              <w:rPr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  <w:t xml:space="preserve">BBB-(RU)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</w:tc>
        <w:tc>
          <w:tcPr>
            <w:tcW w:w="1250" w:type="pct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840" w:leader="none"/>
              </w:tabs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 xml:space="preserve">Не ниже</w:t>
            </w:r>
            <w:r>
              <w:rPr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  <w:t xml:space="preserve">ruBBB-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</w:tc>
        <w:tc>
          <w:tcPr>
            <w:tcW w:w="1150" w:type="pct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840" w:leader="none"/>
              </w:tabs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 xml:space="preserve">Не ниже </w:t>
            </w:r>
            <w:r>
              <w:rPr>
                <w:sz w:val="20"/>
                <w:szCs w:val="20"/>
                <w:highlight w:val="none"/>
              </w:rPr>
              <w:t xml:space="preserve">BBB-.ru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</w:tc>
        <w:tc>
          <w:tcPr>
            <w:tcW w:w="1250" w:type="pct"/>
            <w:vAlign w:val="center"/>
            <w:textDirection w:val="lrTb"/>
            <w:noWrap w:val="false"/>
          </w:tcPr>
          <w:p>
            <w:pPr>
              <w:ind w:left="-100"/>
              <w:jc w:val="center"/>
              <w:widowControl w:val="off"/>
              <w:tabs>
                <w:tab w:val="left" w:pos="840" w:leader="none"/>
              </w:tabs>
              <w:rPr>
                <w:bCs/>
                <w:sz w:val="20"/>
                <w:szCs w:val="20"/>
                <w:highlight w:val="none"/>
              </w:rPr>
            </w:pPr>
            <w:r>
              <w:rPr>
                <w:bCs/>
                <w:sz w:val="20"/>
                <w:szCs w:val="20"/>
                <w:highlight w:val="none"/>
              </w:rPr>
              <w:t xml:space="preserve">Не ниже </w:t>
            </w:r>
            <w:r>
              <w:rPr>
                <w:sz w:val="20"/>
                <w:szCs w:val="20"/>
                <w:highlight w:val="none"/>
              </w:rPr>
              <w:t xml:space="preserve">BBB-|ru|</w:t>
            </w:r>
            <w:r>
              <w:rPr>
                <w:bCs/>
                <w:sz w:val="20"/>
                <w:szCs w:val="20"/>
                <w:highlight w:val="none"/>
              </w:rPr>
            </w:r>
            <w:r>
              <w:rPr>
                <w:bCs/>
                <w:sz w:val="20"/>
                <w:szCs w:val="20"/>
                <w:highlight w:val="none"/>
              </w:rPr>
            </w:r>
          </w:p>
        </w:tc>
      </w:tr>
    </w:tbl>
    <w:p>
      <w:pPr>
        <w:spacing w:after="0"/>
        <w:tabs>
          <w:tab w:val="left" w:pos="1418" w:leader="none"/>
          <w:tab w:val="left" w:pos="1701" w:leader="none"/>
        </w:tabs>
        <w:rPr>
          <w:i/>
          <w:sz w:val="22"/>
          <w:highlight w:val="none"/>
        </w:rPr>
      </w:pPr>
      <w:r>
        <w:rPr>
          <w:i/>
          <w:sz w:val="22"/>
          <w:highlight w:val="none"/>
        </w:rPr>
      </w:r>
      <w:r>
        <w:rPr>
          <w:i/>
          <w:sz w:val="22"/>
          <w:highlight w:val="none"/>
        </w:rPr>
      </w:r>
      <w:r>
        <w:rPr>
          <w:i/>
          <w:sz w:val="22"/>
          <w:highlight w:val="none"/>
        </w:rPr>
      </w:r>
    </w:p>
    <w:p>
      <w:pPr>
        <w:pStyle w:val="1188"/>
        <w:numPr>
          <w:ilvl w:val="3"/>
          <w:numId w:val="3"/>
        </w:numPr>
        <w:ind w:left="0" w:firstLine="360"/>
        <w:jc w:val="both"/>
        <w:keepNext w:val="0"/>
        <w:spacing w:before="0" w:after="0"/>
        <w:widowControl w:val="off"/>
        <w:rPr>
          <w:rFonts w:ascii="Times New Roman" w:hAnsi="Times New Roman"/>
          <w:b w:val="0"/>
          <w:bCs w:val="0"/>
          <w:highlight w:val="none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Победителю закупки (единственному участнику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, с которым 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принято решение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 заключить договор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)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 необходимо представить Заказчику следующие документы в отношении 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г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аранта</w:t>
      </w:r>
      <w:r>
        <w:rPr>
          <w:rFonts w:ascii="Times New Roman" w:hAnsi="Times New Roman"/>
          <w:b w:val="0"/>
          <w:bCs w:val="0"/>
          <w:sz w:val="24"/>
          <w:szCs w:val="24"/>
          <w:highlight w:val="none"/>
        </w:rPr>
        <w:t xml:space="preserve">: </w:t>
      </w:r>
      <w:r>
        <w:rPr>
          <w:rFonts w:ascii="Times New Roman" w:hAnsi="Times New Roman"/>
          <w:b w:val="0"/>
          <w:bCs w:val="0"/>
          <w:highlight w:val="none"/>
          <w14:ligatures w14:val="none"/>
        </w:rPr>
      </w:r>
      <w:r>
        <w:rPr>
          <w:rFonts w:ascii="Times New Roman" w:hAnsi="Times New Roman"/>
          <w:b w:val="0"/>
          <w:bCs w:val="0"/>
          <w:highlight w:val="none"/>
          <w14:ligatures w14:val="none"/>
        </w:rPr>
      </w:r>
    </w:p>
    <w:p>
      <w:pPr>
        <w:pStyle w:val="1025"/>
        <w:numPr>
          <w:ilvl w:val="4"/>
          <w:numId w:val="3"/>
        </w:numPr>
        <w:ind w:left="0" w:right="0" w:firstLine="567"/>
        <w:jc w:val="both"/>
        <w:tabs>
          <w:tab w:val="left" w:pos="1620" w:leader="none"/>
        </w:tabs>
        <w:rPr>
          <w:b/>
          <w:bCs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w:t xml:space="preserve">Если сумма нез</w:t>
      </w:r>
      <w:r>
        <w:rPr>
          <w:b/>
          <w:bCs/>
          <w:sz w:val="24"/>
          <w:szCs w:val="24"/>
          <w:highlight w:val="none"/>
          <w:u w:val="single"/>
        </w:rPr>
        <w:t xml:space="preserve">ависимой гарантии не превышает 15 млн. рублей: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numPr>
          <w:ilvl w:val="0"/>
          <w:numId w:val="57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решение (выписка из протокола) уполномоченного органа управления гаранта о назначении (избрании) единоличного исполнительного органа гаранта (копия, заверенная гарантом);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7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доверенность на уполномоченное лицо, действующее от имени гаранта (оригинал / нотариально заверенная копия/копия, заверенная гарантом) (в случае если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ая гарантия подписана уполномоченным лицом, действую</w:t>
      </w:r>
      <w:r>
        <w:rPr>
          <w:bCs/>
          <w:sz w:val="24"/>
          <w:szCs w:val="24"/>
          <w:highlight w:val="none"/>
        </w:rPr>
        <w:t xml:space="preserve">щим от имени гаранта на основании доверенности). К доверенности, выданной в порядке передоверия, должна прилагаться доверенность на уполномоченное лицо, выдавшее доверенность в порядке передоверия (оригинал / нотариально заверенная копия / копия, заверенна</w:t>
      </w:r>
      <w:r>
        <w:rPr>
          <w:bCs/>
          <w:sz w:val="24"/>
          <w:szCs w:val="24"/>
          <w:highlight w:val="none"/>
        </w:rPr>
        <w:t xml:space="preserve">я гарантом).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В случае если в доверенности на право подписи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имеются ограничения (подписание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осуществляется в рамках внутренних нормативных документов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а, решений кредитных комитетов, структурных подразделений или должностных лиц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а), необходимо представление всех поименованных в доверенности </w:t>
      </w:r>
      <w:r>
        <w:rPr>
          <w:bCs/>
          <w:sz w:val="24"/>
          <w:szCs w:val="24"/>
          <w:highlight w:val="none"/>
        </w:rPr>
        <w:t xml:space="preserve">документов.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В</w:t>
      </w:r>
      <w:r>
        <w:rPr>
          <w:bCs/>
          <w:sz w:val="24"/>
          <w:szCs w:val="24"/>
          <w:highlight w:val="none"/>
        </w:rPr>
        <w:t xml:space="preserve"> случае отказа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 от предоставления документов, </w:t>
      </w:r>
      <w:r>
        <w:rPr>
          <w:bCs/>
          <w:sz w:val="24"/>
          <w:szCs w:val="24"/>
          <w:highlight w:val="none"/>
        </w:rPr>
        <w:t xml:space="preserve">указанных в доверенности, </w:t>
      </w:r>
      <w:r>
        <w:rPr>
          <w:bCs/>
          <w:sz w:val="24"/>
          <w:szCs w:val="24"/>
          <w:highlight w:val="none"/>
        </w:rPr>
        <w:t xml:space="preserve">необходимо представление </w:t>
      </w:r>
      <w:r>
        <w:rPr>
          <w:bCs/>
          <w:sz w:val="24"/>
          <w:szCs w:val="24"/>
          <w:highlight w:val="none"/>
        </w:rPr>
        <w:t xml:space="preserve">письм</w:t>
      </w:r>
      <w:r>
        <w:rPr>
          <w:bCs/>
          <w:sz w:val="24"/>
          <w:szCs w:val="24"/>
          <w:highlight w:val="none"/>
        </w:rPr>
        <w:t xml:space="preserve">а</w:t>
      </w:r>
      <w:r>
        <w:rPr>
          <w:bCs/>
          <w:sz w:val="24"/>
          <w:szCs w:val="24"/>
          <w:highlight w:val="none"/>
        </w:rPr>
        <w:t xml:space="preserve">-подтверждени</w:t>
      </w:r>
      <w:r>
        <w:rPr>
          <w:bCs/>
          <w:sz w:val="24"/>
          <w:szCs w:val="24"/>
          <w:highlight w:val="none"/>
        </w:rPr>
        <w:t xml:space="preserve">я</w:t>
      </w:r>
      <w:r>
        <w:rPr>
          <w:bCs/>
          <w:sz w:val="24"/>
          <w:szCs w:val="24"/>
          <w:highlight w:val="none"/>
        </w:rPr>
        <w:t xml:space="preserve"> за подписью уполномоченного лица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а, чьи полномочия не ограничены необходимостью представления дополнительных </w:t>
      </w:r>
      <w:r>
        <w:rPr>
          <w:bCs/>
          <w:sz w:val="24"/>
          <w:szCs w:val="24"/>
          <w:highlight w:val="none"/>
        </w:rPr>
        <w:t xml:space="preserve">документов, подтверждающее, что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ая гарантия выдана в соответствии с правилами и требованиями, установленными регламентами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аранта и на основании соответствующих решений уполномоченных органов/должностных лиц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аранта</w:t>
      </w:r>
      <w:r>
        <w:rPr>
          <w:bCs/>
          <w:sz w:val="24"/>
          <w:szCs w:val="24"/>
          <w:highlight w:val="none"/>
        </w:rPr>
        <w:t xml:space="preserve">, перечисленными в содержании доверенности, с обязательным указанием реквизитов (дата, номер, наименование органа/должностного лица принявшего решение) документов, подтверждающих факт соблюдения необходимых </w:t>
      </w:r>
      <w:r>
        <w:rPr>
          <w:bCs/>
          <w:sz w:val="24"/>
          <w:szCs w:val="24"/>
          <w:highlight w:val="none"/>
        </w:rPr>
        <w:t xml:space="preserve">внутренних</w:t>
      </w:r>
      <w:r>
        <w:rPr>
          <w:bCs/>
          <w:sz w:val="24"/>
          <w:szCs w:val="24"/>
          <w:highlight w:val="none"/>
        </w:rPr>
        <w:t xml:space="preserve"> процедур</w:t>
      </w:r>
      <w:r>
        <w:rPr>
          <w:bCs/>
          <w:sz w:val="24"/>
          <w:szCs w:val="24"/>
          <w:highlight w:val="none"/>
        </w:rPr>
        <w:t xml:space="preserve"> гаранта</w:t>
      </w:r>
      <w:r>
        <w:rPr>
          <w:bCs/>
          <w:sz w:val="24"/>
          <w:szCs w:val="24"/>
          <w:highlight w:val="none"/>
        </w:rPr>
        <w:t xml:space="preserve">.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412"/>
        <w:numPr>
          <w:ilvl w:val="4"/>
          <w:numId w:val="3"/>
        </w:numPr>
        <w:ind w:left="0" w:right="0" w:firstLine="567"/>
        <w:jc w:val="both"/>
        <w:spacing w:before="0" w:after="0" w:line="240" w:lineRule="auto"/>
        <w:widowControl w:val="off"/>
        <w:tabs>
          <w:tab w:val="left" w:pos="1620" w:leader="none"/>
        </w:tabs>
        <w:rPr>
          <w:bCs w:val="0"/>
          <w:szCs w:val="24"/>
          <w:highlight w:val="none"/>
          <w:u w:val="single"/>
        </w:rPr>
      </w:pPr>
      <w:r>
        <w:rPr>
          <w:bCs w:val="0"/>
          <w:sz w:val="24"/>
          <w:szCs w:val="24"/>
          <w:highlight w:val="none"/>
          <w:u w:val="single"/>
        </w:rPr>
        <w:t xml:space="preserve">Если сумма независимой гарантии превышает 15 млн. рублей:</w:t>
      </w:r>
      <w:r>
        <w:rPr>
          <w:bCs w:val="0"/>
          <w:szCs w:val="24"/>
          <w:highlight w:val="none"/>
          <w:u w:val="single"/>
        </w:rPr>
      </w:r>
      <w:r>
        <w:rPr>
          <w:bCs w:val="0"/>
          <w:szCs w:val="24"/>
          <w:highlight w:val="none"/>
          <w:u w:val="single"/>
        </w:rPr>
      </w:r>
    </w:p>
    <w:p>
      <w:pPr>
        <w:numPr>
          <w:ilvl w:val="0"/>
          <w:numId w:val="57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лицензия на осуществление банковской деятельности, действующая на дату выдачи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(копия, заверенная гарантом либо нотариально заверенная копия);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7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документы, удостоверяющие право подписанта подписывать </w:t>
      </w:r>
      <w:r>
        <w:rPr>
          <w:bCs/>
          <w:sz w:val="24"/>
          <w:szCs w:val="24"/>
          <w:highlight w:val="none"/>
        </w:rPr>
        <w:t xml:space="preserve">независимы</w:t>
      </w:r>
      <w:r>
        <w:rPr>
          <w:bCs/>
          <w:sz w:val="24"/>
          <w:szCs w:val="24"/>
          <w:highlight w:val="none"/>
        </w:rPr>
        <w:t xml:space="preserve">е гарантии от лица гаранта (включая, но не ограничиваясь):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8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Устав со всеми изменениями и дополнениями, зарегистрированными в установленном порядке на дату выдачи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(нотариально заверенная копия);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8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Свидетельство о внесении записи в ЕГРЮЛ в связи с внесением изменений в Устав (нотариально заверенная копия);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8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в случае оформления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обособленными структурными подразделениями гаранта необходимо представить указанные в учредительных документах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 документы, регламентирующие деятельность обособленного структурного подразделения гаранта (положение о филиале, положение о дополнительном офисе, иные документы);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8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решение (выписка из протокола) уполномоченного органа управления гаранта о назначении (избрании) единоличного исполнительного органа гаранта (копия, заверенная гарантом);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8"/>
        </w:num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доверенность на уполномоченное лицо, действующее от имени гаранта (оригинал / нотариально заверенная копия/копия, заверенная гарантом) (в случае если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ая гарантия подписана уполномоченным лицом, действующим от имени </w:t>
      </w:r>
      <w:r>
        <w:rPr>
          <w:bCs/>
          <w:sz w:val="24"/>
          <w:szCs w:val="24"/>
          <w:highlight w:val="none"/>
        </w:rPr>
        <w:t xml:space="preserve">гаранта на основании доверенности). К доверенности, выданной в порядке передоверия, должна прилагаться доверенность на уполномоченное лицо, выдавшее доверенность в порядке передоверия (оригинал / нотариально заверенная копия / копия, заверенная гарантом). 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В случае если в доверенности на право подпис</w:t>
      </w:r>
      <w:r>
        <w:rPr>
          <w:bCs/>
          <w:sz w:val="24"/>
          <w:szCs w:val="24"/>
          <w:highlight w:val="none"/>
        </w:rPr>
        <w:t xml:space="preserve">ания</w:t>
      </w:r>
      <w:r>
        <w:rPr>
          <w:bCs/>
          <w:sz w:val="24"/>
          <w:szCs w:val="24"/>
          <w:highlight w:val="none"/>
        </w:rPr>
        <w:t xml:space="preserve">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имеются ограничения (подписание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осуществляется в рамках внутренних нормативных документов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а, решений кредитных комитетов, структурных подразделений или должностных лиц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а), необходимо представление всех поименованных в доверенности решений</w:t>
      </w:r>
      <w:r>
        <w:rPr>
          <w:bCs/>
          <w:sz w:val="24"/>
          <w:szCs w:val="24"/>
          <w:highlight w:val="none"/>
        </w:rPr>
        <w:t xml:space="preserve">/документов.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ind w:left="0" w:right="0" w:firstLine="567"/>
        <w:jc w:val="both"/>
        <w:spacing w:after="0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В</w:t>
      </w:r>
      <w:r>
        <w:rPr>
          <w:bCs/>
          <w:sz w:val="24"/>
          <w:szCs w:val="24"/>
          <w:highlight w:val="none"/>
        </w:rPr>
        <w:t xml:space="preserve"> случае отказа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 от предоставления документов, </w:t>
      </w:r>
      <w:r>
        <w:rPr>
          <w:bCs/>
          <w:sz w:val="24"/>
          <w:szCs w:val="24"/>
          <w:highlight w:val="none"/>
        </w:rPr>
        <w:t xml:space="preserve">указанных в доверенности, </w:t>
      </w:r>
      <w:r>
        <w:rPr>
          <w:bCs/>
          <w:sz w:val="24"/>
          <w:szCs w:val="24"/>
          <w:highlight w:val="none"/>
        </w:rPr>
        <w:t xml:space="preserve">необходимо представление </w:t>
      </w:r>
      <w:r>
        <w:rPr>
          <w:bCs/>
          <w:sz w:val="24"/>
          <w:szCs w:val="24"/>
          <w:highlight w:val="none"/>
        </w:rPr>
        <w:t xml:space="preserve">письм</w:t>
      </w:r>
      <w:r>
        <w:rPr>
          <w:bCs/>
          <w:sz w:val="24"/>
          <w:szCs w:val="24"/>
          <w:highlight w:val="none"/>
        </w:rPr>
        <w:t xml:space="preserve">а</w:t>
      </w:r>
      <w:r>
        <w:rPr>
          <w:bCs/>
          <w:sz w:val="24"/>
          <w:szCs w:val="24"/>
          <w:highlight w:val="none"/>
        </w:rPr>
        <w:t xml:space="preserve">-подтверждени</w:t>
      </w:r>
      <w:r>
        <w:rPr>
          <w:bCs/>
          <w:sz w:val="24"/>
          <w:szCs w:val="24"/>
          <w:highlight w:val="none"/>
        </w:rPr>
        <w:t xml:space="preserve">я</w:t>
      </w:r>
      <w:r>
        <w:rPr>
          <w:bCs/>
          <w:sz w:val="24"/>
          <w:szCs w:val="24"/>
          <w:highlight w:val="none"/>
        </w:rPr>
        <w:t xml:space="preserve"> за подписью уполномоченного лица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аранта</w:t>
      </w:r>
      <w:r>
        <w:rPr>
          <w:bCs/>
          <w:sz w:val="24"/>
          <w:szCs w:val="24"/>
          <w:highlight w:val="none"/>
        </w:rPr>
        <w:t xml:space="preserve">, чьи полномочия не ограничены необходимостью представления дополнительных документов, подтверждающее, что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ая гарантия выдана в соответствии с правилами и требованиями, установленными регламентами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аранта</w:t>
      </w:r>
      <w:r>
        <w:rPr>
          <w:bCs/>
          <w:sz w:val="24"/>
          <w:szCs w:val="24"/>
          <w:highlight w:val="none"/>
        </w:rPr>
        <w:t xml:space="preserve"> и на основании соответствующих решений уполномоченных органов/должностных лиц </w:t>
      </w:r>
      <w:r>
        <w:rPr>
          <w:bCs/>
          <w:sz w:val="24"/>
          <w:szCs w:val="24"/>
          <w:highlight w:val="none"/>
        </w:rPr>
        <w:t xml:space="preserve">г</w:t>
      </w:r>
      <w:r>
        <w:rPr>
          <w:bCs/>
          <w:sz w:val="24"/>
          <w:szCs w:val="24"/>
          <w:highlight w:val="none"/>
        </w:rPr>
        <w:t xml:space="preserve">арант</w:t>
      </w:r>
      <w:r>
        <w:rPr>
          <w:bCs/>
          <w:sz w:val="24"/>
          <w:szCs w:val="24"/>
          <w:highlight w:val="none"/>
        </w:rPr>
        <w:t xml:space="preserve">а, перечисленными в содержании доверенности, с обязательным указанием реквизитов (дата, номер, наименование органа/должностного лица принявшего решение) документов, подтверждающих факт соблюдения необходимых </w:t>
      </w:r>
      <w:r>
        <w:rPr>
          <w:bCs/>
          <w:sz w:val="24"/>
          <w:szCs w:val="24"/>
          <w:highlight w:val="none"/>
        </w:rPr>
        <w:t xml:space="preserve">внутренних</w:t>
      </w:r>
      <w:r>
        <w:rPr>
          <w:bCs/>
          <w:sz w:val="24"/>
          <w:szCs w:val="24"/>
          <w:highlight w:val="none"/>
        </w:rPr>
        <w:t xml:space="preserve"> процедур</w:t>
      </w:r>
      <w:r>
        <w:rPr>
          <w:bCs/>
          <w:sz w:val="24"/>
          <w:szCs w:val="24"/>
          <w:highlight w:val="none"/>
        </w:rPr>
        <w:t xml:space="preserve"> гаранта</w:t>
      </w:r>
      <w:r>
        <w:rPr>
          <w:bCs/>
          <w:sz w:val="24"/>
          <w:szCs w:val="24"/>
          <w:highlight w:val="none"/>
        </w:rPr>
        <w:t xml:space="preserve">;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numPr>
          <w:ilvl w:val="0"/>
          <w:numId w:val="59"/>
        </w:numPr>
        <w:ind w:left="0" w:right="0" w:firstLine="567"/>
        <w:jc w:val="both"/>
        <w:spacing w:after="0"/>
        <w:widowControl w:val="off"/>
        <w:tabs>
          <w:tab w:val="left" w:pos="1418" w:leader="none"/>
        </w:tabs>
        <w:rPr>
          <w:bCs/>
          <w:highlight w:val="none"/>
        </w:rPr>
      </w:pPr>
      <w:r>
        <w:rPr>
          <w:bCs/>
          <w:sz w:val="24"/>
          <w:szCs w:val="24"/>
          <w:highlight w:val="none"/>
        </w:rPr>
        <w:t xml:space="preserve">выписка из Единого государственного реестра юридических лиц (ЕГРЮЛ), выданная регистрирующим органом не ранее, чем за 30 дней до даты выдачи </w:t>
      </w:r>
      <w:r>
        <w:rPr>
          <w:bCs/>
          <w:sz w:val="24"/>
          <w:szCs w:val="24"/>
          <w:highlight w:val="none"/>
        </w:rPr>
        <w:t xml:space="preserve">независим</w:t>
      </w:r>
      <w:r>
        <w:rPr>
          <w:bCs/>
          <w:sz w:val="24"/>
          <w:szCs w:val="24"/>
          <w:highlight w:val="none"/>
        </w:rPr>
        <w:t xml:space="preserve">ой гарантии (оригинал/нотариально заверенная копия)</w:t>
      </w:r>
      <w:r>
        <w:rPr>
          <w:bCs/>
          <w:sz w:val="24"/>
          <w:szCs w:val="24"/>
          <w:highlight w:val="none"/>
        </w:rPr>
        <w:t xml:space="preserve"> допускается представление выписки с официального сайта Федеральной налоговой службы https://egrul.nalog/ru/)</w:t>
      </w:r>
      <w:r>
        <w:rPr>
          <w:bCs/>
          <w:sz w:val="24"/>
          <w:szCs w:val="24"/>
          <w:highlight w:val="none"/>
        </w:rPr>
        <w:t xml:space="preserve">.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11"/>
        <w:numPr>
          <w:ilvl w:val="4"/>
          <w:numId w:val="3"/>
        </w:numPr>
        <w:ind w:left="0" w:right="0" w:firstLine="567"/>
        <w:jc w:val="both"/>
        <w:keepNext w:val="0"/>
        <w:spacing w:before="0" w:after="0"/>
        <w:rPr>
          <w:rFonts w:ascii="Times New Roman" w:hAnsi="Times New Roman" w:cs="Times New Roman"/>
          <w:b w:val="0"/>
          <w:bCs w:val="0"/>
          <w:highlight w:val="none"/>
          <w:u w:val="singl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Для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г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арантов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single"/>
        </w:rPr>
        <w:t xml:space="preserve">, не находящихся под прямым или косвенным контролем Российской Федерации либо Банка России, дополнительно представляются следующие документы:</w:t>
      </w:r>
      <w:r>
        <w:rPr>
          <w:rFonts w:ascii="Times New Roman" w:hAnsi="Times New Roman" w:cs="Times New Roman"/>
          <w:b w:val="0"/>
          <w:bCs w:val="0"/>
          <w:highlight w:val="none"/>
          <w:u w:val="single"/>
        </w:rPr>
      </w:r>
      <w:r>
        <w:rPr>
          <w:rFonts w:ascii="Times New Roman" w:hAnsi="Times New Roman" w:cs="Times New Roman"/>
          <w:b w:val="0"/>
          <w:bCs w:val="0"/>
          <w:highlight w:val="none"/>
          <w:u w:val="single"/>
        </w:rPr>
      </w:r>
    </w:p>
    <w:p>
      <w:pPr>
        <w:pStyle w:val="1412"/>
        <w:ind w:left="0" w:right="0" w:firstLine="567"/>
        <w:jc w:val="both"/>
        <w:spacing w:before="0" w:after="0" w:line="240" w:lineRule="auto"/>
        <w:widowControl w:val="off"/>
        <w:tabs>
          <w:tab w:val="num" w:pos="1080" w:leader="none"/>
          <w:tab w:val="num" w:pos="1648" w:leader="none"/>
        </w:tabs>
        <w:rPr>
          <w:highlight w:val="none"/>
        </w:rPr>
      </w:pPr>
      <w:r>
        <w:rPr>
          <w:b w:val="0"/>
          <w:sz w:val="24"/>
          <w:szCs w:val="24"/>
          <w:highlight w:val="none"/>
        </w:rPr>
        <w:t xml:space="preserve">- </w:t>
      </w:r>
      <w:r>
        <w:rPr>
          <w:b w:val="0"/>
          <w:sz w:val="24"/>
          <w:szCs w:val="24"/>
          <w:highlight w:val="none"/>
        </w:rPr>
        <w:t xml:space="preserve">форма банковской отчетности по РСБУ № 808</w:t>
      </w:r>
      <w:r>
        <w:rPr>
          <w:b w:val="0"/>
          <w:sz w:val="24"/>
          <w:szCs w:val="24"/>
          <w:highlight w:val="none"/>
        </w:rPr>
        <w:t xml:space="preserve"> или № 123 (копия, заверенная банком-гарантом) или официальное письмо от банка-гаранта с указанием суммы собственных средств (капитала) банка представляется только банками-гарантами, которые не раскрывают указанные формы на официальном сайте Банка России (</w:t>
      </w:r>
      <w:hyperlink r:id="rId17" w:tooltip="http://www.cbr.ru/credit/" w:history="1">
        <w:r>
          <w:rPr>
            <w:b w:val="0"/>
            <w:sz w:val="24"/>
            <w:szCs w:val="24"/>
            <w:highlight w:val="none"/>
          </w:rPr>
          <w:t xml:space="preserve">http://www.cbr.ru/credit/</w:t>
        </w:r>
      </w:hyperlink>
      <w:r>
        <w:rPr>
          <w:b w:val="0"/>
          <w:sz w:val="24"/>
          <w:szCs w:val="24"/>
          <w:highlight w:val="none"/>
        </w:rPr>
        <w:t xml:space="preserve">) (данные документы/информация предоставляются по состоянию на последнюю отчетную дату);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567"/>
        <w:jc w:val="both"/>
        <w:spacing w:after="0"/>
        <w:widowControl w:val="off"/>
        <w:tabs>
          <w:tab w:val="num" w:pos="1418" w:leader="none"/>
        </w:tabs>
        <w:rPr>
          <w:highlight w:val="none"/>
        </w:rPr>
      </w:pPr>
      <w:r>
        <w:rPr>
          <w:sz w:val="24"/>
          <w:szCs w:val="24"/>
          <w:highlight w:val="none"/>
        </w:rPr>
        <w:t xml:space="preserve">- письмо </w:t>
      </w:r>
      <w:r>
        <w:rPr>
          <w:sz w:val="24"/>
          <w:szCs w:val="24"/>
          <w:highlight w:val="none"/>
        </w:rPr>
        <w:t xml:space="preserve">г</w:t>
      </w:r>
      <w:r>
        <w:rPr>
          <w:sz w:val="24"/>
          <w:szCs w:val="24"/>
          <w:highlight w:val="none"/>
        </w:rPr>
        <w:t xml:space="preserve">аранта</w:t>
      </w:r>
      <w:r>
        <w:rPr>
          <w:sz w:val="24"/>
          <w:szCs w:val="24"/>
          <w:highlight w:val="none"/>
        </w:rPr>
        <w:t xml:space="preserve"> о не нахождении его в процессе ликвидации или банкротства, об отсутствии установленных Банком России в отношении </w:t>
      </w:r>
      <w:r>
        <w:rPr>
          <w:sz w:val="24"/>
          <w:szCs w:val="24"/>
          <w:highlight w:val="none"/>
        </w:rPr>
        <w:t xml:space="preserve">г</w:t>
      </w:r>
      <w:r>
        <w:rPr>
          <w:sz w:val="24"/>
          <w:szCs w:val="24"/>
          <w:highlight w:val="none"/>
        </w:rPr>
        <w:t xml:space="preserve">аранта</w:t>
      </w:r>
      <w:r>
        <w:rPr>
          <w:sz w:val="24"/>
          <w:szCs w:val="24"/>
          <w:highlight w:val="none"/>
        </w:rPr>
        <w:t xml:space="preserve"> в индивидуальном порядке ограничений на проведение отдельных операций, выданное не ранее, чем за 30 дней до даты выдачи </w:t>
      </w:r>
      <w:r>
        <w:rPr>
          <w:sz w:val="24"/>
          <w:szCs w:val="24"/>
          <w:highlight w:val="none"/>
        </w:rPr>
        <w:t xml:space="preserve">независим</w:t>
      </w:r>
      <w:r>
        <w:rPr>
          <w:sz w:val="24"/>
          <w:szCs w:val="24"/>
          <w:highlight w:val="none"/>
        </w:rPr>
        <w:t xml:space="preserve">ой гарантии (оригинал)».</w:t>
      </w:r>
      <w:r>
        <w:rPr>
          <w:highlight w:val="none"/>
        </w:rPr>
      </w:r>
      <w:r>
        <w:rPr>
          <w:highlight w:val="none"/>
        </w:rPr>
      </w:r>
    </w:p>
    <w:p>
      <w:pPr>
        <w:pStyle w:val="1011"/>
        <w:numPr>
          <w:ilvl w:val="4"/>
          <w:numId w:val="3"/>
        </w:numPr>
        <w:ind w:left="0" w:right="0" w:firstLine="567"/>
        <w:jc w:val="both"/>
        <w:keepNext w:val="0"/>
        <w:spacing w:before="0" w:after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none"/>
        </w:rPr>
        <w:t xml:space="preserve">Иные документы по запросу Заказчика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none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u w:val="none"/>
          <w14:ligatures w14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highlight w:val="none"/>
        </w:rPr>
      </w:pPr>
      <w:r>
        <w:rPr>
          <w:highlight w:val="none"/>
        </w:rPr>
        <w:t xml:space="preserve">При расчете оценки по ценовому критерию,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сли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в отношении закупаемых товаров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(в том числе по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ставляемым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при выполнении закупае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мых работ, оказании закупаемых услуг)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, установ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лен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преиму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щество,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при рассмотрении, оценке, сопоставлении заявок на участие в закупке, окончательных предло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жений осуществляется снижение на 15 (пятнадцать) % ценового предложения, поданного в соответствии с Законом 223-ФЗ и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Положением о закупке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участником закупки, предлагающим к поставке то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вар только российского происхождения, при условии, что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числе заявок на участие в закупке (окончательных предложений), которые рассматриваются, оцениваются, сопоставляются, имеется заявка на участие в закупке, которая не отклонена и содержит предложение о поставке хотя бы одного товара, происходя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щего из иност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ранного государств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а.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случае заключения договора с участником закупки, которому предоставляе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тся преимущество, договор заключается без учета такого сни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жения ценового предложения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highlight w:val="none"/>
        </w:rPr>
      </w:pPr>
      <w:r>
        <w:rPr>
          <w:b/>
          <w:highlight w:val="none"/>
        </w:rPr>
        <w:t xml:space="preserve">Заявки участников закупки оцениваются исходя из критериев и в порядке, установленном в </w:t>
      </w:r>
      <w:r>
        <w:rPr>
          <w:b/>
          <w:highlight w:val="none"/>
        </w:rPr>
        <w:t xml:space="preserve">разделе 9 </w:t>
      </w:r>
      <w:r>
        <w:rPr>
          <w:b/>
          <w:highlight w:val="none"/>
        </w:rPr>
        <w:t xml:space="preserve">«</w:t>
      </w:r>
      <w:r>
        <w:rPr>
          <w:b/>
          <w:highlight w:val="none"/>
        </w:rPr>
        <w:t xml:space="preserve">КРИТЕРИИ ОЦЕНКИ ЗАЯВОК УЧАСТНИКОВ</w:t>
      </w:r>
      <w:r>
        <w:rPr>
          <w:b/>
          <w:highlight w:val="none"/>
        </w:rPr>
        <w:t xml:space="preserve">»</w:t>
      </w:r>
      <w:r>
        <w:rPr>
          <w:b/>
          <w:highlight w:val="none"/>
        </w:rPr>
        <w:t xml:space="preserve">.</w:t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>
        <w:rPr>
          <w:highlight w:val="none"/>
        </w:rPr>
        <w:t xml:space="preserve">Победителем закупки при</w:t>
      </w:r>
      <w:r>
        <w:t xml:space="preserve">знается участник закупки, заявка на участие в закупке которого соответствует требованиям, установленным </w:t>
      </w:r>
      <w:r>
        <w:t xml:space="preserve">извещением</w:t>
      </w:r>
      <w:r>
        <w:t xml:space="preserve"> о закупке, и заявка которого по р</w:t>
      </w:r>
      <w:r>
        <w:t xml:space="preserve">езультатам сопоставления заявок,</w:t>
      </w:r>
      <w:r>
        <w:t xml:space="preserve"> на основании указанных </w:t>
      </w:r>
      <w:r>
        <w:t xml:space="preserve">в</w:t>
      </w:r>
      <w:r>
        <w:t xml:space="preserve"> извещении о закупке критериев оценки</w:t>
      </w:r>
      <w:r>
        <w:t xml:space="preserve">,</w:t>
      </w:r>
      <w:r>
        <w:t xml:space="preserve"> содержит лучшие условия исполнения договора. В случае если итоговый рейтинг двух или более заявок будет одинаковым, победителем закупки признается участник, заявка на участие в закупке котор</w:t>
      </w:r>
      <w:r>
        <w:rPr>
          <w:highlight w:val="none"/>
        </w:rPr>
        <w:t xml:space="preserve">ого поступила ранее других заявок.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Для целей оценки заявок по цено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вому критерию применяются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начальная (максимальная) цена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договора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и ценовые предложения участников закупки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без учета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НДС.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</w:pPr>
      <w:r>
        <w:rPr>
          <w:highlight w:val="none"/>
        </w:rPr>
        <w:t xml:space="preserve">Если до заключения договора по результатам закупки будет выявлено, что Закупочная комиссия при проведении закупки допустила нарушение норм действующего законодательства, Стандарта и/или </w:t>
      </w:r>
      <w:r>
        <w:rPr>
          <w:highlight w:val="none"/>
        </w:rPr>
        <w:t xml:space="preserve">извещения </w:t>
      </w:r>
      <w:r>
        <w:rPr>
          <w:highlight w:val="none"/>
        </w:rPr>
        <w:t xml:space="preserve">о закупке</w:t>
      </w:r>
      <w:r>
        <w:rPr>
          <w:highlight w:val="none"/>
        </w:rPr>
        <w:t xml:space="preserve">, повлекшие необоснованное решение о выборе победителя закупки (единственного участника закупки, соответствующего требованиям </w:t>
      </w:r>
      <w:r>
        <w:rPr>
          <w:highlight w:val="none"/>
        </w:rPr>
        <w:t xml:space="preserve">извещения </w:t>
      </w:r>
      <w:r>
        <w:rPr>
          <w:highlight w:val="none"/>
        </w:rPr>
        <w:t xml:space="preserve">о закупке) Закупочная комиссия обязана отменить </w:t>
      </w:r>
      <w:r>
        <w:t xml:space="preserve">ранее принятые решения и провести процедуры рассмотрения, оценки и сопоставления заявок повторно с учетом выявленных нарушений.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Закупочная комиссия отклоняет участника зак</w:t>
      </w:r>
      <w:r>
        <w:t xml:space="preserve">упки от участия, а Заказчик отказывается от заключения договора с победителем (единственным участником закупки, с которым планируется заключить договор) в любой момент до заключения договора, если Заказчик или Закупочная комиссия обнаружит, что у</w:t>
      </w:r>
      <w:r>
        <w:rPr>
          <w:highlight w:val="none"/>
        </w:rPr>
        <w:t xml:space="preserve">частник за</w:t>
      </w:r>
      <w:r>
        <w:rPr>
          <w:highlight w:val="none"/>
        </w:rPr>
        <w:t xml:space="preserve">купки и (или) заявка участника закупки не соответствуют требованиям, установленным в </w:t>
      </w:r>
      <w:r>
        <w:rPr>
          <w:highlight w:val="none"/>
        </w:rPr>
        <w:t xml:space="preserve">извещении</w:t>
      </w:r>
      <w:r>
        <w:rPr>
          <w:highlight w:val="none"/>
        </w:rPr>
        <w:t xml:space="preserve"> о заку</w:t>
      </w:r>
      <w:r>
        <w:t xml:space="preserve">пке или участник закупки предоставил недостоверную информацию (сведения) в отношении своего соответствия либо соответствия заявки указанным требованиям.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/>
      <w:bookmarkStart w:id="16" w:name="_Ref166158219"/>
      <w:r>
        <w:t xml:space="preserve">Заказчик вправе отменить закупку в любое время до подписания</w:t>
      </w:r>
      <w:r>
        <w:t xml:space="preserve"> договора</w:t>
      </w:r>
      <w:bookmarkEnd w:id="16"/>
      <w:r>
        <w:t xml:space="preserve">. Решение об отмене закупки размещается Заказчиком в ЕИС в день принятия этого решения.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Основания, порядок и последствия признания закупки несостоявшейся установлены</w:t>
      </w:r>
      <w:r>
        <w:t xml:space="preserve"> Положением о закупке Заказчика. 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Рассмотрение жалоб и обращений участников закупки осуществляется в порядке, предусмотренном Положением о закупке Заказчика.</w:t>
      </w:r>
      <w:r/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Порядок заключения договора</w:t>
      </w:r>
      <w:r>
        <w:rPr>
          <w:rFonts w:ascii="Times New Roman" w:hAnsi="Times New Roman"/>
          <w:sz w:val="24"/>
          <w:szCs w:val="24"/>
        </w:rPr>
        <w:t xml:space="preserve">, отказ от заключения договора, изменение и расторжение договора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</w:rPr>
      </w:pPr>
      <w:r/>
      <w:bookmarkStart w:id="17" w:name="_Toc354408457"/>
      <w:r>
        <w:t xml:space="preserve">Договор по результатам закупки заключается на условиях, которые предусмотрены проектом договора, извещением о </w:t>
      </w:r>
      <w:r>
        <w:t xml:space="preserve">закупке </w:t>
      </w:r>
      <w:r>
        <w:t xml:space="preserve">и</w:t>
      </w:r>
      <w:r>
        <w:rPr>
          <w:b/>
        </w:rPr>
        <w:t xml:space="preserve"> </w:t>
      </w:r>
      <w:r>
        <w:t xml:space="preserve">заявкой участника такой закупки, с которым заключается договор.</w:t>
      </w:r>
      <w:r>
        <w:t xml:space="preserve"> </w:t>
      </w:r>
      <w:r>
        <w:t xml:space="preserve">По результатам закупки с участником может быть заключено также несколько договоров</w:t>
      </w:r>
      <w:r>
        <w:t xml:space="preserve">.</w:t>
      </w:r>
      <w:r>
        <w:rPr>
          <w:b/>
          <w:bCs/>
        </w:rPr>
      </w:r>
      <w:r>
        <w:rPr>
          <w:b/>
          <w:bCs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>
        <w:t xml:space="preserve">Заказчиком может быть предусмотрена возможность заключения договора по результатам закупки</w:t>
      </w:r>
      <w:r>
        <w:rPr>
          <w:highlight w:val="none"/>
        </w:rPr>
        <w:t xml:space="preserve"> с несколькими участниками, признанными победителями закупки. </w:t>
      </w:r>
      <w:r>
        <w:rPr>
          <w:highlight w:val="none"/>
        </w:rPr>
        <w:t xml:space="preserve">В указанном случае порядок выбора нескольких победителей должен быть установлен в разделе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REF _Ref536541397 \r \h </w:instrText>
      </w:r>
      <w:r>
        <w:rPr>
          <w:highlight w:val="none"/>
        </w:rPr>
        <w:instrText xml:space="preserve"> \* MERGEFORMAT </w:instrText>
      </w:r>
      <w:r>
        <w:rPr>
          <w:highlight w:val="none"/>
        </w:rPr>
        <w:fldChar w:fldCharType="separate"/>
      </w:r>
      <w:r>
        <w:rPr>
          <w:highlight w:val="none"/>
        </w:rPr>
        <w:t xml:space="preserve">3</w:t>
      </w:r>
      <w:r>
        <w:rPr>
          <w:highlight w:val="none"/>
        </w:rPr>
        <w:fldChar w:fldCharType="end"/>
      </w:r>
      <w:r>
        <w:rPr>
          <w:highlight w:val="none"/>
        </w:rPr>
        <w:t xml:space="preserve"> настоящего извещения о закупке</w:t>
      </w:r>
      <w:r>
        <w:rPr>
          <w:highlight w:val="none"/>
        </w:rPr>
        <w:t xml:space="preserve">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Договор по результатам за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купки заключается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(подписывается)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только после предоставления участ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ником закупки, с которым заключается договор, обеспечения исполнения обязательств по договору (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случае, если в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извещении о закупке установлены требования обеспечения исполнения договора и срок его предоставления до заключения договора)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>
        <w:rPr>
          <w:highlight w:val="none"/>
        </w:rPr>
        <w:t xml:space="preserve">Договор по результатам закупки заключается с использов</w:t>
      </w:r>
      <w:r>
        <w:rPr>
          <w:highlight w:val="none"/>
        </w:rPr>
        <w:t xml:space="preserve">анием программно-аппаратных средств ЭП и должен быть подписан электронной подписью лиц, имеющих право действовать от имени участника такой закупки и Заказчика соответственно.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>
        <w:rPr>
          <w:highlight w:val="none"/>
        </w:rPr>
        <w:t xml:space="preserve">Договор по результатам закупки </w:t>
      </w:r>
      <w:r>
        <w:rPr>
          <w:highlight w:val="none"/>
        </w:rPr>
        <w:t xml:space="preserve">заключается в срок не более 20 (двадцати) дней с даты принятия решения о заключении договора.</w:t>
      </w:r>
      <w:r>
        <w:rPr>
          <w:highlight w:val="none"/>
        </w:rPr>
        <w:t xml:space="preserve"> </w:t>
      </w:r>
      <w:r>
        <w:rPr>
          <w:highlight w:val="none"/>
        </w:rPr>
        <w:t xml:space="preserve">В случае необходимости одобрения органом управления Заказчика в соответствии с законодательством </w:t>
      </w:r>
      <w:r>
        <w:rPr>
          <w:highlight w:val="none"/>
        </w:rPr>
        <w:t xml:space="preserve">Российской Федерации заключения договора или в случае обжалования в антимонопольном органе либо в суде</w:t>
      </w:r>
      <w:r>
        <w:rPr>
          <w:highlight w:val="none"/>
        </w:rPr>
        <w:t xml:space="preserve">бном порядке действий (бездействия) Заказчика, Закупочной комиссии, оператора электронной площадки договор должен быть заключен в срок не позднее 20 (двадцати) дней с момента принятия соответствующего решения (одобрения, вынесения решения по жалобе, иску).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>
        <w:rPr>
          <w:highlight w:val="none"/>
        </w:rPr>
        <w:t xml:space="preserve">Заказчик направляет подписанный электронной подписью проект договора в течение 2 (двух) рабочих дней с даты согласования проекта договора в соотве</w:t>
      </w:r>
      <w:r>
        <w:rPr>
          <w:highlight w:val="none"/>
        </w:rPr>
        <w:t xml:space="preserve">тствии с порядком, установленным внутренними организационно-распорядительными документами Заказчика, 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при условии,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что участ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ником закупки, с которым заключается договор, предоставлено обеспечение исполнения обязательств по договору (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в случае, если в </w:t>
      </w:r>
      <w:r>
        <w:rPr>
          <w:rFonts w:ascii="Times New Roman" w:hAnsi="Times New Roman" w:cs="Times New Roman"/>
          <w:b w:val="0"/>
          <w:bCs w:val="0"/>
          <w:highlight w:val="none"/>
        </w:rPr>
        <w:t xml:space="preserve">извещении о закупке установлены требования обеспечения исполнения договора и срок его предоставления до заключения договора)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  <w:t xml:space="preserve">.</w:t>
      </w:r>
      <w:r>
        <w:rPr>
          <w:highlight w:val="none"/>
        </w:rPr>
        <w:t xml:space="preserve"> Участник подписывает электронной подписью проект договора в течение 3 (трех) рабочих дней с даты направления ему проекта договора, подписанного Заказчиком.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</w:rPr>
      </w:pPr>
      <w:r>
        <w:t xml:space="preserve">В случае наличия разногласий по проекту договора, направленному заказчиком, участник с которым заключается договор составляет протокол разногласий с указ</w:t>
      </w:r>
      <w:r>
        <w:t xml:space="preserve">анием замечаний к положениям проекта договора, не соответствующим извещению о закупке и своей заявке, с указанием соответствующих положений данных документов. Протокол разногласий направляется заказчику с использованием программно-аппаратных средств электр</w:t>
      </w:r>
      <w:r>
        <w:t xml:space="preserve">онной площадки в срок не более 2 (двух) рабочих дней с момента получения проекта договора. Заказчик в срок не более 2 (двух) рабочих дней с момента получения протокола разногласий рассматривает протокол разногласий и направляет участнику такой закупки дора</w:t>
      </w:r>
      <w:r>
        <w:t xml:space="preserve">ботанный проект договора,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для подписания участником в срок не более 3 (трех) рабочих дней.</w:t>
      </w:r>
      <w:r>
        <w:rPr>
          <w:b/>
          <w:bCs/>
        </w:rPr>
      </w:r>
      <w:r>
        <w:rPr>
          <w:b/>
          <w:bCs/>
        </w:rPr>
      </w:r>
    </w:p>
    <w:p>
      <w:pPr>
        <w:pStyle w:val="1185"/>
        <w:numPr>
          <w:ilvl w:val="1"/>
          <w:numId w:val="3"/>
        </w:numPr>
        <w:ind w:left="0" w:firstLine="0"/>
        <w:jc w:val="both"/>
      </w:pPr>
      <w:r/>
      <w:bookmarkEnd w:id="17"/>
      <w:r>
        <w:t xml:space="preserve">Заказчик отказывается от заключени</w:t>
      </w:r>
      <w:r>
        <w:t xml:space="preserve">я договора с победителем (единственным участником закупки, с которым планируется заключить договора) в любой момент до заключения договора, если Заказчик или Закупочная комиссия обнаружит, что участник закупки не соответствует требованиям, установленным в </w:t>
      </w:r>
      <w:r>
        <w:t xml:space="preserve">извещении</w:t>
      </w:r>
      <w:r>
        <w:t xml:space="preserve"> о закупке или предоставил недостоверную информацию (сведения) в отношении своего соответствия указанным требованиям.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/>
      <w:bookmarkStart w:id="18" w:name="_Ref302129490"/>
      <w:r>
        <w:t xml:space="preserve">Участник закупки, признанный победителем, утрачивает статус победителя, и его действия (бездействия) означают отказ от заключения договора в следующих случаях:</w:t>
      </w:r>
      <w:bookmarkEnd w:id="18"/>
      <w:r/>
      <w:r/>
    </w:p>
    <w:p>
      <w:pPr>
        <w:pStyle w:val="1185"/>
        <w:numPr>
          <w:ilvl w:val="0"/>
          <w:numId w:val="8"/>
        </w:numPr>
        <w:ind w:left="709" w:hanging="283"/>
        <w:jc w:val="both"/>
      </w:pPr>
      <w:r>
        <w:t xml:space="preserve">уклонения или отказа участника закупки от заключения договора, в том числе путем предложения Заказчику внести существенные изменения, ухудшающие для Заказчика условия договора;</w:t>
      </w:r>
      <w:r/>
    </w:p>
    <w:p>
      <w:pPr>
        <w:pStyle w:val="1185"/>
        <w:numPr>
          <w:ilvl w:val="0"/>
          <w:numId w:val="8"/>
        </w:numPr>
        <w:ind w:left="709" w:hanging="283"/>
        <w:jc w:val="both"/>
        <w:rPr>
          <w:smallCaps/>
        </w:rPr>
      </w:pPr>
      <w:r>
        <w:t xml:space="preserve">непредоставления или предоставление с нарушением услови</w:t>
      </w:r>
      <w:r>
        <w:t xml:space="preserve">й, установленных действующим законодательством, до заключения договора Заказчику обеспечения исполнения договора (в случае, если в извещении о закупке установлены требования обеспечения исполнения договора и срок его предоставления до заключения договора).</w:t>
      </w:r>
      <w:r>
        <w:rPr>
          <w:smallCaps/>
        </w:rPr>
      </w:r>
      <w:r>
        <w:rPr>
          <w:smallCaps/>
        </w:rPr>
      </w:r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В случае если победитель закупки будет признан уклонившимся от заключения договора, Заказчик на </w:t>
      </w:r>
      <w:r>
        <w:t xml:space="preserve">основании решения Закупочной комиссии в</w:t>
      </w:r>
      <w:r>
        <w:t xml:space="preserve">праве заключить договор с участником закупки, который предложил такие же, как и победитель закупки, условия исполнения договора или предложение которого содержит лучшие условия исполнения договора, следующие после условий, предложенных победителем закупки.</w:t>
      </w:r>
      <w:r>
        <w:t xml:space="preserve"> В этом случае такой участник закупки обязан заключить договор с Заказчиком,</w:t>
      </w:r>
      <w:r>
        <w:rPr>
          <w:rFonts w:ascii="Calibri" w:hAnsi="Calibri" w:eastAsia="Calibri"/>
          <w:sz w:val="22"/>
          <w:szCs w:val="22"/>
          <w:lang w:eastAsia="en-US"/>
        </w:rPr>
        <w:t xml:space="preserve"> </w:t>
      </w:r>
      <w:r>
        <w:t xml:space="preserve">при обращении к нему Заказчика с предложением заключить договор.</w:t>
      </w:r>
      <w:r/>
    </w:p>
    <w:p>
      <w:pPr>
        <w:pStyle w:val="1185"/>
        <w:numPr>
          <w:ilvl w:val="1"/>
          <w:numId w:val="3"/>
        </w:numPr>
        <w:ind w:left="0" w:firstLine="0"/>
        <w:jc w:val="both"/>
      </w:pPr>
      <w:r>
        <w:t xml:space="preserve">В случае уклонения или отказа участника от заключения договора (в том числе участника, сделавшего второе по приоритетности пре</w:t>
      </w:r>
      <w:r>
        <w:t xml:space="preserve">дложение, в случае заключения с ним договора в результате отказа участника, первоначально признанного победителем) Заказчик направляет сведения о таком участнике в федеральный орган исполнительной власти, уполномоченным Правительством Российской Федерации,</w:t>
      </w:r>
      <w:r>
        <w:t xml:space="preserve"> </w:t>
      </w:r>
      <w:r>
        <w:t xml:space="preserve">для включения в реестр недобросовестных поставщиков в порядке, предусмотренном действующим законодательством.</w:t>
      </w:r>
      <w:r/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</w:rPr>
      </w:pPr>
      <w:r>
        <w:t xml:space="preserve">Договор исполняется в соответствии с условиями, определяемыми законодательством Российской Федерации, и самим договором, включая внесенные в него изменения. Изменение условий договора возможно в порядке, предусмотренным</w:t>
      </w:r>
      <w:r>
        <w:t xml:space="preserve"> действующим законодательством и Положением о закупке Заказчика.</w:t>
      </w:r>
      <w:r>
        <w:rPr>
          <w:b/>
          <w:bCs/>
        </w:rPr>
      </w:r>
      <w:r>
        <w:rPr>
          <w:b/>
          <w:bCs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  <w:highlight w:val="none"/>
        </w:rPr>
      </w:pPr>
      <w:r/>
      <w:bookmarkStart w:id="19" w:name="_Ref119429963"/>
      <w:r>
        <w:t xml:space="preserve">При исполн</w:t>
      </w:r>
      <w:r>
        <w:t xml:space="preserve">ении договора не допускается перемена поставщика (исполнителя, подрядчика), за исключением случая, когда новый поставщик (исполнитель, подрядчик) является правопреемником поставщика (исполнителя, подрядчика) по такому договору вследствие реорга</w:t>
      </w:r>
      <w:r>
        <w:rPr>
          <w:highlight w:val="none"/>
        </w:rPr>
        <w:t xml:space="preserve">низации юрид</w:t>
      </w:r>
      <w:r>
        <w:rPr>
          <w:highlight w:val="none"/>
        </w:rPr>
        <w:t xml:space="preserve">ического лица в форме преобразования, слияния или присоединения, либо случаев, когда действующим законодательством прямо установлено, что перемена поставщика (исполнителя, подрядчика) при исполнении договора не является основанием для расторжения договора.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011"/>
        <w:numPr>
          <w:ilvl w:val="1"/>
          <w:numId w:val="3"/>
        </w:numPr>
        <w:ind w:left="0" w:right="0" w:firstLine="0"/>
        <w:keepNext w:val="0"/>
        <w:spacing w:before="0" w:after="0"/>
        <w:rPr>
          <w:rFonts w:ascii="Times New Roman" w:hAnsi="Times New Roman" w:cs="Times New Roman"/>
          <w:b w:val="0"/>
          <w:bCs w:val="0"/>
          <w:color w:val="auto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  <w:t xml:space="preserve">При исполнении договора не допускается:</w:t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highlight w:val="none"/>
        </w:rPr>
      </w:r>
    </w:p>
    <w:p>
      <w:pPr>
        <w:pStyle w:val="1228"/>
        <w:numPr>
          <w:ilvl w:val="0"/>
          <w:numId w:val="65"/>
        </w:numPr>
        <w:ind w:left="0" w:right="0" w:firstLine="0"/>
        <w:widowControl w:val="off"/>
        <w:tabs>
          <w:tab w:val="clear" w:pos="4399" w:leader="none"/>
        </w:tabs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замена товара на происходящий из иностранного государства товар, в отношении которого был установлен запрет в соответствии с требованиями ПП № 1875;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228"/>
        <w:numPr>
          <w:ilvl w:val="0"/>
          <w:numId w:val="65"/>
        </w:numPr>
        <w:ind w:left="0" w:right="0" w:firstLine="0"/>
        <w:widowControl w:val="off"/>
        <w:tabs>
          <w:tab w:val="clear" w:pos="4399" w:leader="none"/>
        </w:tabs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замена товара на происходящий из иностранного государства товар, в отношении которого было установлено ограничение/преимущество </w:t>
      </w:r>
      <w:r>
        <w:rPr>
          <w:sz w:val="24"/>
          <w:szCs w:val="24"/>
          <w:highlight w:val="none"/>
        </w:rPr>
        <w:t xml:space="preserve">в соответствии с требованиями ПП № 1875</w:t>
      </w:r>
      <w:r>
        <w:rPr>
          <w:sz w:val="24"/>
          <w:szCs w:val="24"/>
          <w:highlight w:val="none"/>
        </w:rPr>
        <w:t xml:space="preserve">, если договор предусматривает поставку товара российского проис</w:t>
      </w:r>
      <w:r>
        <w:rPr>
          <w:sz w:val="24"/>
          <w:szCs w:val="24"/>
          <w:highlight w:val="none"/>
        </w:rPr>
        <w:t xml:space="preserve">хождения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228"/>
        <w:numPr>
          <w:ilvl w:val="0"/>
          <w:numId w:val="65"/>
        </w:numPr>
        <w:ind w:left="0" w:right="0" w:firstLine="0"/>
        <w:widowControl w:val="off"/>
        <w:tabs>
          <w:tab w:val="clear" w:pos="4399" w:leader="none"/>
        </w:tabs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перемена подрядчика (исполнителя) (в случае, если эта перемена допускается гражданским законодательством), с которым заключ</w:t>
      </w:r>
      <w:r>
        <w:rPr>
          <w:sz w:val="24"/>
          <w:szCs w:val="24"/>
          <w:highlight w:val="none"/>
        </w:rPr>
        <w:t xml:space="preserve">ен договор, на иностранное лицо, которое зарегистрировано на территории иностранного государства, в отношении которого был установлен за</w:t>
      </w:r>
      <w:r>
        <w:rPr>
          <w:sz w:val="24"/>
          <w:szCs w:val="24"/>
          <w:highlight w:val="none"/>
        </w:rPr>
        <w:t xml:space="preserve">прет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в соответствии с требованиями ПП № 1875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228"/>
        <w:numPr>
          <w:ilvl w:val="0"/>
          <w:numId w:val="65"/>
        </w:numPr>
        <w:ind w:left="0" w:right="0" w:firstLine="0"/>
        <w:widowControl w:val="off"/>
        <w:tabs>
          <w:tab w:val="clear" w:pos="4399" w:leader="none"/>
        </w:tabs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перемена подрядчика (исполнителя) (в случае, если эта перемена допускается гражданским законодательством), с которым заключен договор, на иностранное лицо, которое зарегистрировано на территории иностранного государства, в отношении</w:t>
      </w:r>
      <w:r>
        <w:rPr>
          <w:sz w:val="24"/>
          <w:szCs w:val="24"/>
          <w:highlight w:val="none"/>
        </w:rPr>
        <w:t xml:space="preserve"> которого было установлено ограничение </w:t>
      </w:r>
      <w:r>
        <w:rPr>
          <w:sz w:val="24"/>
          <w:szCs w:val="24"/>
          <w:highlight w:val="none"/>
        </w:rPr>
        <w:t xml:space="preserve">в соответствии с требованиями ПП № 1875</w:t>
      </w:r>
      <w:r>
        <w:rPr>
          <w:sz w:val="24"/>
          <w:szCs w:val="24"/>
          <w:highlight w:val="none"/>
        </w:rPr>
        <w:t xml:space="preserve">, если договор заключен с российским лицом.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85"/>
        <w:numPr>
          <w:ilvl w:val="1"/>
          <w:numId w:val="3"/>
        </w:numPr>
        <w:ind w:left="0" w:firstLine="0"/>
        <w:jc w:val="both"/>
        <w:rPr>
          <w:b/>
          <w:bCs/>
        </w:rPr>
      </w:pPr>
      <w:r>
        <w:rPr>
          <w:highlight w:val="none"/>
        </w:rPr>
      </w:r>
      <w:bookmarkEnd w:id="19"/>
      <w:r>
        <w:rPr>
          <w:highlight w:val="none"/>
        </w:rPr>
        <w:t xml:space="preserve">Расторжение договора, в то</w:t>
      </w:r>
      <w:r>
        <w:t xml:space="preserve">м числе односторонний отказ от договора допускается по основаниям и в порядке, предусмотренном действующим законодательством и договором.</w:t>
      </w:r>
      <w:r>
        <w:rPr>
          <w:b/>
          <w:bCs/>
        </w:rPr>
      </w:r>
      <w:r>
        <w:rPr>
          <w:b/>
          <w:bCs/>
        </w:rPr>
      </w:r>
    </w:p>
    <w:p>
      <w:pPr>
        <w:pStyle w:val="1185"/>
        <w:tabs>
          <w:tab w:val="left" w:pos="0" w:leader="none"/>
        </w:tabs>
        <w:sectPr>
          <w:headerReference w:type="default" r:id="rId9"/>
          <w:footerReference w:type="default" r:id="rId10"/>
          <w:footerReference w:type="even" r:id="rId11"/>
          <w:footnotePr/>
          <w:endnotePr/>
          <w:type w:val="nextPage"/>
          <w:pgSz w:w="11906" w:h="16838" w:orient="portrait"/>
          <w:pgMar w:top="851" w:right="850" w:bottom="1134" w:left="1276" w:header="709" w:footer="709" w:gutter="0"/>
          <w:cols w:num="1" w:sep="0" w:space="708" w:equalWidth="1"/>
          <w:docGrid w:linePitch="360"/>
        </w:sectPr>
      </w:pPr>
      <w:r/>
      <w:r/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ОБРАЗЦЫ ФОРМ, ДЛЯ ЗАПОЛНЕНИЯ УЧАСТНИКАМИ ЗАКУПКИ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185"/>
      </w:pPr>
      <w:r/>
      <w:r/>
    </w:p>
    <w:p>
      <w:pPr>
        <w:pStyle w:val="1187"/>
        <w:jc w:val="center"/>
        <w:spacing w:before="0" w:after="60"/>
        <w:rPr>
          <w:bCs/>
          <w:caps/>
          <w:sz w:val="24"/>
          <w:szCs w:val="24"/>
          <w:lang w:val="ru-RU"/>
        </w:rPr>
      </w:pPr>
      <w:r>
        <w:rPr>
          <w:bCs/>
          <w:caps/>
          <w:sz w:val="24"/>
          <w:szCs w:val="24"/>
        </w:rPr>
        <w:t xml:space="preserve">Форма 1</w:t>
      </w:r>
      <w:r>
        <w:rPr>
          <w:bCs/>
          <w:caps/>
          <w:sz w:val="24"/>
          <w:szCs w:val="24"/>
        </w:rPr>
        <w:t xml:space="preserve">.</w:t>
      </w:r>
      <w:r>
        <w:rPr>
          <w:bCs/>
          <w:caps/>
          <w:sz w:val="24"/>
          <w:szCs w:val="24"/>
        </w:rPr>
        <w:t xml:space="preserve"> Заявка на участие в </w:t>
      </w:r>
      <w:r>
        <w:rPr>
          <w:bCs/>
          <w:caps/>
          <w:sz w:val="24"/>
          <w:szCs w:val="24"/>
          <w:lang w:val="ru-RU"/>
        </w:rPr>
        <w:t xml:space="preserve">закупке</w:t>
      </w:r>
      <w:r>
        <w:rPr>
          <w:bCs/>
          <w:caps/>
          <w:sz w:val="24"/>
          <w:szCs w:val="24"/>
          <w:lang w:val="ru-RU"/>
        </w:rPr>
      </w:r>
      <w:r>
        <w:rPr>
          <w:bCs/>
          <w:caps/>
          <w:sz w:val="24"/>
          <w:szCs w:val="24"/>
          <w:lang w:val="ru-RU"/>
        </w:rPr>
      </w:r>
    </w:p>
    <w:p>
      <w:pPr>
        <w:pStyle w:val="1185"/>
        <w:jc w:val="both"/>
        <w:tabs>
          <w:tab w:val="left" w:pos="7088" w:leader="none"/>
        </w:tabs>
      </w:pPr>
      <w:r/>
      <w:r/>
    </w:p>
    <w:p>
      <w:pPr>
        <w:pStyle w:val="1185"/>
        <w:jc w:val="center"/>
        <w:rPr>
          <w:b/>
        </w:rPr>
      </w:pPr>
      <w:r>
        <w:rPr>
          <w:b/>
        </w:rPr>
        <w:t xml:space="preserve">Заявка на участие в </w:t>
      </w:r>
      <w:r>
        <w:rPr>
          <w:b/>
        </w:rPr>
        <w:t xml:space="preserve">закупке в электронном магазине</w:t>
      </w:r>
      <w:r>
        <w:rPr>
          <w:b/>
        </w:rPr>
      </w:r>
      <w:r>
        <w:rPr>
          <w:b/>
        </w:rPr>
      </w:r>
    </w:p>
    <w:p>
      <w:pPr>
        <w:pStyle w:val="1185"/>
        <w:contextualSpacing w:val="0"/>
        <w:ind w:firstLine="567"/>
        <w:jc w:val="both"/>
        <w:widowControl w:val="off"/>
        <w:rPr>
          <w:b/>
        </w:rPr>
        <w:suppressLineNumbers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contextualSpacing w:val="0"/>
        <w:ind w:firstLine="567"/>
        <w:jc w:val="both"/>
        <w:spacing w:after="120"/>
        <w:widowControl w:val="off"/>
        <w:suppressLineNumbers w:val="0"/>
      </w:pPr>
      <w:r>
        <w:t xml:space="preserve">Изучив извещение о проведении </w:t>
      </w:r>
      <w:r>
        <w:t xml:space="preserve">закупки в электронном магазине</w:t>
      </w:r>
      <w:r>
        <w:t xml:space="preserve"> №</w:t>
      </w:r>
      <w:r>
        <w:t xml:space="preserve"> </w:t>
      </w:r>
      <w:r>
        <w:t xml:space="preserve">_______________ от «__» _______ 20__ </w:t>
      </w:r>
      <w:r>
        <w:rPr>
          <w:i/>
          <w:iCs/>
        </w:rPr>
        <w:t xml:space="preserve">(указывается номер извещения о проведении </w:t>
      </w:r>
      <w:r>
        <w:rPr>
          <w:i/>
          <w:iCs/>
        </w:rPr>
        <w:t xml:space="preserve">закупки</w:t>
      </w:r>
      <w:r>
        <w:rPr>
          <w:i/>
          <w:iCs/>
        </w:rPr>
        <w:t xml:space="preserve"> на официальном сайте Единой информационной системы),</w:t>
      </w:r>
      <w:r>
        <w:t xml:space="preserve"> настоящим ___________ </w:t>
      </w:r>
      <w:r>
        <w:rPr>
          <w:i/>
        </w:rPr>
        <w:t xml:space="preserve">(указать наименование участника закупки)</w:t>
      </w:r>
      <w:r>
        <w:t xml:space="preserve"> выражает согласие исполнить все приведенные в нем условия </w:t>
      </w:r>
      <w:r>
        <w:t xml:space="preserve">договора</w:t>
      </w:r>
      <w:r>
        <w:t xml:space="preserve">.</w:t>
      </w:r>
      <w:r/>
    </w:p>
    <w:p>
      <w:pPr>
        <w:pStyle w:val="1185"/>
        <w:contextualSpacing w:val="0"/>
        <w:ind w:firstLine="567"/>
        <w:jc w:val="both"/>
        <w:widowControl w:val="off"/>
        <w:suppressLineNumbers w:val="0"/>
      </w:pPr>
      <w:r/>
      <w:r/>
    </w:p>
    <w:p>
      <w:pPr>
        <w:pStyle w:val="1234"/>
        <w:numPr>
          <w:ilvl w:val="0"/>
          <w:numId w:val="12"/>
        </w:numPr>
        <w:contextualSpacing w:val="0"/>
        <w:ind w:left="0" w:firstLine="567"/>
        <w:jc w:val="both"/>
        <w:widowControl w:val="off"/>
        <w:rPr>
          <w:i/>
        </w:rPr>
        <w:suppressLineNumbers w:val="0"/>
      </w:pPr>
      <w:r>
        <w:rPr>
          <w:b/>
        </w:rPr>
        <w:t xml:space="preserve">Сведения об участнике закупки, а также сведения о принадлежности участника закупки к субъектам малого и среднего предпринимательства:</w:t>
      </w:r>
      <w:r>
        <w:t xml:space="preserve"> указаны в </w:t>
      </w:r>
      <w:r>
        <w:t xml:space="preserve">Анкете участника </w:t>
      </w:r>
      <w:r>
        <w:t xml:space="preserve">закупки (приложение к настоящей заявке)</w:t>
      </w:r>
      <w:r>
        <w:rPr>
          <w:i/>
        </w:rPr>
        <w:t xml:space="preserve">.</w:t>
      </w:r>
      <w:r>
        <w:rPr>
          <w:i/>
        </w:rPr>
      </w:r>
      <w:r>
        <w:rPr>
          <w:i/>
        </w:rPr>
      </w:r>
    </w:p>
    <w:p>
      <w:pPr>
        <w:pStyle w:val="1234"/>
        <w:contextualSpacing w:val="0"/>
        <w:ind w:left="927"/>
        <w:jc w:val="both"/>
        <w:widowControl w:val="off"/>
        <w:rPr>
          <w:i/>
        </w:rPr>
        <w:suppressLineNumbers w:val="0"/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Style w:val="1185"/>
        <w:contextualSpacing w:val="0"/>
        <w:ind w:firstLine="567"/>
        <w:jc w:val="both"/>
        <w:widowControl w:val="off"/>
        <w:suppressLineNumbers w:val="0"/>
      </w:pPr>
      <w:r>
        <w:rPr>
          <w:b/>
          <w:bCs/>
        </w:rPr>
        <w:t xml:space="preserve">2. </w:t>
      </w:r>
      <w:r>
        <w:rPr>
          <w:bCs/>
        </w:rPr>
        <w:t xml:space="preserve">Предложение о цене </w:t>
      </w:r>
      <w:r>
        <w:rPr>
          <w:bCs/>
        </w:rPr>
        <w:t xml:space="preserve">договора</w:t>
      </w:r>
      <w:r>
        <w:rPr>
          <w:bCs/>
        </w:rPr>
        <w:t xml:space="preserve"> содержится в </w:t>
      </w:r>
      <w:r>
        <w:rPr>
          <w:bCs/>
        </w:rPr>
        <w:t xml:space="preserve">Сводной таблице стоимости поставок, работ (услуг)</w:t>
      </w:r>
      <w:r>
        <w:rPr>
          <w:bCs/>
        </w:rPr>
        <w:t xml:space="preserve">, при этом п</w:t>
      </w:r>
      <w:r>
        <w:rPr>
          <w:bCs/>
          <w:iCs/>
        </w:rPr>
        <w:t xml:space="preserve">редлагаемая цена </w:t>
      </w:r>
      <w:r>
        <w:t xml:space="preserve">договора </w:t>
      </w:r>
      <w:r>
        <w:t xml:space="preserve">не превышает начальную (максимальную) цену договора, установленную в извещении о закупке (</w:t>
      </w:r>
      <w:r>
        <w:t xml:space="preserve">начальную (максимальную) цену единицы товара, работы, услуги, установленную в извещении о закупке</w:t>
      </w:r>
      <w:r>
        <w:t xml:space="preserve"> - если такое требование установлено в извещении о закупке)</w:t>
      </w:r>
      <w:r>
        <w:t xml:space="preserve"> и </w:t>
      </w:r>
      <w:r>
        <w:t xml:space="preserve">включает в себя: все затраты, накладные расходы, налоги, пошлины, таможенные платежи, страхование и прочие сборы, которые поставщик (подрядчик, исполнитель) договора должен оплачивать в соответствии с условиями договора или на иных основаниях.</w:t>
      </w:r>
      <w:r>
        <w:t xml:space="preserve"> Условия оплаты соответствуют проекту договора, размещенному в извещении о закупке.</w:t>
      </w:r>
      <w:r/>
    </w:p>
    <w:p>
      <w:pPr>
        <w:pStyle w:val="1185"/>
        <w:contextualSpacing w:val="0"/>
        <w:ind w:firstLine="567"/>
        <w:jc w:val="both"/>
        <w:widowControl w:val="off"/>
        <w:rPr>
          <w:bCs/>
          <w:iCs/>
        </w:rPr>
        <w:suppressLineNumbers w:val="0"/>
      </w:pPr>
      <w:r>
        <w:rPr>
          <w:bCs/>
          <w:iCs/>
        </w:rPr>
      </w:r>
      <w:r>
        <w:rPr>
          <w:bCs/>
          <w:iCs/>
        </w:rPr>
      </w:r>
      <w:r>
        <w:rPr>
          <w:bCs/>
          <w:iCs/>
        </w:rPr>
      </w:r>
    </w:p>
    <w:p>
      <w:pPr>
        <w:pStyle w:val="1185"/>
        <w:contextualSpacing w:val="0"/>
        <w:ind w:firstLine="567"/>
        <w:jc w:val="both"/>
        <w:widowControl w:val="off"/>
        <w:rPr>
          <w:b/>
        </w:rPr>
        <w:suppressLineNumbers w:val="0"/>
      </w:pPr>
      <w:r>
        <w:rPr>
          <w:b/>
        </w:rPr>
        <w:t xml:space="preserve">3. </w:t>
      </w:r>
      <w:r>
        <w:rPr>
          <w:b/>
          <w:bCs/>
        </w:rPr>
        <w:t xml:space="preserve">Согласие участника закупки исполнить условия договора в соответствии с извещением о закупке.</w:t>
      </w:r>
      <w:r>
        <w:rPr>
          <w:b/>
        </w:rPr>
      </w:r>
      <w:r>
        <w:rPr>
          <w:b/>
        </w:rPr>
      </w:r>
    </w:p>
    <w:p>
      <w:pPr>
        <w:pStyle w:val="1185"/>
        <w:contextualSpacing w:val="0"/>
        <w:ind w:firstLine="567"/>
        <w:jc w:val="both"/>
        <w:widowControl w:val="off"/>
        <w:suppressLineNumbers w:val="0"/>
      </w:pPr>
      <w:r>
        <w:t xml:space="preserve">Изучив извещение о проведении </w:t>
      </w:r>
      <w:r>
        <w:t xml:space="preserve">закупки в электронном магазине</w:t>
      </w:r>
      <w:r>
        <w:t xml:space="preserve"> ___________ </w:t>
      </w:r>
      <w:r>
        <w:rPr>
          <w:i/>
        </w:rPr>
        <w:t xml:space="preserve">(указать наименование участника закупки)</w:t>
      </w:r>
      <w:r>
        <w:t xml:space="preserve"> настоящим выражает согласие исполнить все приведенные в нем условия договора в соответствии с Техническим предложением (приложение к настоящей заявке), в</w:t>
      </w:r>
      <w:r>
        <w:t xml:space="preserve"> том числе: </w:t>
      </w:r>
      <w:r/>
    </w:p>
    <w:p>
      <w:pPr>
        <w:pStyle w:val="1185"/>
        <w:contextualSpacing w:val="0"/>
        <w:ind w:firstLine="540"/>
        <w:jc w:val="both"/>
        <w:spacing w:after="60"/>
        <w:widowControl w:val="off"/>
        <w:tabs>
          <w:tab w:val="left" w:pos="1080" w:leader="none"/>
        </w:tabs>
        <w:rPr>
          <w:rStyle w:val="1407"/>
          <w:i w:val="0"/>
          <w:sz w:val="24"/>
        </w:rPr>
        <w:suppressLineNumbers w:val="0"/>
      </w:pPr>
      <w:r>
        <w:rPr>
          <w:rStyle w:val="1407"/>
          <w:sz w:val="24"/>
        </w:rPr>
        <w:t xml:space="preserve">Далее указывается необходимое согласие (в зависимости от предмета договора)</w:t>
      </w:r>
      <w:r>
        <w:rPr>
          <w:rStyle w:val="1407"/>
          <w:i w:val="0"/>
          <w:sz w:val="24"/>
        </w:rPr>
      </w:r>
      <w:r>
        <w:rPr>
          <w:rStyle w:val="1407"/>
          <w:i w:val="0"/>
          <w:sz w:val="24"/>
        </w:rPr>
      </w:r>
    </w:p>
    <w:p>
      <w:pPr>
        <w:pStyle w:val="1185"/>
        <w:contextualSpacing w:val="0"/>
        <w:ind w:firstLine="567"/>
        <w:jc w:val="both"/>
        <w:widowControl w:val="off"/>
        <w:tabs>
          <w:tab w:val="num" w:pos="0" w:leader="none"/>
        </w:tabs>
        <w:suppressLineNumbers w:val="0"/>
      </w:pPr>
      <w:r>
        <w:t xml:space="preserve">- выполнить работы (или оказать услуги), указанны</w:t>
      </w:r>
      <w:r>
        <w:t xml:space="preserve">е</w:t>
      </w:r>
      <w:r>
        <w:t xml:space="preserve"> в извещении закупке, на условиях, предусмотренных проектом договора;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num" w:pos="0" w:leader="none"/>
        </w:tabs>
        <w:suppressLineNumbers w:val="0"/>
      </w:pPr>
      <w:r/>
      <w:r/>
    </w:p>
    <w:p>
      <w:pPr>
        <w:pStyle w:val="1185"/>
        <w:contextualSpacing w:val="0"/>
        <w:ind w:firstLine="567"/>
        <w:jc w:val="both"/>
        <w:widowControl w:val="off"/>
        <w:tabs>
          <w:tab w:val="num" w:pos="0" w:leader="none"/>
        </w:tabs>
        <w:rPr>
          <w:rStyle w:val="1407"/>
          <w:sz w:val="24"/>
        </w:rPr>
        <w:suppressLineNumbers w:val="0"/>
      </w:pPr>
      <w:r>
        <w:t xml:space="preserve">- поставить товар, который указан в извещении о закупке </w:t>
      </w:r>
      <w:r>
        <w:rPr>
          <w:rStyle w:val="1407"/>
          <w:sz w:val="24"/>
        </w:rPr>
        <w:t xml:space="preserve">(в отношении которого в таком извещении в соответствии с требованиями, установленными п. 7.1.4. Стандарта содержится указание на товарный знак, на условиях, предусмотренных проектом договора и не подлежащих изменению по результатам проведения </w:t>
      </w:r>
      <w:r>
        <w:rPr>
          <w:rStyle w:val="1407"/>
          <w:sz w:val="24"/>
        </w:rPr>
        <w:t xml:space="preserve">закупки</w:t>
      </w:r>
      <w:r>
        <w:rPr>
          <w:rStyle w:val="1407"/>
          <w:sz w:val="24"/>
        </w:rPr>
        <w:t xml:space="preserve">);</w:t>
      </w:r>
      <w:r>
        <w:rPr>
          <w:rStyle w:val="1407"/>
          <w:sz w:val="24"/>
        </w:rPr>
      </w:r>
      <w:r>
        <w:rPr>
          <w:rStyle w:val="1407"/>
          <w:sz w:val="24"/>
        </w:rPr>
      </w:r>
    </w:p>
    <w:p>
      <w:pPr>
        <w:pStyle w:val="1185"/>
        <w:contextualSpacing w:val="0"/>
        <w:ind w:firstLine="567"/>
        <w:jc w:val="both"/>
        <w:widowControl w:val="off"/>
        <w:tabs>
          <w:tab w:val="num" w:pos="0" w:leader="none"/>
        </w:tabs>
        <w:suppressLineNumbers w:val="0"/>
      </w:pPr>
      <w:r/>
      <w:r/>
    </w:p>
    <w:p>
      <w:pPr>
        <w:pStyle w:val="1185"/>
        <w:contextualSpacing w:val="0"/>
        <w:ind w:firstLine="567"/>
        <w:jc w:val="both"/>
        <w:widowControl w:val="off"/>
        <w:tabs>
          <w:tab w:val="num" w:pos="0" w:leader="none"/>
        </w:tabs>
        <w:suppressLineNumbers w:val="0"/>
      </w:pPr>
      <w:r>
        <w:t xml:space="preserve">- поставить товар, который указан в извещении о закупке и конкретные показатели которого соответствуют значениям эквивалентности, установленным данным извещением </w:t>
      </w:r>
      <w:r>
        <w:rPr>
          <w:rStyle w:val="1407"/>
          <w:sz w:val="24"/>
        </w:rPr>
        <w:t xml:space="preserve">(</w:t>
      </w:r>
      <w:r>
        <w:rPr>
          <w:rStyle w:val="1407"/>
          <w:sz w:val="24"/>
        </w:rPr>
        <w:t xml:space="preserve">в случае, если участник закупки</w:t>
      </w:r>
      <w:r>
        <w:rPr>
          <w:rStyle w:val="1407"/>
          <w:sz w:val="24"/>
        </w:rPr>
        <w:t xml:space="preserve"> предлагает поставку товара, который является эквивалентным товару, указанному в таком извещении),</w:t>
      </w:r>
      <w:r>
        <w:t xml:space="preserve"> на условиях, предусмотренных проектом договора.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rPr>
          <w:b/>
        </w:rPr>
        <w:suppressLineNumbers w:val="0"/>
      </w:pPr>
      <w:r>
        <w:rPr>
          <w:b/>
        </w:rPr>
        <w:t xml:space="preserve">4. Статус заявки и декларация соответствия требованиями извещения о закупке.</w:t>
      </w:r>
      <w:r>
        <w:rPr>
          <w:b/>
        </w:rPr>
      </w:r>
      <w:r>
        <w:rPr>
          <w:b/>
        </w:rPr>
      </w:r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Настоящая заявка имеет правовой статус оферты и действует в течение 90 дней со дня, следующего за днем окончания подачи заявок.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/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Данная </w:t>
      </w:r>
      <w:r>
        <w:t xml:space="preserve">з</w:t>
      </w:r>
      <w:r>
        <w:t xml:space="preserve">аявка подается с пониманием того, что: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- Заказчик</w:t>
      </w:r>
      <w:r>
        <w:t xml:space="preserve"> не отвечает и не имеет обязательств по нашим расходам, связанным с подготовкой и подачей данной заявки, за исключением случаев, прямо оговоренных в законодательстве Российской Федерации;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- Заказчик</w:t>
      </w:r>
      <w:r>
        <w:t xml:space="preserve"> оставляет за собой прав</w:t>
      </w:r>
      <w:r>
        <w:t xml:space="preserve">о </w:t>
      </w:r>
      <w:r>
        <w:t xml:space="preserve">принять или отклонить любую заявку в соответствии с условиями </w:t>
      </w:r>
      <w:r>
        <w:t xml:space="preserve">извещения о закупке.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/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П</w:t>
      </w:r>
      <w:r>
        <w:t xml:space="preserve">ри подаче настоящей </w:t>
      </w:r>
      <w:r>
        <w:t xml:space="preserve">заявки ______________ </w:t>
      </w:r>
      <w:r>
        <w:rPr>
          <w:i/>
        </w:rPr>
        <w:t xml:space="preserve">(указывается наименование участника закупки)</w:t>
      </w:r>
      <w:r>
        <w:t xml:space="preserve"> принимает на себя следующие обязательства, связанные с подачей заявки на участие в закупке: </w:t>
      </w:r>
      <w:r/>
    </w:p>
    <w:p>
      <w:pPr>
        <w:pStyle w:val="1185"/>
        <w:numPr>
          <w:ilvl w:val="0"/>
          <w:numId w:val="11"/>
        </w:numPr>
        <w:contextualSpacing w:val="0"/>
        <w:ind w:left="0"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не изменять (не вносить изменения) и/или не отзывать свою </w:t>
      </w:r>
      <w:r>
        <w:t xml:space="preserve">з</w:t>
      </w:r>
      <w:r>
        <w:t xml:space="preserve">аявку в течение срока ее действия после истечения срока окончания подачи </w:t>
      </w:r>
      <w:r>
        <w:t xml:space="preserve">з</w:t>
      </w:r>
      <w:r>
        <w:t xml:space="preserve">аявок;</w:t>
      </w:r>
      <w:r/>
    </w:p>
    <w:p>
      <w:pPr>
        <w:pStyle w:val="1185"/>
        <w:numPr>
          <w:ilvl w:val="0"/>
          <w:numId w:val="11"/>
        </w:numPr>
        <w:contextualSpacing w:val="0"/>
        <w:ind w:left="0"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предоставлять достоверные и неискаженные документы, сведения и/или информацию, приведенные в составе </w:t>
      </w:r>
      <w:r>
        <w:t xml:space="preserve">з</w:t>
      </w:r>
      <w:r>
        <w:t xml:space="preserve">аявки; </w:t>
      </w:r>
      <w:r/>
    </w:p>
    <w:p>
      <w:pPr>
        <w:pStyle w:val="1185"/>
        <w:numPr>
          <w:ilvl w:val="0"/>
          <w:numId w:val="11"/>
        </w:numPr>
        <w:contextualSpacing w:val="0"/>
        <w:ind w:left="0"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заключить договор в </w:t>
      </w:r>
      <w:r>
        <w:t xml:space="preserve">порядке и на условиях, </w:t>
      </w:r>
      <w:r>
        <w:t xml:space="preserve">установленн</w:t>
      </w:r>
      <w:r>
        <w:t xml:space="preserve">ых</w:t>
      </w:r>
      <w:r>
        <w:t xml:space="preserve"> в </w:t>
      </w:r>
      <w:r>
        <w:t xml:space="preserve">извещении</w:t>
      </w:r>
      <w:r>
        <w:t xml:space="preserve"> о закупке порядке, в случае признания </w:t>
      </w:r>
      <w:r>
        <w:t xml:space="preserve">________________ </w:t>
      </w:r>
      <w:r>
        <w:rPr>
          <w:i/>
        </w:rPr>
        <w:t xml:space="preserve">(указывается наименование участника закупки)</w:t>
      </w:r>
      <w:r>
        <w:t xml:space="preserve"> участником, предложившим наилучшую заявку, либо единственным </w:t>
      </w:r>
      <w:r>
        <w:t xml:space="preserve">у</w:t>
      </w:r>
      <w:r>
        <w:t xml:space="preserve">частником, соответствующим требованиям </w:t>
      </w:r>
      <w:r>
        <w:t xml:space="preserve">извещения о закупке.</w:t>
      </w:r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/>
      <w:r/>
    </w:p>
    <w:p>
      <w:pPr>
        <w:pStyle w:val="1185"/>
        <w:contextualSpacing w:val="0"/>
        <w:ind w:firstLine="567"/>
        <w:jc w:val="both"/>
        <w:widowControl w:val="off"/>
        <w:tabs>
          <w:tab w:val="left" w:pos="1080" w:leader="none"/>
        </w:tabs>
        <w:suppressLineNumbers w:val="0"/>
      </w:pPr>
      <w:r>
        <w:t xml:space="preserve">Я, нижеподписавшийся, настоящим удостоверяю, что на момент подписания настоящей заявки ______________ </w:t>
      </w:r>
      <w:r>
        <w:rPr>
          <w:i/>
        </w:rPr>
        <w:t xml:space="preserve">(указывается наименование участника закупки)</w:t>
      </w:r>
      <w:r>
        <w:t xml:space="preserve"> </w:t>
      </w:r>
      <w:r>
        <w:t xml:space="preserve">полностью удовлетворяет требованиям к </w:t>
      </w:r>
      <w:r>
        <w:t xml:space="preserve">у</w:t>
      </w:r>
      <w:r>
        <w:t xml:space="preserve">частникам закупки</w:t>
      </w:r>
      <w:r>
        <w:t xml:space="preserve"> и</w:t>
      </w:r>
      <w:r>
        <w:t xml:space="preserve"> в частности:</w:t>
      </w:r>
      <w:r/>
    </w:p>
    <w:p>
      <w:pPr>
        <w:pStyle w:val="1185"/>
        <w:numPr>
          <w:ilvl w:val="0"/>
          <w:numId w:val="10"/>
        </w:numPr>
        <w:contextualSpacing w:val="0"/>
        <w:ind w:left="0" w:firstLine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>
        <w:t xml:space="preserve">является полностью правоспособным;</w:t>
      </w:r>
      <w:r/>
    </w:p>
    <w:p>
      <w:pPr>
        <w:pStyle w:val="1185"/>
        <w:numPr>
          <w:ilvl w:val="0"/>
          <w:numId w:val="10"/>
        </w:numPr>
        <w:contextualSpacing w:val="0"/>
        <w:ind w:left="0" w:firstLine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>
        <w:t xml:space="preserve">является полностью дееспособным</w:t>
      </w:r>
      <w:r>
        <w:t xml:space="preserve"> </w:t>
      </w:r>
      <w:r>
        <w:rPr>
          <w:i/>
        </w:rPr>
        <w:t xml:space="preserve">(заполняется в случае подачи заявки физическим лицом)</w:t>
      </w:r>
      <w:r>
        <w:t xml:space="preserve">;</w:t>
      </w:r>
      <w:r/>
    </w:p>
    <w:p>
      <w:pPr>
        <w:pStyle w:val="1185"/>
        <w:numPr>
          <w:ilvl w:val="0"/>
          <w:numId w:val="10"/>
        </w:numPr>
        <w:contextualSpacing w:val="0"/>
        <w:ind w:left="0" w:firstLine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>
        <w:t xml:space="preserve">является субъектом малого и среднего предпринимательства, в соответствии с критериями, установленными требованиями действующего законодательства;</w:t>
      </w:r>
      <w:r/>
    </w:p>
    <w:p>
      <w:pPr>
        <w:pStyle w:val="1185"/>
        <w:numPr>
          <w:ilvl w:val="0"/>
          <w:numId w:val="10"/>
        </w:numPr>
        <w:contextualSpacing w:val="0"/>
        <w:ind w:left="0" w:firstLine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>
        <w:t xml:space="preserve">не находится </w:t>
      </w:r>
      <w:r>
        <w:t xml:space="preserve">в процессе ликвидации, не имеет вступившего в </w:t>
      </w:r>
      <w:r>
        <w:t xml:space="preserve">законную </w:t>
      </w:r>
      <w:r>
        <w:t xml:space="preserve">силу решения арбитражного суда о при</w:t>
      </w:r>
      <w:r>
        <w:t xml:space="preserve">знании ________________________</w:t>
      </w:r>
      <w:r>
        <w:t xml:space="preserve"> </w:t>
      </w:r>
      <w:r>
        <w:rPr>
          <w:i/>
        </w:rPr>
        <w:t xml:space="preserve">(указывается наименование участника закупки)</w:t>
      </w:r>
      <w:r>
        <w:t xml:space="preserve"> </w:t>
      </w:r>
      <w:r>
        <w:t xml:space="preserve">банкротом и об открытии конкурсного производства, на иму</w:t>
      </w:r>
      <w:r>
        <w:t xml:space="preserve">щество ________________________ </w:t>
      </w:r>
      <w:r>
        <w:rPr>
          <w:i/>
        </w:rPr>
        <w:t xml:space="preserve">(указывается наименование участника закупки)</w:t>
      </w:r>
      <w:r>
        <w:t xml:space="preserve"> </w:t>
      </w:r>
      <w:r>
        <w:t xml:space="preserve">не наложен арест, экономическая деятельность ________________________</w:t>
      </w:r>
      <w:r>
        <w:t xml:space="preserve"> </w:t>
      </w:r>
      <w:r>
        <w:rPr>
          <w:i/>
        </w:rPr>
        <w:t xml:space="preserve">(указывается наименование участника закупки)</w:t>
      </w:r>
      <w:r>
        <w:t xml:space="preserve"> </w:t>
      </w:r>
      <w:r>
        <w:t xml:space="preserve">не приостановлена.</w:t>
      </w:r>
      <w:r/>
    </w:p>
    <w:p>
      <w:pPr>
        <w:pStyle w:val="1185"/>
        <w:contextualSpacing w:val="0"/>
        <w:ind w:firstLine="567"/>
        <w:jc w:val="both"/>
        <w:widowControl w:val="off"/>
        <w:rPr>
          <w:rFonts w:eastAsia="Arial Unicode MS"/>
          <w:sz w:val="22"/>
          <w:szCs w:val="22"/>
        </w:rPr>
        <w:suppressLineNumbers w:val="0"/>
      </w:pPr>
      <w:r>
        <w:t xml:space="preserve">- </w:t>
      </w:r>
      <w:r>
        <w:rPr>
          <w:rFonts w:eastAsia="Arial Unicode MS"/>
        </w:rPr>
        <w:t xml:space="preserve"> </w:t>
      </w:r>
      <w:r>
        <w:rPr>
          <w:rFonts w:eastAsia="Arial Unicode MS"/>
        </w:rPr>
        <w:t xml:space="preserve">отсу</w:t>
      </w:r>
      <w:r>
        <w:rPr>
          <w:rFonts w:eastAsia="Arial Unicode MS"/>
        </w:rPr>
        <w:t xml:space="preserve">т</w:t>
      </w:r>
      <w:r>
        <w:rPr>
          <w:rFonts w:eastAsia="Arial Unicode MS"/>
        </w:rPr>
        <w:t xml:space="preserve">ствуют </w:t>
      </w:r>
      <w:r>
        <w:t xml:space="preserve">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</w:t>
      </w:r>
      <w:r>
        <w:t xml:space="preserve">предоставлены отсрочка, рассрочка, инвестиционный налоговый кредит в соответствии с </w:t>
      </w:r>
      <w:r>
        <w:rPr>
          <w:rStyle w:val="1198"/>
          <w:color w:val="000000"/>
        </w:rPr>
        <w:t xml:space="preserve">законодательством</w:t>
      </w:r>
      <w:r>
        <w:t xml:space="preserve"> Российской Федерации о налогах и сборах, которые реструк</w:t>
      </w:r>
      <w:r>
        <w:t xml:space="preserve">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</w:t>
      </w:r>
      <w:r>
        <w:rPr>
          <w:rStyle w:val="1198"/>
          <w:color w:val="000000"/>
        </w:rPr>
        <w:t xml:space="preserve">законодательством</w:t>
      </w:r>
      <w:r>
        <w:t xml:space="preserve"> Российской Федерации о налогах и сборах) за прошедший календарный год, размер которых</w:t>
      </w:r>
      <w:r>
        <w:t xml:space="preserve"> превышает двадцать пять процентов балансовой стоимости активов участника закупки, по данным бухгалтерской отчетности за последний отчетный период. Участник закупки считается соответствующим установл</w:t>
      </w:r>
      <w:r>
        <w:t xml:space="preserve">енному требованию в случае, если им в установленном порядке подано заявление об обжаловании указанных недоимки, задолженности и решение по такому заявлению на дату рассмотрения заявки на участие в определении поставщика (подрядчика, исполнителя) не принято</w:t>
      </w:r>
      <w:r>
        <w:rPr>
          <w:rFonts w:eastAsia="Arial Unicode MS"/>
        </w:rPr>
        <w:t xml:space="preserve">;</w:t>
      </w:r>
      <w:r>
        <w:rPr>
          <w:rFonts w:eastAsia="Arial Unicode MS"/>
          <w:sz w:val="22"/>
          <w:szCs w:val="22"/>
        </w:rPr>
      </w:r>
      <w:r>
        <w:rPr>
          <w:rFonts w:eastAsia="Arial Unicode MS"/>
          <w:sz w:val="22"/>
          <w:szCs w:val="22"/>
        </w:rPr>
      </w:r>
    </w:p>
    <w:p>
      <w:pPr>
        <w:pStyle w:val="1185"/>
        <w:numPr>
          <w:ilvl w:val="0"/>
          <w:numId w:val="10"/>
        </w:numPr>
        <w:contextualSpacing w:val="0"/>
        <w:ind w:left="0" w:firstLine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>
        <w:t xml:space="preserve">соглашается на обработку персональных данных, представленных в Заявке в соответствии в соответствии с Федеральным законом от 27.07.2006 № 152-ФЗ «О персональных данных»;</w:t>
      </w:r>
      <w:r/>
    </w:p>
    <w:p>
      <w:pPr>
        <w:pStyle w:val="1185"/>
        <w:numPr>
          <w:ilvl w:val="0"/>
          <w:numId w:val="10"/>
        </w:numPr>
        <w:contextualSpacing w:val="0"/>
        <w:ind w:left="0" w:firstLine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/>
      <w:bookmarkStart w:id="20" w:name="_Ref305883131"/>
      <w:r>
        <w:rPr>
          <w:bCs/>
        </w:rPr>
        <w:t xml:space="preserve">не включен в </w:t>
      </w:r>
      <w:r>
        <w:rPr>
          <w:rFonts w:eastAsia="Arial Unicode MS"/>
          <w:bCs/>
        </w:rPr>
        <w:t xml:space="preserve">Реестр</w:t>
      </w:r>
      <w:r>
        <w:rPr>
          <w:bCs/>
        </w:rPr>
        <w:t xml:space="preserve"> недобросовестных поставщиков</w:t>
      </w:r>
      <w:r>
        <w:rPr>
          <w:rFonts w:eastAsia="Arial Unicode MS"/>
          <w:bCs/>
        </w:rPr>
        <w:t xml:space="preserve">, который ведется в соответствии с Федеральным законом от 18.07.2011 № 223-ФЗ «О закупках товаров, работ, услуг отдельными видами юридических лиц»</w:t>
      </w:r>
      <w:r>
        <w:rPr>
          <w:bCs/>
        </w:rPr>
        <w:t xml:space="preserve"> либо в </w:t>
      </w:r>
      <w:r>
        <w:rPr>
          <w:rFonts w:eastAsia="Arial Unicode MS"/>
          <w:bCs/>
        </w:rPr>
        <w:t xml:space="preserve">Реестр недобросовестных поставщиков, который ведется в соответствии с Федеральным законом </w:t>
      </w:r>
      <w:bookmarkEnd w:id="20"/>
      <w:r>
        <w:rPr>
          <w:rFonts w:eastAsia="Arial Unicode MS"/>
          <w:bCs/>
        </w:rPr>
        <w:t xml:space="preserve">№ 44-ФЗ от 05.04.2013 года «О контрактной системе в сфере закупок товаров, работ, услуг для обеспечения государственных и муниципальных нужд».</w:t>
      </w:r>
      <w:r/>
    </w:p>
    <w:p>
      <w:pPr>
        <w:pStyle w:val="1185"/>
        <w:contextualSpacing w:val="0"/>
        <w:ind w:left="567"/>
        <w:jc w:val="both"/>
        <w:widowControl w:val="off"/>
        <w:tabs>
          <w:tab w:val="num" w:pos="1080" w:leader="none"/>
          <w:tab w:val="num" w:pos="1620" w:leader="none"/>
        </w:tabs>
        <w:suppressLineNumbers w:val="0"/>
      </w:pPr>
      <w:r/>
      <w:r/>
    </w:p>
    <w:p>
      <w:pPr>
        <w:pStyle w:val="1185"/>
        <w:contextualSpacing w:val="0"/>
        <w:ind w:firstLine="540"/>
        <w:jc w:val="both"/>
        <w:widowControl w:val="off"/>
        <w:tabs>
          <w:tab w:val="left" w:pos="1080" w:leader="none"/>
        </w:tabs>
        <w:suppressLineNumbers w:val="0"/>
      </w:pPr>
      <w:r>
        <w:t xml:space="preserve">В соответствии с </w:t>
      </w:r>
      <w:r>
        <w:t xml:space="preserve">извещением о закупки</w:t>
      </w:r>
      <w:r>
        <w:t xml:space="preserve">, информация </w:t>
      </w:r>
      <w:r>
        <w:t xml:space="preserve">о соответствии требованиям извещения о закупки, а также информация </w:t>
      </w:r>
      <w:r>
        <w:t xml:space="preserve">по сути наших предложений в данной закупке представлена в следующих документах, которые явля</w:t>
      </w:r>
      <w:r>
        <w:t xml:space="preserve">ются неотъемлемой частью з</w:t>
      </w:r>
      <w:r>
        <w:t xml:space="preserve">аявки.</w:t>
      </w:r>
      <w:r/>
    </w:p>
    <w:p>
      <w:pPr>
        <w:pStyle w:val="1185"/>
        <w:ind w:firstLine="567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1185"/>
        <w:ind w:firstLine="567"/>
        <w:rPr>
          <w:bCs/>
        </w:rPr>
      </w:pPr>
      <w:r>
        <w:rPr>
          <w:bCs/>
        </w:rPr>
        <w:t xml:space="preserve">Приложения:</w:t>
      </w:r>
      <w:r>
        <w:rPr>
          <w:bCs/>
        </w:rPr>
      </w:r>
      <w:r>
        <w:rPr>
          <w:bCs/>
        </w:rPr>
      </w:r>
    </w:p>
    <w:p>
      <w:pPr>
        <w:pStyle w:val="1234"/>
        <w:numPr>
          <w:ilvl w:val="0"/>
          <w:numId w:val="9"/>
        </w:numPr>
        <w:contextualSpacing/>
        <w:ind w:left="567" w:firstLine="567"/>
        <w:jc w:val="both"/>
      </w:pPr>
      <w:r>
        <w:rPr>
          <w:i/>
          <w:lang w:val="ru-RU"/>
        </w:rPr>
        <w:t xml:space="preserve">Сводная таблица стоимости поставок, работ (услуг)</w:t>
      </w:r>
      <w:r/>
    </w:p>
    <w:p>
      <w:pPr>
        <w:pStyle w:val="1234"/>
        <w:numPr>
          <w:ilvl w:val="0"/>
          <w:numId w:val="9"/>
        </w:numPr>
        <w:contextualSpacing/>
        <w:ind w:left="567" w:firstLine="567"/>
        <w:jc w:val="both"/>
      </w:pPr>
      <w:r>
        <w:rPr>
          <w:i/>
        </w:rPr>
        <w:t xml:space="preserve">Анкета участника закупки</w:t>
      </w:r>
      <w:r/>
    </w:p>
    <w:p>
      <w:pPr>
        <w:pStyle w:val="1234"/>
        <w:numPr>
          <w:ilvl w:val="0"/>
          <w:numId w:val="9"/>
        </w:numPr>
        <w:contextualSpacing/>
        <w:ind w:left="567" w:firstLine="567"/>
        <w:jc w:val="both"/>
      </w:pPr>
      <w:r>
        <w:rPr>
          <w:i/>
        </w:rPr>
        <w:t xml:space="preserve">Техническое предложение</w:t>
      </w:r>
      <w:r/>
    </w:p>
    <w:p>
      <w:pPr>
        <w:pStyle w:val="1234"/>
        <w:numPr>
          <w:ilvl w:val="0"/>
          <w:numId w:val="9"/>
        </w:numPr>
        <w:contextualSpacing/>
        <w:ind w:left="567" w:firstLine="567"/>
        <w:jc w:val="both"/>
      </w:pPr>
      <w:r>
        <w:t xml:space="preserve">…</w:t>
      </w:r>
      <w:r/>
    </w:p>
    <w:p>
      <w:pPr>
        <w:pStyle w:val="1185"/>
        <w:ind w:firstLine="567"/>
      </w:pPr>
      <w:r/>
      <w:r/>
    </w:p>
    <w:p>
      <w:pPr>
        <w:pStyle w:val="1185"/>
        <w:ind w:firstLine="567"/>
      </w:pPr>
      <w:r/>
      <w:r/>
    </w:p>
    <w:p>
      <w:pPr>
        <w:pStyle w:val="1185"/>
        <w:ind w:firstLine="567"/>
      </w:pPr>
      <w:r/>
      <w:r/>
    </w:p>
    <w:p>
      <w:pPr>
        <w:pStyle w:val="1185"/>
        <w:ind w:firstLine="567"/>
        <w:jc w:val="both"/>
      </w:pPr>
      <w:r>
        <w:t xml:space="preserve">Участник </w:t>
      </w:r>
      <w:r>
        <w:t xml:space="preserve">закупки</w:t>
      </w:r>
      <w:r>
        <w:t xml:space="preserve"> _______________</w:t>
      </w:r>
      <w:r>
        <w:rPr>
          <w:i/>
          <w:iCs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наименование</w:t>
      </w:r>
      <w:r>
        <w:rPr>
          <w:i/>
        </w:rPr>
        <w:t xml:space="preserve"> участника)</w:t>
      </w:r>
      <w:r/>
    </w:p>
    <w:p>
      <w:pPr>
        <w:pStyle w:val="1185"/>
        <w:ind w:firstLine="567"/>
        <w:jc w:val="both"/>
      </w:pPr>
      <w:r>
        <w:t xml:space="preserve">Подпись, расшифровка подписи _______________</w:t>
      </w:r>
      <w:r/>
    </w:p>
    <w:p>
      <w:pPr>
        <w:pStyle w:val="1185"/>
        <w:ind w:firstLine="567"/>
        <w:jc w:val="both"/>
        <w:rPr>
          <w:highlight w:val="none"/>
        </w:rPr>
      </w:pPr>
      <w:r>
        <w:t xml:space="preserve">Печать (при</w:t>
      </w:r>
      <w:r>
        <w:rPr>
          <w:highlight w:val="none"/>
        </w:rPr>
        <w:t xml:space="preserve"> наличии)</w:t>
      </w:r>
      <w:r>
        <w:rPr>
          <w:highlight w:val="none"/>
        </w:rPr>
      </w:r>
      <w:r>
        <w:rPr>
          <w:highlight w:val="none"/>
        </w:rPr>
      </w:r>
    </w:p>
    <w:p>
      <w:pPr>
        <w:pStyle w:val="1185"/>
        <w:ind w:firstLine="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567"/>
        <w:jc w:val="both"/>
        <w:rPr>
          <w:b/>
          <w:sz w:val="20"/>
          <w:szCs w:val="20"/>
          <w:highlight w:val="none"/>
        </w:rPr>
      </w:pPr>
      <w:r>
        <w:rPr>
          <w:b/>
          <w:sz w:val="20"/>
          <w:szCs w:val="20"/>
          <w:highlight w:val="none"/>
        </w:rPr>
        <w:t xml:space="preserve">Инструкции по заполнению</w:t>
      </w:r>
      <w:r>
        <w:rPr>
          <w:b/>
          <w:sz w:val="20"/>
          <w:szCs w:val="20"/>
          <w:highlight w:val="none"/>
        </w:rPr>
      </w:r>
      <w:r>
        <w:rPr>
          <w:b/>
          <w:sz w:val="20"/>
          <w:szCs w:val="20"/>
          <w:highlight w:val="none"/>
        </w:rPr>
      </w:r>
    </w:p>
    <w:p>
      <w:pPr>
        <w:numPr>
          <w:ilvl w:val="0"/>
          <w:numId w:val="66"/>
        </w:numPr>
        <w:ind w:left="0" w:right="0" w:firstLine="567"/>
        <w:jc w:val="both"/>
        <w:spacing w:after="0"/>
        <w:tabs>
          <w:tab w:val="clear" w:pos="72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Данные инструкции не следует воспроизводить в документах, подготовленных Участником.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numPr>
          <w:ilvl w:val="0"/>
          <w:numId w:val="66"/>
        </w:numPr>
        <w:ind w:left="0" w:right="0" w:firstLine="567"/>
        <w:jc w:val="both"/>
        <w:spacing w:after="0"/>
        <w:tabs>
          <w:tab w:val="clear" w:pos="72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Заявка</w:t>
      </w:r>
      <w:r>
        <w:rPr>
          <w:sz w:val="20"/>
          <w:szCs w:val="20"/>
          <w:highlight w:val="none"/>
        </w:rPr>
        <w:t xml:space="preserve"> должна </w:t>
      </w:r>
      <w:r>
        <w:rPr>
          <w:sz w:val="20"/>
          <w:szCs w:val="20"/>
          <w:highlight w:val="none"/>
        </w:rPr>
        <w:t xml:space="preserve">быть подписана и скреплена печатью </w:t>
      </w:r>
      <w:r>
        <w:rPr>
          <w:sz w:val="20"/>
          <w:szCs w:val="20"/>
          <w:highlight w:val="none"/>
        </w:rPr>
        <w:t xml:space="preserve">(при наличии печати)</w:t>
      </w:r>
      <w:r>
        <w:rPr>
          <w:sz w:val="20"/>
          <w:szCs w:val="20"/>
          <w:highlight w:val="none"/>
        </w:rPr>
        <w:t xml:space="preserve">, если Участником закупки является юридическое лицо, индивидуальный</w:t>
      </w:r>
      <w:r>
        <w:rPr>
          <w:sz w:val="20"/>
          <w:szCs w:val="20"/>
          <w:highlight w:val="none"/>
        </w:rPr>
        <w:t xml:space="preserve"> предприниматель. Е</w:t>
      </w:r>
      <w:r>
        <w:rPr>
          <w:sz w:val="20"/>
          <w:szCs w:val="20"/>
          <w:highlight w:val="none"/>
        </w:rPr>
        <w:t xml:space="preserve">сли Участником закупки является физическое лицо – он подписывается собственноручно таким Участником. Такое требование по подписанию всех приложений к заявке распространяется на все приложения, оформляемые и подписываемые Участником закупки.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1185"/>
        <w:ind w:firstLine="567"/>
        <w:jc w:val="both"/>
        <w:sectPr>
          <w:footerReference w:type="default" r:id="rId12"/>
          <w:footerReference w:type="first" r:id="rId13"/>
          <w:footnotePr/>
          <w:endnotePr/>
          <w:type w:val="nextPage"/>
          <w:pgSz w:w="11906" w:h="16838" w:orient="portrait"/>
          <w:pgMar w:top="902" w:right="567" w:bottom="1077" w:left="1134" w:header="709" w:footer="709" w:gutter="0"/>
          <w:cols w:num="1" w:sep="0" w:space="708" w:equalWidth="1"/>
          <w:docGrid w:linePitch="360"/>
        </w:sectPr>
      </w:pPr>
      <w:r/>
      <w:r/>
    </w:p>
    <w:p>
      <w:pPr>
        <w:pStyle w:val="1185"/>
        <w:jc w:val="center"/>
        <w:spacing w:before="360"/>
        <w:widowControl w:val="off"/>
        <w:rPr>
          <w:b/>
          <w:lang w:val="en-US" w:eastAsia="en-US"/>
        </w:rPr>
        <w:outlineLvl w:val="1"/>
      </w:pPr>
      <w:r>
        <w:rPr>
          <w:b/>
          <w:lang w:val="en-US" w:eastAsia="en-US"/>
        </w:rPr>
        <w:t xml:space="preserve">ФОРМА </w:t>
      </w:r>
      <w:r>
        <w:rPr>
          <w:b/>
          <w:lang w:eastAsia="en-US"/>
        </w:rPr>
        <w:t xml:space="preserve">2.</w:t>
      </w:r>
      <w:r>
        <w:rPr>
          <w:b/>
          <w:lang w:val="en-US" w:eastAsia="en-US"/>
        </w:rPr>
        <w:t xml:space="preserve"> СВОДНАЯ ТАБЛИЦА СТОИМОСТИ ПОСТАВОК, РАБОТ (УСЛУГ)</w:t>
      </w:r>
      <w:r>
        <w:rPr>
          <w:b/>
          <w:lang w:val="en-US" w:eastAsia="en-US"/>
        </w:rPr>
      </w:r>
      <w:r>
        <w:rPr>
          <w:b/>
          <w:lang w:val="en-US" w:eastAsia="en-US"/>
        </w:rPr>
      </w:r>
    </w:p>
    <w:p>
      <w:pPr>
        <w:pStyle w:val="1185"/>
        <w:widowControl w:val="off"/>
      </w:pPr>
      <w:r/>
      <w:r/>
    </w:p>
    <w:p>
      <w:pPr>
        <w:pStyle w:val="1185"/>
        <w:ind w:right="34"/>
        <w:widowControl w:val="off"/>
        <w:rPr>
          <w:bCs/>
        </w:rPr>
      </w:pPr>
      <w:r>
        <w:rPr>
          <w:bCs/>
        </w:rPr>
        <w:t xml:space="preserve">Способ и наименова</w:t>
      </w:r>
      <w:r>
        <w:rPr>
          <w:bCs/>
        </w:rPr>
        <w:t xml:space="preserve">ние закупки, с указанием </w:t>
      </w:r>
      <w:r>
        <w:rPr>
          <w:bCs/>
        </w:rPr>
        <w:t xml:space="preserve">№ на Э</w:t>
      </w:r>
      <w:r>
        <w:rPr>
          <w:bCs/>
        </w:rPr>
        <w:t xml:space="preserve">П _______________________________________</w:t>
      </w:r>
      <w:r>
        <w:rPr>
          <w:bCs/>
        </w:rPr>
      </w:r>
      <w:r>
        <w:rPr>
          <w:bCs/>
        </w:rPr>
      </w:r>
    </w:p>
    <w:p>
      <w:pPr>
        <w:pStyle w:val="1185"/>
        <w:ind w:right="34"/>
        <w:widowControl w:val="off"/>
      </w:pPr>
      <w:r>
        <w:t xml:space="preserve">Наименование и адрес участника ___________________________________________________________</w:t>
      </w:r>
      <w:r/>
    </w:p>
    <w:p>
      <w:pPr>
        <w:pStyle w:val="1185"/>
        <w:ind w:right="34"/>
        <w:rPr>
          <w:b/>
          <w:sz w:val="20"/>
        </w:rPr>
        <w:outlineLvl w:val="2"/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5192" w:type="pct"/>
        <w:tblInd w:w="-3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13"/>
        <w:gridCol w:w="1378"/>
        <w:gridCol w:w="1039"/>
        <w:gridCol w:w="1565"/>
        <w:gridCol w:w="992"/>
        <w:gridCol w:w="964"/>
        <w:gridCol w:w="1218"/>
        <w:gridCol w:w="2167"/>
        <w:gridCol w:w="2126"/>
        <w:gridCol w:w="780"/>
        <w:gridCol w:w="786"/>
        <w:gridCol w:w="1127"/>
        <w:gridCol w:w="10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39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№  п/п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Наименование товаров. работ, услуг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332" w:type="pct"/>
            <w:vAlign w:val="top"/>
            <w:textDirection w:val="lrTb"/>
            <w:noWrap w:val="false"/>
          </w:tcPr>
          <w:p>
            <w:pPr>
              <w:pStyle w:val="1185"/>
              <w:ind w:right="-109" w:firstLine="3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Полная характеристика (комплектация) 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500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Производитель товара </w:t>
            </w:r>
            <w:r>
              <w:rPr>
                <w:b/>
                <w:sz w:val="18"/>
                <w:szCs w:val="18"/>
              </w:rPr>
              <w:t xml:space="preserve">(</w:t>
            </w:r>
            <w:r>
              <w:rPr>
                <w:b/>
                <w:sz w:val="18"/>
                <w:szCs w:val="18"/>
                <w:lang w:eastAsia="en-US"/>
              </w:rPr>
              <w:t xml:space="preserve">для работ, услуг – страна регистрации исполнителя, подрядчика)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317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Наименование аналога*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308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Полная характеристика (комплектация) аналога*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389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Производитель аналога*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692" w:type="pct"/>
            <w:vAlign w:val="top"/>
            <w:textDirection w:val="lrTb"/>
            <w:noWrap w:val="false"/>
          </w:tcPr>
          <w:p>
            <w:pPr>
              <w:pStyle w:val="1185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Страна происхождения товара, в том числе поставляемого при выполнении работ, оказании услуг (указывается наименование страны происхождения товара и код по ОКСМ)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W w:w="679" w:type="pct"/>
            <w:vAlign w:val="top"/>
            <w:textDirection w:val="lrTb"/>
            <w:noWrap w:val="false"/>
          </w:tcPr>
          <w:p>
            <w:pPr>
              <w:pStyle w:val="1185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t xml:space="preserve">Номер реестровой записи товара (в случае предоставления в составе заявки това</w:t>
            </w:r>
            <w:r>
              <w:rPr>
                <w:b/>
                <w:sz w:val="18"/>
                <w:szCs w:val="18"/>
                <w:highlight w:val="none"/>
              </w:rPr>
              <w:t xml:space="preserve">ров российского</w:t>
            </w:r>
            <w:r>
              <w:rPr>
                <w:b/>
                <w:sz w:val="18"/>
                <w:szCs w:val="18"/>
                <w:highlight w:val="none"/>
              </w:rPr>
              <w:t xml:space="preserve">/</w:t>
            </w:r>
            <w:r>
              <w:rPr>
                <w:b/>
                <w:sz w:val="18"/>
                <w:szCs w:val="18"/>
                <w:highlight w:val="none"/>
              </w:rPr>
              <w:t xml:space="preserve">ЕАЭС</w:t>
            </w:r>
            <w:r>
              <w:rPr>
                <w:b/>
                <w:sz w:val="18"/>
                <w:szCs w:val="18"/>
                <w:highlight w:val="none"/>
              </w:rPr>
              <w:t xml:space="preserve"> происхождения) </w:t>
            </w:r>
            <w:r>
              <w:rPr>
                <w:b/>
                <w:sz w:val="18"/>
                <w:szCs w:val="18"/>
              </w:rPr>
              <w:t xml:space="preserve">(указывается номер реестровой записи товара при его наличии)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W w:w="249" w:type="pct"/>
            <w:vAlign w:val="top"/>
            <w:textDirection w:val="lrTb"/>
            <w:noWrap w:val="false"/>
          </w:tcPr>
          <w:p>
            <w:pPr>
              <w:pStyle w:val="1185"/>
              <w:ind w:right="-47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Единицы</w:t>
              <w:br w:type="textWrapping" w:clear="all"/>
              <w:t xml:space="preserve">измерения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251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Количество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360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Цена за единицу, руб. без НДС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-109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Общая цена, руб.,  без НДС</w:t>
            </w:r>
            <w:r>
              <w:rPr>
                <w:b/>
                <w:sz w:val="18"/>
                <w:szCs w:val="18"/>
                <w:lang w:eastAsia="en-US"/>
              </w:rPr>
            </w:r>
            <w:r>
              <w:rPr>
                <w:b/>
                <w:sz w:val="18"/>
                <w:szCs w:val="18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87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2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3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4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5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6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7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8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9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10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11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12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13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5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1.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5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2.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5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…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5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Итого общая цена без НДС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5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Сумма НДС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5"/>
        </w:trPr>
        <w:tc>
          <w:tcPr>
            <w:tcW w:w="132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440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Общая сумма с НДС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32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500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17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08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8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92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67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49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251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60" w:type="pct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х</w:t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  <w:tc>
          <w:tcPr>
            <w:tcW w:w="351" w:type="pct"/>
            <w:vAlign w:val="top"/>
            <w:textDirection w:val="lrTb"/>
            <w:noWrap w:val="false"/>
          </w:tcPr>
          <w:p>
            <w:pPr>
              <w:pStyle w:val="1185"/>
              <w:ind w:right="34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  <w:r>
              <w:rPr>
                <w:b/>
                <w:bCs/>
                <w:sz w:val="20"/>
                <w:lang w:eastAsia="en-US"/>
              </w:rPr>
            </w:r>
          </w:p>
        </w:tc>
      </w:tr>
    </w:tbl>
    <w:p>
      <w:pPr>
        <w:pStyle w:val="1185"/>
        <w:ind w:right="34"/>
        <w:rPr>
          <w:b/>
          <w:sz w:val="20"/>
          <w:highlight w:val="none"/>
        </w:rPr>
        <w:outlineLvl w:val="2"/>
      </w:pPr>
      <w:r>
        <w:rPr>
          <w:b/>
          <w:sz w:val="20"/>
        </w:rPr>
        <w:t xml:space="preserve">*</w:t>
      </w:r>
      <w:r>
        <w:rPr>
          <w:b/>
          <w:sz w:val="20"/>
          <w:lang w:eastAsia="en-US"/>
        </w:rPr>
        <w:t xml:space="preserve"> гр. 5-7 за</w:t>
      </w:r>
      <w:r>
        <w:rPr>
          <w:b/>
          <w:sz w:val="20"/>
          <w:highlight w:val="none"/>
          <w:lang w:eastAsia="en-US"/>
        </w:rPr>
        <w:t xml:space="preserve">полняются только в случае замены требуемой продукции на аналог, при этом в гр. 2 и 3 должна быть указана требуемая продукция в соответствии с разделом 7 «ТЕХНИЧЕСКАЯ ЧАСТЬ».</w:t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pStyle w:val="1185"/>
        <w:ind w:right="34"/>
        <w:rPr>
          <w:b/>
          <w:i/>
          <w:sz w:val="20"/>
          <w:highlight w:val="none"/>
        </w:rPr>
        <w:outlineLvl w:val="2"/>
      </w:pPr>
      <w:r>
        <w:rPr>
          <w:b/>
          <w:i/>
          <w:sz w:val="20"/>
          <w:highlight w:val="none"/>
        </w:rPr>
      </w:r>
      <w:r>
        <w:rPr>
          <w:b/>
          <w:i/>
          <w:sz w:val="20"/>
          <w:highlight w:val="none"/>
        </w:rPr>
      </w:r>
      <w:r>
        <w:rPr>
          <w:b/>
          <w:i/>
          <w:sz w:val="20"/>
          <w:highlight w:val="none"/>
        </w:rPr>
      </w:r>
    </w:p>
    <w:p>
      <w:pPr>
        <w:pStyle w:val="1185"/>
        <w:ind w:right="34" w:firstLine="567"/>
        <w:jc w:val="both"/>
        <w:shd w:val="clear" w:color="ffffff" w:themeColor="background1" w:fill="ffffff" w:themeFill="background1"/>
        <w:rPr>
          <w:i/>
          <w:highlight w:val="white"/>
        </w:rPr>
        <w:outlineLvl w:val="2"/>
      </w:pPr>
      <w:r>
        <w:rPr>
          <w:b/>
          <w:i/>
          <w:highlight w:val="white"/>
        </w:rPr>
      </w:r>
      <w:r>
        <w:rPr>
          <w:b/>
          <w:i/>
          <w:highlight w:val="white"/>
          <w:shd w:val="clear" w:color="ffff00" w:fill="ffff00"/>
        </w:rPr>
        <w:t xml:space="preserve">Подтверждаю согласие со сроками, порядком и условиями поставки/выполнения работ/оказания услуг и оплаты, в соответствии с настоящим извещением о закупке и приложениями к нему</w:t>
      </w:r>
      <w:r>
        <w:rPr>
          <w:i/>
          <w:highlight w:val="white"/>
        </w:rPr>
      </w:r>
      <w:r>
        <w:rPr>
          <w:i/>
          <w:highlight w:val="white"/>
        </w:rPr>
      </w:r>
    </w:p>
    <w:p>
      <w:pPr>
        <w:pStyle w:val="1185"/>
        <w:ind w:right="34"/>
        <w:rPr>
          <w:highlight w:val="none"/>
          <w:vertAlign w:val="superscript"/>
        </w:rPr>
        <w:outlineLvl w:val="2"/>
      </w:pPr>
      <w:r>
        <w:rPr>
          <w:highlight w:val="none"/>
          <w:vertAlign w:val="superscript"/>
        </w:rPr>
      </w:r>
      <w:r>
        <w:rPr>
          <w:highlight w:val="none"/>
          <w:vertAlign w:val="superscript"/>
        </w:rPr>
      </w:r>
      <w:r>
        <w:rPr>
          <w:highlight w:val="none"/>
          <w:vertAlign w:val="superscript"/>
        </w:rPr>
      </w:r>
    </w:p>
    <w:p>
      <w:pPr>
        <w:pStyle w:val="1185"/>
        <w:ind w:right="34"/>
        <w:keepLines/>
        <w:keepNext/>
        <w:outlineLvl w:val="2"/>
      </w:pPr>
      <w:r/>
      <w:r/>
    </w:p>
    <w:p>
      <w:pPr>
        <w:pStyle w:val="1185"/>
        <w:ind w:right="34"/>
        <w:keepLines/>
        <w:keepNext/>
        <w:outlineLvl w:val="2"/>
      </w:pPr>
      <w:r>
        <w:t xml:space="preserve">М.П.  (Должность, подпись и ФИО уполномоченного представителя Участника) __________________________________________________</w:t>
      </w:r>
      <w:r/>
    </w:p>
    <w:p>
      <w:pPr>
        <w:pStyle w:val="1185"/>
        <w:ind w:right="34"/>
        <w:rPr>
          <w:b/>
        </w:rPr>
        <w:outlineLvl w:val="2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right="34"/>
        <w:rPr>
          <w:b/>
        </w:rPr>
        <w:outlineLvl w:val="2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right="34"/>
        <w:rPr>
          <w:b/>
          <w:sz w:val="20"/>
        </w:rPr>
        <w:outlineLvl w:val="2"/>
      </w:pPr>
      <w:r>
        <w:rPr>
          <w:b/>
          <w:sz w:val="20"/>
        </w:rPr>
        <w:t xml:space="preserve">Инструкция по заполнению:</w:t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1185"/>
        <w:numPr>
          <w:ilvl w:val="6"/>
          <w:numId w:val="39"/>
        </w:numPr>
        <w:ind w:left="0" w:right="34" w:firstLine="0"/>
        <w:widowControl w:val="off"/>
        <w:tabs>
          <w:tab w:val="num" w:pos="284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Предоставляется файл в текстовом формате (</w:t>
      </w:r>
      <w:r>
        <w:rPr>
          <w:sz w:val="20"/>
          <w:szCs w:val="20"/>
          <w:lang w:val="en-US"/>
        </w:rPr>
        <w:t xml:space="preserve">MSOffice</w:t>
      </w:r>
      <w:r>
        <w:rPr>
          <w:sz w:val="20"/>
          <w:szCs w:val="20"/>
        </w:rPr>
        <w:t xml:space="preserve">) и заверенный в формате </w:t>
      </w:r>
      <w:r>
        <w:rPr>
          <w:sz w:val="20"/>
          <w:szCs w:val="20"/>
          <w:lang w:val="en-US"/>
        </w:rPr>
        <w:t xml:space="preserve">PDF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6"/>
          <w:numId w:val="28"/>
        </w:numPr>
        <w:ind w:left="0" w:right="34" w:firstLine="0"/>
        <w:widowControl w:val="off"/>
        <w:tabs>
          <w:tab w:val="num" w:pos="284" w:leader="none"/>
        </w:tabs>
        <w:rPr>
          <w:sz w:val="20"/>
        </w:rPr>
      </w:pPr>
      <w:r>
        <w:rPr>
          <w:sz w:val="20"/>
        </w:rPr>
        <w:t xml:space="preserve">Участник </w:t>
      </w:r>
      <w:r>
        <w:rPr>
          <w:sz w:val="20"/>
        </w:rPr>
        <w:t xml:space="preserve">указывает свое фирменное наименование (в т.ч. организационно-правовую форму) и свой адрес.</w:t>
      </w:r>
      <w:r>
        <w:rPr>
          <w:sz w:val="20"/>
        </w:rPr>
      </w:r>
      <w:r>
        <w:rPr>
          <w:sz w:val="20"/>
        </w:rPr>
      </w:r>
    </w:p>
    <w:p>
      <w:pPr>
        <w:pStyle w:val="1185"/>
        <w:numPr>
          <w:ilvl w:val="6"/>
          <w:numId w:val="28"/>
        </w:numPr>
        <w:ind w:left="0" w:right="34" w:firstLine="0"/>
        <w:widowControl w:val="off"/>
        <w:tabs>
          <w:tab w:val="num" w:pos="284" w:leader="none"/>
        </w:tabs>
        <w:rPr>
          <w:sz w:val="20"/>
          <w:highlight w:val="white"/>
        </w:rPr>
      </w:pPr>
      <w:r>
        <w:rPr>
          <w:sz w:val="20"/>
        </w:rPr>
        <w:t xml:space="preserve">В столбцах 2 и 3 в обязатель</w:t>
      </w:r>
      <w:r>
        <w:rPr>
          <w:sz w:val="20"/>
          <w:highlight w:val="white"/>
        </w:rPr>
        <w:t xml:space="preserve">ном порядке размещаются все позиции и характеристики продукции, указанные в техническом з</w:t>
      </w:r>
      <w:r>
        <w:rPr>
          <w:sz w:val="20"/>
          <w:highlight w:val="white"/>
        </w:rPr>
        <w:t xml:space="preserve">адании. Если предлагаемая продукция и характеристики иден</w:t>
      </w:r>
      <w:r>
        <w:rPr>
          <w:sz w:val="20"/>
          <w:highlight w:val="white"/>
        </w:rPr>
        <w:t xml:space="preserve">тичны требуемым к поставке, заполняется столбец 4 (столбцы 5-7 в этом случае не подлежат заполнению). В случае наличия отклонения в названии либо в характеристиках продукции заполняются столбцы </w:t>
      </w:r>
      <w:r>
        <w:rPr>
          <w:sz w:val="20"/>
          <w:highlight w:val="white"/>
        </w:rPr>
        <w:t xml:space="preserve">5-7</w:t>
      </w:r>
      <w:r>
        <w:rPr>
          <w:sz w:val="20"/>
          <w:highlight w:val="white"/>
          <w:shd w:val="clear" w:color="ffff00" w:fill="ffff00"/>
        </w:rPr>
        <w:t xml:space="preserve">, </w:t>
      </w:r>
      <w:r>
        <w:rPr>
          <w:sz w:val="20"/>
          <w:highlight w:val="white"/>
          <w:shd w:val="clear" w:color="ffff00" w:fill="ffff00"/>
        </w:rPr>
        <w:t xml:space="preserve">столбец 4 не заполняется.</w:t>
      </w:r>
      <w:r>
        <w:rPr>
          <w:sz w:val="20"/>
          <w:highlight w:val="white"/>
        </w:rPr>
        <w:t xml:space="preserve"> </w:t>
      </w:r>
      <w:r>
        <w:rPr>
          <w:sz w:val="20"/>
          <w:highlight w:val="white"/>
        </w:rPr>
      </w:r>
      <w:r>
        <w:rPr>
          <w:sz w:val="20"/>
          <w:highlight w:val="white"/>
        </w:rPr>
      </w:r>
    </w:p>
    <w:p>
      <w:pPr>
        <w:pStyle w:val="1185"/>
        <w:numPr>
          <w:ilvl w:val="6"/>
          <w:numId w:val="28"/>
        </w:numPr>
        <w:ind w:left="0" w:right="34" w:firstLine="0"/>
        <w:jc w:val="both"/>
        <w:shd w:val="clear" w:color="ffffff" w:themeColor="background1" w:fill="ffffff" w:themeFill="background1"/>
        <w:widowControl w:val="off"/>
        <w:tabs>
          <w:tab w:val="num" w:pos="284" w:leader="none"/>
          <w:tab w:val="clear" w:pos="5040" w:leader="none"/>
        </w:tabs>
        <w:rPr>
          <w:sz w:val="20"/>
          <w:highlight w:val="white"/>
        </w:rPr>
      </w:pPr>
      <w:r>
        <w:rPr>
          <w:sz w:val="20"/>
          <w:highlight w:val="white"/>
        </w:rPr>
      </w:r>
      <w:r>
        <w:rPr>
          <w:sz w:val="20"/>
          <w:highlight w:val="white"/>
        </w:rPr>
        <w:t xml:space="preserve">Участник </w:t>
      </w:r>
      <w:r>
        <w:rPr>
          <w:sz w:val="20"/>
          <w:highlight w:val="white"/>
        </w:rPr>
        <w:t xml:space="preserve">закупки </w:t>
      </w:r>
      <w:r>
        <w:rPr>
          <w:sz w:val="20"/>
          <w:highlight w:val="white"/>
          <w:u w:val="single"/>
        </w:rPr>
        <w:t xml:space="preserve">обязан</w:t>
      </w:r>
      <w:r>
        <w:rPr>
          <w:sz w:val="20"/>
          <w:highlight w:val="white"/>
        </w:rPr>
        <w:t xml:space="preserve"> указать в столбце 8 сведения о стране происхождения товара, </w:t>
      </w:r>
      <w:r>
        <w:rPr>
          <w:b/>
          <w:sz w:val="20"/>
          <w:highlight w:val="white"/>
        </w:rPr>
        <w:t xml:space="preserve">в том числе поставляемого при выполнении работ, оказании ус</w:t>
      </w:r>
      <w:r>
        <w:rPr>
          <w:b/>
          <w:bCs/>
          <w:sz w:val="20"/>
          <w:szCs w:val="20"/>
          <w:highlight w:val="white"/>
        </w:rPr>
        <w:t xml:space="preserve">лу</w:t>
      </w:r>
      <w:r>
        <w:rPr>
          <w:b/>
          <w:bCs/>
          <w:sz w:val="20"/>
          <w:szCs w:val="20"/>
          <w:highlight w:val="white"/>
        </w:rPr>
        <w:t xml:space="preserve">г.</w:t>
      </w:r>
      <w:r>
        <w:rPr>
          <w:sz w:val="20"/>
          <w:szCs w:val="20"/>
          <w:highlight w:val="white"/>
          <w:shd w:val="clear" w:color="ffff00" w:fill="ffff00"/>
        </w:rPr>
        <w:t xml:space="preserve"> Указанные сведения </w:t>
      </w:r>
      <w:r>
        <w:rPr>
          <w:sz w:val="20"/>
          <w:szCs w:val="20"/>
          <w:highlight w:val="white"/>
          <w:shd w:val="clear" w:color="ffff00" w:fill="ffff00"/>
        </w:rPr>
        <w:t xml:space="preserve">используются Заказчиком </w:t>
      </w:r>
      <w:r>
        <w:rPr>
          <w:sz w:val="20"/>
          <w:szCs w:val="20"/>
          <w:highlight w:val="white"/>
          <w:shd w:val="clear" w:color="ffff00" w:fill="ffff00"/>
        </w:rPr>
        <w:t xml:space="preserve">в том числе</w:t>
      </w:r>
      <w:r>
        <w:rPr>
          <w:sz w:val="20"/>
          <w:szCs w:val="20"/>
          <w:highlight w:val="white"/>
          <w:shd w:val="clear" w:color="ffff00" w:fill="ffff00"/>
        </w:rPr>
        <w:t xml:space="preserve"> </w:t>
      </w:r>
      <w:r>
        <w:rPr>
          <w:sz w:val="20"/>
          <w:szCs w:val="20"/>
          <w:highlight w:val="white"/>
          <w:shd w:val="clear" w:color="ffff00" w:fill="ffff00"/>
        </w:rPr>
        <w:t xml:space="preserve">для определения страны происхождения товара, е</w:t>
      </w:r>
      <w:r>
        <w:rPr>
          <w:sz w:val="20"/>
          <w:szCs w:val="20"/>
          <w:highlight w:val="white"/>
          <w:shd w:val="clear" w:color="ffff00" w:fill="ffff00"/>
        </w:rPr>
        <w:t xml:space="preserve">сли в отношении закупаемых товаров</w:t>
      </w:r>
      <w:r>
        <w:rPr>
          <w:sz w:val="20"/>
          <w:szCs w:val="20"/>
          <w:highlight w:val="white"/>
          <w:shd w:val="clear" w:color="ffff00" w:fill="ffff00"/>
        </w:rPr>
        <w:t xml:space="preserve"> </w:t>
      </w:r>
      <w:r>
        <w:rPr>
          <w:sz w:val="20"/>
          <w:szCs w:val="20"/>
          <w:highlight w:val="white"/>
          <w:shd w:val="clear" w:color="ffff00" w:fill="ffff00"/>
        </w:rPr>
        <w:t xml:space="preserve">(в том числе по</w:t>
      </w:r>
      <w:r>
        <w:rPr>
          <w:sz w:val="20"/>
          <w:szCs w:val="20"/>
          <w:highlight w:val="white"/>
          <w:shd w:val="clear" w:color="ffff00" w:fill="ffff00"/>
        </w:rPr>
        <w:t xml:space="preserve">ставляемым</w:t>
      </w:r>
      <w:r>
        <w:rPr>
          <w:sz w:val="20"/>
          <w:szCs w:val="20"/>
          <w:highlight w:val="white"/>
          <w:shd w:val="clear" w:color="ffff00" w:fill="ffff00"/>
        </w:rPr>
        <w:t xml:space="preserve"> при выполнении закупае</w:t>
      </w:r>
      <w:r>
        <w:rPr>
          <w:sz w:val="20"/>
          <w:szCs w:val="20"/>
          <w:highlight w:val="white"/>
          <w:shd w:val="clear" w:color="ffff00" w:fill="ffff00"/>
        </w:rPr>
        <w:t xml:space="preserve">мых работ, оказании закупаемых услуг)</w:t>
      </w:r>
      <w:r>
        <w:rPr>
          <w:sz w:val="20"/>
          <w:szCs w:val="20"/>
          <w:highlight w:val="white"/>
          <w:shd w:val="clear" w:color="ffff00" w:fill="ffff00"/>
        </w:rPr>
        <w:t xml:space="preserve">, применяется</w:t>
      </w:r>
      <w:r>
        <w:rPr>
          <w:sz w:val="20"/>
          <w:szCs w:val="20"/>
          <w:highlight w:val="white"/>
          <w:shd w:val="clear" w:color="ffff00" w:fill="ffff00"/>
        </w:rPr>
        <w:t xml:space="preserve"> </w:t>
      </w:r>
      <w:r>
        <w:rPr>
          <w:b/>
          <w:bCs/>
          <w:sz w:val="20"/>
          <w:szCs w:val="20"/>
          <w:highlight w:val="white"/>
          <w:shd w:val="clear" w:color="ffff00" w:fill="ffff00"/>
        </w:rPr>
        <w:t xml:space="preserve">преиму</w:t>
      </w:r>
      <w:r>
        <w:rPr>
          <w:b/>
          <w:bCs/>
          <w:sz w:val="20"/>
          <w:szCs w:val="20"/>
          <w:highlight w:val="white"/>
          <w:shd w:val="clear" w:color="ffff00" w:fill="ffff00"/>
        </w:rPr>
        <w:t xml:space="preserve">щество</w:t>
      </w:r>
      <w:r>
        <w:rPr>
          <w:sz w:val="20"/>
          <w:szCs w:val="20"/>
          <w:highlight w:val="white"/>
          <w:shd w:val="clear" w:color="ffff00" w:fill="ffff00"/>
        </w:rPr>
        <w:t xml:space="preserve"> в соответствии с ПП № 1875.</w:t>
      </w:r>
      <w:r>
        <w:rPr>
          <w:sz w:val="20"/>
          <w:highlight w:val="white"/>
        </w:rPr>
      </w:r>
      <w:r>
        <w:rPr>
          <w:sz w:val="20"/>
          <w:highlight w:val="white"/>
        </w:rPr>
      </w:r>
    </w:p>
    <w:p>
      <w:pPr>
        <w:pStyle w:val="1185"/>
        <w:numPr>
          <w:ilvl w:val="6"/>
          <w:numId w:val="28"/>
        </w:numPr>
        <w:ind w:left="0" w:right="34" w:firstLine="0"/>
        <w:jc w:val="both"/>
        <w:shd w:val="clear" w:color="ffffff" w:themeColor="background1" w:fill="ffffff" w:themeFill="background1"/>
        <w:widowControl w:val="off"/>
        <w:tabs>
          <w:tab w:val="num" w:pos="284" w:leader="none"/>
          <w:tab w:val="clear" w:pos="5040" w:leader="none"/>
        </w:tabs>
        <w:rPr>
          <w:sz w:val="20"/>
          <w:highlight w:val="white"/>
        </w:rPr>
      </w:pPr>
      <w:r>
        <w:rPr>
          <w:sz w:val="20"/>
          <w:highlight w:val="white"/>
        </w:rPr>
      </w:r>
      <w:r>
        <w:rPr>
          <w:color w:val="auto"/>
          <w:sz w:val="20"/>
          <w:highlight w:val="white"/>
        </w:rPr>
        <w:t xml:space="preserve">В случае предост</w:t>
      </w:r>
      <w:r>
        <w:rPr>
          <w:color w:val="auto"/>
          <w:sz w:val="20"/>
          <w:highlight w:val="white"/>
        </w:rPr>
        <w:t xml:space="preserve">авления Участником закупки предложения к поставке товаров </w:t>
      </w:r>
      <w:r>
        <w:rPr>
          <w:color w:val="auto"/>
          <w:sz w:val="20"/>
          <w:highlight w:val="white"/>
        </w:rPr>
        <w:t xml:space="preserve">российск</w:t>
      </w:r>
      <w:r>
        <w:rPr>
          <w:b w:val="0"/>
          <w:bCs w:val="0"/>
          <w:color w:val="auto"/>
          <w:sz w:val="20"/>
          <w:highlight w:val="white"/>
        </w:rPr>
        <w:t xml:space="preserve">ого</w:t>
      </w:r>
      <w:r>
        <w:rPr>
          <w:b w:val="0"/>
          <w:bCs w:val="0"/>
          <w:sz w:val="18"/>
          <w:szCs w:val="18"/>
          <w:highlight w:val="white"/>
        </w:rPr>
        <w:t xml:space="preserve">/</w:t>
      </w:r>
      <w:r>
        <w:rPr>
          <w:b w:val="0"/>
          <w:bCs w:val="0"/>
          <w:sz w:val="18"/>
          <w:szCs w:val="18"/>
          <w:highlight w:val="white"/>
        </w:rPr>
        <w:t xml:space="preserve">ЕАЭС</w:t>
      </w:r>
      <w:r>
        <w:rPr>
          <w:color w:val="auto"/>
          <w:sz w:val="20"/>
          <w:highlight w:val="white"/>
        </w:rPr>
        <w:t xml:space="preserve"> происхождения (в т</w:t>
      </w:r>
      <w:r>
        <w:rPr>
          <w:color w:val="auto"/>
          <w:sz w:val="20"/>
          <w:highlight w:val="white"/>
        </w:rPr>
        <w:t xml:space="preserve">ом числи при выполнении работ/оказании услуг по договору) в соответствии с требованиями постановления </w:t>
      </w:r>
      <w:r>
        <w:rPr>
          <w:color w:val="auto"/>
          <w:sz w:val="20"/>
          <w:szCs w:val="20"/>
          <w:highlight w:val="white"/>
          <w:shd w:val="clear" w:color="ffff00" w:fill="ffff00"/>
        </w:rPr>
        <w:t xml:space="preserve">ПП № 1875</w:t>
      </w:r>
      <w:r>
        <w:rPr>
          <w:color w:val="auto"/>
          <w:sz w:val="20"/>
          <w:highlight w:val="white"/>
        </w:rPr>
        <w:t xml:space="preserve"> в столбце 9 указывается номер реестровой записи предлагаемого товара из одного из следующих реестров, определенных постановлением:</w:t>
      </w:r>
      <w:r>
        <w:rPr>
          <w:sz w:val="20"/>
          <w:highlight w:val="white"/>
        </w:rPr>
      </w:r>
      <w:r>
        <w:rPr>
          <w:sz w:val="20"/>
          <w:highlight w:val="white"/>
        </w:rPr>
      </w:r>
    </w:p>
    <w:p>
      <w:pPr>
        <w:pStyle w:val="1025"/>
        <w:ind w:left="0" w:firstLine="567"/>
        <w:jc w:val="both"/>
        <w:rPr>
          <w:color w:val="auto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auto"/>
          <w:sz w:val="20"/>
          <w:szCs w:val="20"/>
          <w:highlight w:val="white"/>
        </w:rPr>
        <w:t xml:space="preserve">- </w:t>
      </w:r>
      <w:r>
        <w:rPr>
          <w:color w:val="auto"/>
          <w:sz w:val="20"/>
          <w:szCs w:val="20"/>
          <w:highlight w:val="white"/>
        </w:rPr>
        <w:t xml:space="preserve">реестр российской промышленной продукции</w:t>
      </w:r>
      <w:r>
        <w:rPr>
          <w:color w:val="auto"/>
          <w:sz w:val="20"/>
          <w:szCs w:val="20"/>
          <w:highlight w:val="white"/>
        </w:rPr>
        <w:t xml:space="preserve"> (https://gisp.gov.ru/pp719v2/pub/prod/);</w:t>
      </w:r>
      <w:r>
        <w:rPr>
          <w:color w:val="auto"/>
          <w:highlight w:val="white"/>
        </w:rPr>
      </w:r>
      <w:r>
        <w:rPr>
          <w:color w:val="auto"/>
          <w:highlight w:val="white"/>
        </w:rPr>
      </w:r>
    </w:p>
    <w:p>
      <w:pPr>
        <w:pStyle w:val="1025"/>
        <w:ind w:left="0" w:firstLine="567"/>
        <w:jc w:val="both"/>
        <w:rPr>
          <w:color w:val="auto"/>
          <w:sz w:val="20"/>
          <w:szCs w:val="20"/>
          <w:highlight w:val="whit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auto"/>
          <w:sz w:val="20"/>
          <w:szCs w:val="20"/>
          <w:highlight w:val="white"/>
        </w:rPr>
        <w:t xml:space="preserve">- </w:t>
      </w:r>
      <w:r>
        <w:rPr>
          <w:color w:val="auto"/>
          <w:sz w:val="20"/>
          <w:szCs w:val="20"/>
          <w:highlight w:val="white"/>
        </w:rPr>
        <w:t xml:space="preserve">е</w:t>
      </w:r>
      <w:r>
        <w:rPr>
          <w:color w:val="auto"/>
          <w:sz w:val="20"/>
          <w:szCs w:val="20"/>
          <w:highlight w:val="white"/>
        </w:rPr>
        <w:t xml:space="preserve">диный реестр российских программ для электронных вычислительных машин и баз данных </w:t>
      </w:r>
      <w:r>
        <w:rPr>
          <w:color w:val="auto"/>
          <w:sz w:val="20"/>
          <w:szCs w:val="20"/>
          <w:highlight w:val="white"/>
        </w:rPr>
        <w:t xml:space="preserve">(https://reestr.digital.gov.ru/reestr/</w:t>
      </w:r>
      <w:r>
        <w:rPr>
          <w:color w:val="auto"/>
          <w:sz w:val="20"/>
          <w:szCs w:val="20"/>
          <w:highlight w:val="white"/>
        </w:rPr>
        <w:t xml:space="preserve">);</w:t>
      </w:r>
      <w:r>
        <w:rPr>
          <w:color w:val="auto"/>
          <w:sz w:val="20"/>
          <w:szCs w:val="20"/>
          <w:highlight w:val="white"/>
          <w14:ligatures w14:val="none"/>
        </w:rPr>
      </w:r>
      <w:r>
        <w:rPr>
          <w:color w:val="auto"/>
          <w:sz w:val="20"/>
          <w:szCs w:val="20"/>
          <w:highlight w:val="white"/>
          <w14:ligatures w14:val="none"/>
        </w:rPr>
      </w:r>
    </w:p>
    <w:p>
      <w:pPr>
        <w:pStyle w:val="1025"/>
        <w:ind w:left="0" w:firstLine="567"/>
        <w:jc w:val="both"/>
        <w:rPr>
          <w:color w:val="auto"/>
          <w:sz w:val="20"/>
          <w:szCs w:val="20"/>
          <w:highlight w:val="whit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auto"/>
          <w:sz w:val="20"/>
          <w:szCs w:val="20"/>
          <w:highlight w:val="white"/>
        </w:rPr>
        <w:t xml:space="preserve">- </w:t>
      </w:r>
      <w:r>
        <w:rPr>
          <w:color w:val="auto"/>
          <w:sz w:val="20"/>
          <w:szCs w:val="20"/>
          <w:highlight w:val="white"/>
        </w:rPr>
        <w:t xml:space="preserve">единый реестр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</w:t>
      </w:r>
      <w:r>
        <w:rPr>
          <w:color w:val="auto"/>
          <w:sz w:val="20"/>
          <w:szCs w:val="20"/>
          <w:highlight w:val="white"/>
        </w:rPr>
        <w:t xml:space="preserve">  (</w:t>
      </w:r>
      <w:r>
        <w:rPr>
          <w:color w:val="auto"/>
          <w:sz w:val="20"/>
          <w:szCs w:val="20"/>
          <w:highlight w:val="white"/>
        </w:rPr>
        <w:t xml:space="preserve">https://eac-reestr.digital.gov.ru/reestr/</w:t>
      </w:r>
      <w:r>
        <w:rPr>
          <w:color w:val="auto"/>
          <w:sz w:val="20"/>
          <w:szCs w:val="20"/>
          <w:highlight w:val="white"/>
        </w:rPr>
        <w:t xml:space="preserve">).</w:t>
      </w:r>
      <w:r>
        <w:rPr>
          <w:color w:val="auto"/>
          <w:sz w:val="20"/>
          <w:szCs w:val="20"/>
          <w:highlight w:val="white"/>
          <w14:ligatures w14:val="none"/>
        </w:rPr>
      </w:r>
      <w:r>
        <w:rPr>
          <w:color w:val="auto"/>
          <w:sz w:val="20"/>
          <w:szCs w:val="20"/>
          <w:highlight w:val="white"/>
          <w14:ligatures w14:val="none"/>
        </w:rPr>
      </w:r>
    </w:p>
    <w:p>
      <w:pPr>
        <w:pStyle w:val="1025"/>
        <w:ind w:left="0" w:right="0" w:firstLine="567"/>
        <w:jc w:val="both"/>
        <w:rPr>
          <w:sz w:val="20"/>
          <w:szCs w:val="20"/>
          <w:highlight w:val="white"/>
          <w14:ligatures w14:val="none"/>
        </w:rPr>
      </w:pPr>
      <w:r>
        <w:rPr>
          <w:sz w:val="20"/>
          <w:szCs w:val="20"/>
          <w:highlight w:val="white"/>
          <w:shd w:val="clear" w:color="ffff00" w:fill="ffff00"/>
        </w:rPr>
      </w:r>
      <w:r>
        <w:rPr>
          <w:color w:val="auto"/>
          <w:sz w:val="20"/>
          <w:szCs w:val="20"/>
          <w:highlight w:val="white"/>
          <w:shd w:val="clear" w:color="ffffff" w:themeColor="background1" w:fill="ffffff" w:themeFill="background1"/>
        </w:rPr>
        <w:t xml:space="preserve">До внесения изменений в право ЕАЭС, предусматривающих подтверждение страны происхождения товаров, указанных в приложениях № 1 (запреты), 2 (ограничения) к ПП № 1875, путем предоставления информации из евразийского</w:t>
      </w:r>
      <w:r>
        <w:rPr>
          <w:color w:val="auto"/>
          <w:sz w:val="20"/>
          <w:szCs w:val="20"/>
          <w:highlight w:val="white"/>
          <w:shd w:val="clear" w:color="ffffff" w:themeColor="background1" w:fill="ffffff" w:themeFill="background1"/>
        </w:rPr>
        <w:t xml:space="preserve"> </w:t>
      </w:r>
      <w:r>
        <w:rPr>
          <w:color w:val="auto"/>
          <w:sz w:val="20"/>
          <w:szCs w:val="20"/>
          <w:highlight w:val="white"/>
          <w:shd w:val="clear" w:color="ffffff" w:themeColor="background1" w:fill="ffffff" w:themeFill="background1"/>
        </w:rPr>
        <w:t xml:space="preserve">реестра промышленных товаров, документом, подтверждающим происхождение таких товаров из государств - членов ЕАЭС, за исключением Российской Федерации, является сертификат о происхождении товара, выданный уполномоченным органом (организацией) государства - </w:t>
      </w:r>
      <w:r>
        <w:rPr>
          <w:color w:val="auto"/>
          <w:sz w:val="20"/>
          <w:szCs w:val="20"/>
          <w:highlight w:val="white"/>
          <w:shd w:val="clear" w:color="ffffff" w:themeColor="background1" w:fill="ffffff" w:themeFill="background1"/>
        </w:rPr>
        <w:t xml:space="preserve">члена ЕАЭС по форме, установленной Правилами определения страны происхождения товаров, и в соответствии с критериями определения страны происхождения товаров, предусмотренными Правилами определения страны происхождения товаров</w:t>
      </w:r>
      <w:r>
        <w:rPr>
          <w:color w:val="auto"/>
          <w:sz w:val="20"/>
          <w:szCs w:val="20"/>
          <w:highlight w:val="white"/>
          <w:shd w:val="clear" w:color="ffffff" w:themeColor="background1" w:fill="ffffff" w:themeFill="background1"/>
        </w:rPr>
        <w:t xml:space="preserve">.</w:t>
      </w:r>
      <w:r>
        <w:rPr>
          <w:sz w:val="20"/>
          <w:szCs w:val="20"/>
          <w:highlight w:val="white"/>
          <w14:ligatures w14:val="none"/>
        </w:rPr>
      </w:r>
      <w:r>
        <w:rPr>
          <w:sz w:val="20"/>
          <w:szCs w:val="20"/>
          <w:highlight w:val="white"/>
          <w14:ligatures w14:val="none"/>
        </w:rPr>
      </w:r>
    </w:p>
    <w:p>
      <w:pPr>
        <w:pStyle w:val="1025"/>
        <w:ind w:left="0" w:right="0" w:firstLine="567"/>
        <w:jc w:val="both"/>
        <w:rPr>
          <w:sz w:val="20"/>
          <w:szCs w:val="20"/>
          <w:highlight w:val="none"/>
          <w14:ligatures w14:val="none"/>
        </w:rPr>
      </w:pPr>
      <w:r>
        <w:rPr>
          <w:color w:val="ff0000"/>
          <w:sz w:val="20"/>
          <w:szCs w:val="20"/>
          <w:highlight w:val="white"/>
        </w:rPr>
      </w:r>
      <w:r>
        <w:rPr>
          <w:sz w:val="20"/>
          <w:szCs w:val="20"/>
          <w:highlight w:val="white"/>
          <w:shd w:val="clear" w:color="ffff00" w:fill="ffff00"/>
        </w:rPr>
        <w:t xml:space="preserve">Указанные сведения используются Заказчиком для определения страны происхождения товара, е</w:t>
      </w:r>
      <w:r>
        <w:rPr>
          <w:sz w:val="20"/>
          <w:szCs w:val="20"/>
          <w:highlight w:val="white"/>
          <w:shd w:val="clear" w:color="ffff00" w:fill="ffff00"/>
        </w:rPr>
        <w:t xml:space="preserve">сли в отношении закупаемых товаров</w:t>
      </w:r>
      <w:r>
        <w:rPr>
          <w:sz w:val="20"/>
          <w:szCs w:val="20"/>
          <w:highlight w:val="white"/>
          <w:shd w:val="clear" w:color="ffff00" w:fill="ffff00"/>
        </w:rPr>
        <w:t xml:space="preserve"> </w:t>
      </w:r>
      <w:r>
        <w:rPr>
          <w:sz w:val="20"/>
          <w:szCs w:val="20"/>
          <w:highlight w:val="white"/>
          <w:shd w:val="clear" w:color="ffff00" w:fill="ffff00"/>
        </w:rPr>
        <w:t xml:space="preserve">(в том числе по</w:t>
      </w:r>
      <w:r>
        <w:rPr>
          <w:sz w:val="20"/>
          <w:szCs w:val="20"/>
          <w:highlight w:val="white"/>
          <w:shd w:val="clear" w:color="ffff00" w:fill="ffff00"/>
        </w:rPr>
        <w:t xml:space="preserve">ставляемым</w:t>
      </w:r>
      <w:r>
        <w:rPr>
          <w:sz w:val="20"/>
          <w:szCs w:val="20"/>
          <w:highlight w:val="white"/>
          <w:shd w:val="clear" w:color="ffff00" w:fill="ffff00"/>
        </w:rPr>
        <w:t xml:space="preserve"> при выполнении закупае</w:t>
      </w:r>
      <w:r>
        <w:rPr>
          <w:sz w:val="20"/>
          <w:szCs w:val="20"/>
          <w:highlight w:val="white"/>
          <w:shd w:val="clear" w:color="ffff00" w:fill="ffff00"/>
        </w:rPr>
        <w:t xml:space="preserve">мых работ, оказании закупаемых услуг)</w:t>
      </w:r>
      <w:r>
        <w:rPr>
          <w:sz w:val="20"/>
          <w:szCs w:val="20"/>
          <w:highlight w:val="white"/>
          <w:shd w:val="clear" w:color="ffff00" w:fill="ffff00"/>
        </w:rPr>
        <w:t xml:space="preserve">, пр</w:t>
      </w:r>
      <w:r>
        <w:rPr>
          <w:sz w:val="20"/>
          <w:szCs w:val="20"/>
          <w:highlight w:val="white"/>
          <w:shd w:val="clear" w:color="ffff00" w:fill="ffff00"/>
        </w:rPr>
        <w:t xml:space="preserve">именяется</w:t>
      </w:r>
      <w:r>
        <w:rPr>
          <w:sz w:val="20"/>
          <w:szCs w:val="20"/>
          <w:highlight w:val="white"/>
          <w:shd w:val="clear" w:color="ffff00" w:fill="ffff00"/>
        </w:rPr>
        <w:t xml:space="preserve"> </w:t>
      </w:r>
      <w:r>
        <w:rPr>
          <w:b/>
          <w:bCs/>
          <w:sz w:val="20"/>
          <w:szCs w:val="20"/>
          <w:highlight w:val="white"/>
          <w:shd w:val="clear" w:color="ffff00" w:fill="ffff00"/>
        </w:rPr>
        <w:t xml:space="preserve">запрет, ограничение</w:t>
      </w:r>
      <w:r>
        <w:rPr>
          <w:sz w:val="20"/>
          <w:szCs w:val="20"/>
          <w:highlight w:val="white"/>
          <w:shd w:val="clear" w:color="ffff00" w:fill="ffff00"/>
        </w:rPr>
        <w:t xml:space="preserve"> в соответствии с ПП № </w:t>
      </w:r>
      <w:r>
        <w:rPr>
          <w:color w:val="auto"/>
          <w:sz w:val="20"/>
          <w:szCs w:val="20"/>
          <w:highlight w:val="white"/>
          <w:shd w:val="clear" w:color="ffff00" w:fill="ffff00"/>
        </w:rPr>
        <w:t xml:space="preserve">187</w:t>
      </w:r>
      <w:r>
        <w:rPr>
          <w:sz w:val="20"/>
          <w:szCs w:val="20"/>
          <w:highlight w:val="white"/>
          <w:shd w:val="clear" w:color="ffff00" w:fill="ffff00"/>
        </w:rPr>
        <w:t xml:space="preserve">5</w:t>
      </w:r>
      <w:r>
        <w:rPr>
          <w:sz w:val="20"/>
          <w:szCs w:val="20"/>
          <w:highlight w:val="white"/>
          <w:shd w:val="clear" w:color="ffff00" w:fill="ffff00"/>
        </w:rPr>
        <w:t xml:space="preserve">. 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1234"/>
        <w:ind w:left="0" w:firstLine="567"/>
        <w:jc w:val="both"/>
        <w:shd w:val="clear" w:color="ffffff" w:themeColor="background1" w:fill="ffffff" w:themeFill="background1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shd w:val="clear" w:color="ffff00" w:fill="ffff00"/>
        </w:rPr>
        <w:t xml:space="preserve">В случае отсу</w:t>
      </w:r>
      <w:r>
        <w:rPr>
          <w:sz w:val="20"/>
          <w:szCs w:val="20"/>
          <w:highlight w:val="white"/>
          <w:shd w:val="clear" w:color="ffff00" w:fill="ffff00"/>
        </w:rPr>
        <w:t xml:space="preserve">тствия </w:t>
      </w:r>
      <w:r>
        <w:rPr>
          <w:sz w:val="20"/>
          <w:szCs w:val="20"/>
          <w:highlight w:val="white"/>
          <w:shd w:val="clear" w:color="ffff00" w:fill="ffff00"/>
        </w:rPr>
        <w:t xml:space="preserve">номера реестровой записи</w:t>
      </w:r>
      <w:r>
        <w:rPr>
          <w:sz w:val="20"/>
          <w:szCs w:val="20"/>
          <w:highlight w:val="white"/>
          <w:shd w:val="clear" w:color="ffff00" w:fill="ffff00"/>
        </w:rPr>
        <w:t xml:space="preserve"> или указания участником номера реестровой записи, не соответствующего предлагаемому товару, </w:t>
      </w:r>
      <w:r>
        <w:rPr>
          <w:sz w:val="20"/>
          <w:szCs w:val="20"/>
          <w:highlight w:val="white"/>
          <w:shd w:val="clear" w:color="ffff00" w:fill="ffff00"/>
        </w:rPr>
        <w:t xml:space="preserve">такой товар, в случае </w:t>
      </w:r>
      <w:r>
        <w:rPr>
          <w:sz w:val="20"/>
          <w:szCs w:val="20"/>
          <w:highlight w:val="white"/>
          <w:shd w:val="clear" w:color="ffff00" w:fill="ffff00"/>
        </w:rPr>
        <w:t xml:space="preserve">применения к нему</w:t>
      </w:r>
      <w:r>
        <w:rPr>
          <w:sz w:val="20"/>
          <w:szCs w:val="20"/>
          <w:highlight w:val="white"/>
          <w:shd w:val="clear" w:color="ffff00" w:fill="ffff00"/>
        </w:rPr>
        <w:t xml:space="preserve"> </w:t>
      </w:r>
      <w:r>
        <w:rPr>
          <w:b/>
          <w:bCs/>
          <w:sz w:val="20"/>
          <w:szCs w:val="20"/>
          <w:highlight w:val="white"/>
          <w:shd w:val="clear" w:color="ffff00" w:fill="ffff00"/>
        </w:rPr>
        <w:t xml:space="preserve">запрета, ограничения</w:t>
      </w:r>
      <w:r>
        <w:rPr>
          <w:sz w:val="20"/>
          <w:szCs w:val="20"/>
          <w:highlight w:val="white"/>
          <w:shd w:val="clear" w:color="ffff00" w:fill="ffff00"/>
        </w:rPr>
        <w:t xml:space="preserve"> в соответствии с ПП № </w:t>
      </w:r>
      <w:r>
        <w:rPr>
          <w:color w:val="auto"/>
          <w:sz w:val="20"/>
          <w:szCs w:val="20"/>
          <w:highlight w:val="white"/>
          <w:shd w:val="clear" w:color="ffff00" w:fill="ffff00"/>
        </w:rPr>
        <w:t xml:space="preserve">187</w:t>
      </w:r>
      <w:r>
        <w:rPr>
          <w:sz w:val="20"/>
          <w:szCs w:val="20"/>
          <w:highlight w:val="white"/>
          <w:shd w:val="clear" w:color="ffff00" w:fill="ffff00"/>
        </w:rPr>
        <w:t xml:space="preserve">5,</w:t>
      </w:r>
      <w:r>
        <w:rPr>
          <w:sz w:val="20"/>
          <w:szCs w:val="20"/>
          <w:highlight w:val="white"/>
          <w:shd w:val="clear" w:color="ffff00" w:fill="ffff00"/>
        </w:rPr>
        <w:t xml:space="preserve"> будет рассматриваться как товар иностранного происхождения.</w:t>
      </w:r>
      <w:r>
        <w:rPr>
          <w:sz w:val="20"/>
          <w:szCs w:val="20"/>
          <w:highlight w:val="white"/>
        </w:rPr>
      </w:r>
      <w:r>
        <w:rPr>
          <w:sz w:val="20"/>
          <w:szCs w:val="20"/>
          <w:highlight w:val="white"/>
        </w:rPr>
      </w:r>
    </w:p>
    <w:p>
      <w:pPr>
        <w:pStyle w:val="1185"/>
        <w:numPr>
          <w:ilvl w:val="6"/>
          <w:numId w:val="28"/>
        </w:numPr>
        <w:ind w:left="0" w:right="34" w:firstLine="0"/>
        <w:widowControl w:val="off"/>
        <w:tabs>
          <w:tab w:val="num" w:pos="284" w:leader="none"/>
        </w:tabs>
        <w:rPr>
          <w:sz w:val="20"/>
        </w:rPr>
      </w:pPr>
      <w:r>
        <w:rPr>
          <w:sz w:val="20"/>
          <w:highlight w:val="white"/>
        </w:rPr>
        <w:t xml:space="preserve">Сводная таблица стоимости на поставку будет служить основой для подготовки приложения к Договору. В этой связи в целях</w:t>
      </w:r>
      <w:r>
        <w:rPr>
          <w:sz w:val="20"/>
          <w:highlight w:val="white"/>
        </w:rPr>
        <w:t xml:space="preserve"> снижения общих затр</w:t>
      </w:r>
      <w:r>
        <w:rPr>
          <w:sz w:val="20"/>
        </w:rPr>
        <w:t xml:space="preserve">ат сил и времени Заказчика и участника на подготовку Договора данное предложение следует подготовить так, чтобы его можно было с минимальными изменениями включить в Договор.</w:t>
      </w:r>
      <w:r>
        <w:rPr>
          <w:sz w:val="20"/>
        </w:rPr>
      </w:r>
      <w:r>
        <w:rPr>
          <w:sz w:val="20"/>
        </w:rPr>
      </w:r>
    </w:p>
    <w:p>
      <w:pPr>
        <w:pStyle w:val="1185"/>
        <w:ind w:firstLine="567"/>
        <w:jc w:val="both"/>
      </w:pPr>
      <w:r/>
      <w:r/>
    </w:p>
    <w:p>
      <w:pPr>
        <w:pStyle w:val="1185"/>
        <w:ind w:firstLine="567"/>
        <w:jc w:val="both"/>
      </w:pPr>
      <w:r/>
      <w:r/>
    </w:p>
    <w:p>
      <w:pPr>
        <w:pStyle w:val="1187"/>
        <w:jc w:val="center"/>
        <w:sectPr>
          <w:footnotePr/>
          <w:endnotePr/>
          <w:type w:val="nextPage"/>
          <w:pgSz w:w="16838" w:h="11906" w:orient="landscape"/>
          <w:pgMar w:top="1134" w:right="902" w:bottom="567" w:left="1077" w:header="709" w:footer="709" w:gutter="0"/>
          <w:cols w:num="1" w:sep="0" w:space="708" w:equalWidth="1"/>
          <w:docGrid w:linePitch="360"/>
          <w:titlePg/>
        </w:sectPr>
      </w:pPr>
      <w:r/>
      <w:r/>
    </w:p>
    <w:p>
      <w:pPr>
        <w:pStyle w:val="1187"/>
        <w:jc w:val="center"/>
        <w:rPr>
          <w:sz w:val="24"/>
          <w:szCs w:val="24"/>
        </w:rPr>
      </w:pPr>
      <w:r/>
      <w:bookmarkStart w:id="21" w:name="_Toc536483697"/>
      <w:r>
        <w:rPr>
          <w:sz w:val="24"/>
          <w:szCs w:val="24"/>
        </w:rPr>
        <w:t xml:space="preserve">ФОРМА 3</w:t>
      </w:r>
      <w:r>
        <w:rPr>
          <w:sz w:val="24"/>
          <w:szCs w:val="24"/>
        </w:rPr>
        <w:t xml:space="preserve">. АНКЕТА</w:t>
      </w:r>
      <w:r>
        <w:rPr>
          <w:sz w:val="24"/>
          <w:szCs w:val="24"/>
        </w:rPr>
        <w:t xml:space="preserve"> УЧАСТНИКА ЗАКУПКИ</w:t>
      </w:r>
      <w:bookmarkEnd w:id="21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85"/>
        <w:ind w:right="34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tbl>
      <w:tblPr>
        <w:tblW w:w="465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55"/>
        <w:gridCol w:w="5524"/>
        <w:gridCol w:w="36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40"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№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Наименование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Сведения об Участнике закупки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71"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Полное наименование 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Свидетельство (лист записи) о внесении в Единый государственный реестр юридических лиц/Единый государственный реестр индивидуальных предпринимателей (дата и номер, кем выдано)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ОГРН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ИНН/КПП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ind w:firstLine="33"/>
              <w:tabs>
                <w:tab w:val="left" w:pos="1080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Сведения о среднесписочной численности (на последнюю отчетную дату)</w:t>
            </w:r>
            <w:r>
              <w:rPr>
                <w:rStyle w:val="1240"/>
                <w:sz w:val="20"/>
              </w:rPr>
              <w:footnoteReference w:id="5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ind w:firstLine="33"/>
              <w:tabs>
                <w:tab w:val="left" w:pos="1080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Сведения о наличии (отсутствии) нарушений требований Налогового кодекса РФ (в текущем году и двум предшествующим годам)</w:t>
            </w:r>
            <w:r>
              <w:rPr>
                <w:rStyle w:val="1240"/>
                <w:sz w:val="20"/>
              </w:rPr>
              <w:footnoteReference w:id="6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ind w:firstLine="33"/>
              <w:tabs>
                <w:tab w:val="left" w:pos="1080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Сведения о наличии (отсутствии) просроченных невыполненных обязательств   перед ГК «Россети» (при наличии, указать сумму и наименование компании)</w:t>
            </w:r>
            <w:r>
              <w:rPr>
                <w:rStyle w:val="1240"/>
                <w:sz w:val="20"/>
              </w:rPr>
              <w:footnoteReference w:id="7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ind w:firstLine="33"/>
              <w:tabs>
                <w:tab w:val="left" w:pos="1080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Сведения о наличии в штате сотрудников (родственников сотрудников) иностранных публичных должностных лиц, должностных лиц публичных международных организаций, а также лиц, занимающих (занимавших) государственные должности Российской Федерации</w:t>
            </w:r>
            <w:r>
              <w:rPr>
                <w:rStyle w:val="1240"/>
                <w:sz w:val="20"/>
              </w:rPr>
              <w:footnoteReference w:id="8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ОКПО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ОКТМО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Адрес фактического местоположения (юридический адрес)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Почтовый адрес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Филиалы: перечислить наименования и почтовые адреса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Банковские реквизиты (наименование и адрес банка, номер расчетного счета Участника закупки в банке, телефоны банка, прочие банковские реквизиты)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Режим налогообложения (Общий/УСН)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Плательщик НДС (Да/Нет) 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Телефоны Участника закупки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16"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Факс Участника закупки (с указанием кода города)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Адрес электронной почты Участника закупки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Фамилия, Имя и Отчество руководителя Участника, имеющего право подписи согласно учредительным документам Участника закупки, с указанием должности и контактного телефона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Фамилия, Имя и Отчество ответственного лица Участника закупки с указанием должности и контактного телефона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286" w:type="pct"/>
            <w:vAlign w:val="center"/>
            <w:textDirection w:val="lrTb"/>
            <w:noWrap w:val="false"/>
          </w:tcPr>
          <w:p>
            <w:pPr>
              <w:pStyle w:val="1185"/>
              <w:numPr>
                <w:ilvl w:val="0"/>
                <w:numId w:val="13"/>
              </w:numPr>
              <w:ind w:left="0" w:firstLine="0"/>
              <w:jc w:val="both"/>
              <w:widowControl w:val="off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850" w:type="pct"/>
            <w:vAlign w:val="center"/>
            <w:textDirection w:val="lrTb"/>
            <w:noWrap w:val="false"/>
          </w:tcPr>
          <w:p>
            <w:pPr>
              <w:pStyle w:val="1185"/>
              <w:rPr>
                <w:sz w:val="20"/>
              </w:rPr>
            </w:pPr>
            <w:r>
              <w:rPr>
                <w:sz w:val="20"/>
              </w:rPr>
              <w:t xml:space="preserve">Отнесение Участника закупки к категории субъектов малого и среднего предпринимательства</w:t>
            </w:r>
            <w:r>
              <w:rPr>
                <w:rStyle w:val="1240"/>
                <w:sz w:val="20"/>
              </w:rPr>
              <w:footnoteReference w:id="9"/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(в случае наличия у Участника закупки статуса субъекта МСП указать категорию МСП: индивидуальный предприниматель, микропредприятие, малое предприятие, среднее предприятие)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64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1185"/>
        <w:ind w:right="34"/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  <w:r>
        <w:rPr>
          <w:lang w:eastAsia="ar-SA"/>
        </w:rPr>
      </w:r>
    </w:p>
    <w:p>
      <w:pPr>
        <w:pStyle w:val="1185"/>
        <w:ind w:right="34"/>
        <w:rPr>
          <w:szCs w:val="22"/>
          <w:lang w:eastAsia="ar-SA"/>
        </w:rPr>
      </w:pPr>
      <w:r>
        <w:rPr>
          <w:lang w:eastAsia="ar-SA"/>
        </w:rPr>
        <w:t xml:space="preserve">_______________________________                               ____________________________</w:t>
      </w:r>
      <w:r>
        <w:rPr>
          <w:szCs w:val="22"/>
          <w:lang w:eastAsia="ar-SA"/>
        </w:rPr>
      </w:r>
      <w:r>
        <w:rPr>
          <w:szCs w:val="22"/>
          <w:lang w:eastAsia="ar-SA"/>
        </w:rPr>
      </w:r>
    </w:p>
    <w:p>
      <w:pPr>
        <w:pStyle w:val="1185"/>
        <w:ind w:right="34"/>
        <w:rPr>
          <w:sz w:val="20"/>
          <w:lang w:eastAsia="ar-SA"/>
        </w:rPr>
      </w:pPr>
      <w:r>
        <w:rPr>
          <w:sz w:val="18"/>
          <w:lang w:eastAsia="ar-SA"/>
        </w:rPr>
        <w:t xml:space="preserve">(Подпись уполномоченного представителя)</w:t>
        <w:tab/>
        <w:tab/>
        <w:tab/>
        <w:tab/>
        <w:t xml:space="preserve">(ФИО и должность подписавшего</w:t>
      </w:r>
      <w:r>
        <w:rPr>
          <w:sz w:val="20"/>
          <w:lang w:eastAsia="ar-SA"/>
        </w:rPr>
        <w:t xml:space="preserve">)</w:t>
      </w:r>
      <w:r>
        <w:rPr>
          <w:sz w:val="20"/>
          <w:lang w:eastAsia="ar-SA"/>
        </w:rPr>
      </w:r>
      <w:r>
        <w:rPr>
          <w:sz w:val="20"/>
          <w:lang w:eastAsia="ar-SA"/>
        </w:rPr>
      </w:r>
    </w:p>
    <w:p>
      <w:pPr>
        <w:pStyle w:val="1185"/>
        <w:ind w:right="34"/>
        <w:shd w:val="clear" w:color="auto" w:fill="ffffff"/>
        <w:rPr>
          <w:lang w:eastAsia="ar-SA"/>
        </w:rPr>
      </w:pPr>
      <w:r>
        <w:rPr>
          <w:lang w:eastAsia="ar-SA"/>
        </w:rPr>
        <w:tab/>
        <w:t xml:space="preserve">МП</w:t>
      </w:r>
      <w:r>
        <w:rPr>
          <w:lang w:eastAsia="ar-SA"/>
        </w:rPr>
      </w:r>
      <w:r>
        <w:rPr>
          <w:lang w:eastAsia="ar-SA"/>
        </w:rPr>
      </w:r>
    </w:p>
    <w:p>
      <w:pPr>
        <w:pStyle w:val="1185"/>
        <w:ind w:right="34"/>
        <w:rPr>
          <w:b/>
          <w:bCs/>
          <w:sz w:val="20"/>
          <w:lang w:val="en-US" w:eastAsia="en-US"/>
        </w:rPr>
      </w:pPr>
      <w:r>
        <w:rPr>
          <w:b/>
          <w:bCs/>
          <w:sz w:val="20"/>
          <w:lang w:val="en-US" w:eastAsia="en-US"/>
        </w:rPr>
      </w:r>
      <w:r>
        <w:rPr>
          <w:b/>
          <w:bCs/>
          <w:sz w:val="20"/>
          <w:lang w:val="en-US" w:eastAsia="en-US"/>
        </w:rPr>
      </w:r>
      <w:r>
        <w:rPr>
          <w:b/>
          <w:bCs/>
          <w:sz w:val="20"/>
          <w:lang w:val="en-US" w:eastAsia="en-US"/>
        </w:rPr>
      </w:r>
    </w:p>
    <w:p>
      <w:pPr>
        <w:pStyle w:val="1185"/>
        <w:ind w:right="34"/>
        <w:rPr>
          <w:b/>
          <w:bCs/>
          <w:sz w:val="22"/>
          <w:lang w:val="en-US" w:eastAsia="en-US"/>
        </w:rPr>
      </w:pPr>
      <w:r>
        <w:rPr>
          <w:b/>
          <w:bCs/>
          <w:sz w:val="22"/>
          <w:lang w:val="en-US" w:eastAsia="en-US"/>
        </w:rPr>
        <w:t xml:space="preserve">Инструкция по заполнению*</w:t>
      </w:r>
      <w:r>
        <w:rPr>
          <w:b/>
          <w:bCs/>
          <w:sz w:val="22"/>
          <w:lang w:val="en-US" w:eastAsia="en-US"/>
        </w:rPr>
      </w:r>
      <w:r>
        <w:rPr>
          <w:b/>
          <w:bCs/>
          <w:sz w:val="22"/>
          <w:lang w:val="en-US" w:eastAsia="en-US"/>
        </w:rPr>
      </w:r>
    </w:p>
    <w:p>
      <w:pPr>
        <w:pStyle w:val="1185"/>
        <w:ind w:right="34"/>
        <w:spacing w:after="120"/>
        <w:rPr>
          <w:sz w:val="22"/>
        </w:rPr>
      </w:pPr>
      <w:r>
        <w:rPr>
          <w:sz w:val="22"/>
        </w:rPr>
        <w:t xml:space="preserve">1) Предоставляется файл в текстовом формате (</w:t>
      </w:r>
      <w:r>
        <w:rPr>
          <w:sz w:val="22"/>
          <w:lang w:val="en-US"/>
        </w:rPr>
        <w:t xml:space="preserve">MS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Office</w:t>
      </w:r>
      <w:r>
        <w:rPr>
          <w:sz w:val="22"/>
        </w:rPr>
        <w:t xml:space="preserve">) и заверенный в формате </w:t>
      </w:r>
      <w:r>
        <w:rPr>
          <w:sz w:val="22"/>
          <w:lang w:val="en-US"/>
        </w:rPr>
        <w:t xml:space="preserve">PDF</w:t>
      </w:r>
      <w:r>
        <w:rPr>
          <w:sz w:val="22"/>
        </w:rPr>
        <w:t xml:space="preserve">.</w:t>
      </w:r>
      <w:r>
        <w:rPr>
          <w:sz w:val="22"/>
        </w:rPr>
      </w:r>
      <w:r>
        <w:rPr>
          <w:sz w:val="22"/>
        </w:rPr>
      </w:r>
    </w:p>
    <w:p>
      <w:pPr>
        <w:pStyle w:val="1185"/>
        <w:ind w:right="34"/>
        <w:spacing w:after="120"/>
        <w:rPr>
          <w:sz w:val="22"/>
        </w:rPr>
      </w:pPr>
      <w:r>
        <w:rPr>
          <w:sz w:val="22"/>
        </w:rPr>
        <w:t xml:space="preserve">2) Участники должны заполнить приведенную выше таблицу по всем позициям. В случае отсутствия каких-либо данных указать слово «Нет».</w:t>
      </w:r>
      <w:r>
        <w:rPr>
          <w:sz w:val="22"/>
        </w:rPr>
      </w:r>
      <w:r>
        <w:rPr>
          <w:sz w:val="22"/>
        </w:rPr>
      </w:r>
    </w:p>
    <w:p>
      <w:pPr>
        <w:pStyle w:val="1185"/>
        <w:ind w:right="34"/>
        <w:spacing w:after="120"/>
        <w:rPr>
          <w:b/>
          <w:bCs/>
          <w:sz w:val="22"/>
          <w:lang w:eastAsia="ar-SA"/>
        </w:rPr>
      </w:pPr>
      <w:r>
        <w:rPr>
          <w:sz w:val="22"/>
        </w:rPr>
        <w:t xml:space="preserve">3) В графе 1</w:t>
      </w:r>
      <w:r>
        <w:rPr>
          <w:sz w:val="22"/>
        </w:rPr>
        <w:t xml:space="preserve">4</w:t>
      </w:r>
      <w:r>
        <w:rPr>
          <w:sz w:val="22"/>
        </w:rPr>
        <w:t xml:space="preserve"> "Банковские реквизиты…" указываются реквизиты, которые будут использованы при заключении Договора.</w:t>
      </w:r>
      <w:r>
        <w:rPr>
          <w:b/>
          <w:bCs/>
          <w:sz w:val="22"/>
          <w:lang w:eastAsia="ar-SA"/>
        </w:rPr>
      </w:r>
      <w:r>
        <w:rPr>
          <w:b/>
          <w:bCs/>
          <w:sz w:val="22"/>
          <w:lang w:eastAsia="ar-SA"/>
        </w:rPr>
      </w:r>
    </w:p>
    <w:p>
      <w:pPr>
        <w:pStyle w:val="1185"/>
        <w:ind w:firstLine="539"/>
        <w:jc w:val="right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firstLine="539"/>
        <w:jc w:val="right"/>
        <w:rPr>
          <w:b/>
        </w:rPr>
      </w:pPr>
      <w:r>
        <w:rPr>
          <w:b/>
        </w:rPr>
        <w:br w:type="page" w:clear="all"/>
      </w:r>
      <w:r>
        <w:rPr>
          <w:b/>
        </w:rPr>
        <w:t xml:space="preserve">Приложение</w:t>
      </w:r>
      <w:r>
        <w:rPr>
          <w:b/>
        </w:rPr>
      </w:r>
      <w:r>
        <w:rPr>
          <w:b/>
        </w:rPr>
      </w:r>
    </w:p>
    <w:p>
      <w:pPr>
        <w:pStyle w:val="1185"/>
        <w:ind w:firstLine="539"/>
        <w:jc w:val="center"/>
        <w:rPr>
          <w:b/>
        </w:rPr>
      </w:pPr>
      <w:r>
        <w:rPr>
          <w:b/>
        </w:rPr>
        <w:t xml:space="preserve">Перечень публичных должностных лиц</w:t>
      </w:r>
      <w:r>
        <w:rPr>
          <w:b/>
        </w:rPr>
      </w:r>
      <w:r>
        <w:rPr>
          <w:b/>
        </w:rPr>
      </w:r>
    </w:p>
    <w:p>
      <w:pPr>
        <w:pStyle w:val="1185"/>
        <w:ind w:firstLine="539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firstLine="539"/>
        <w:jc w:val="both"/>
      </w:pPr>
      <w:r>
        <w:t xml:space="preserve">Организациям и их работникам следует принимать во внимание, что к ним могут применяться нормы и санкции, установленные не только российским, но и зарубежным антикоррупционным законодательством, в соответствии с </w:t>
      </w:r>
      <w:r>
        <w:fldChar w:fldCharType="begin"/>
      </w:r>
      <w:r>
        <w:instrText xml:space="preserve"> HYPERLINK "consultantplus://offline/ref=B7E04B8F5BC345C22463EADCAE81D93CF0C11310A0643D58FEE589F49Ff2C9L" </w:instrText>
      </w:r>
      <w:r>
        <w:fldChar w:fldCharType="separate"/>
      </w:r>
      <w:r>
        <w:t xml:space="preserve">Конвенцией</w:t>
      </w:r>
      <w:r>
        <w:fldChar w:fldCharType="end"/>
      </w:r>
      <w:r>
        <w:t xml:space="preserve"> против коррупции Организации Объединенных Наций, принятой резолюцией 58/4 Генеральной Ассамблеи ООН от 31 октября 2003 года. </w:t>
      </w:r>
      <w:r/>
    </w:p>
    <w:p>
      <w:pPr>
        <w:pStyle w:val="1185"/>
        <w:ind w:firstLine="539"/>
        <w:jc w:val="both"/>
      </w:pPr>
      <w:r>
        <w:t xml:space="preserve">Российская Федерация ратифицировала </w:t>
      </w:r>
      <w:r>
        <w:fldChar w:fldCharType="begin"/>
      </w:r>
      <w:r>
        <w:instrText xml:space="preserve"> HYPERLINK "consultantplus://offline/ref=B7E04B8F5BC345C22463EADCAE81D93CF0C11310A0643D58FEE589F49Ff2C9L" </w:instrText>
      </w:r>
      <w:r>
        <w:fldChar w:fldCharType="separate"/>
      </w:r>
      <w:r>
        <w:t xml:space="preserve">Конвенцию</w:t>
      </w:r>
      <w:r>
        <w:fldChar w:fldCharType="end"/>
      </w:r>
      <w:r>
        <w:t xml:space="preserve"> ООН против коррупции в 2006 году (8 марта 2006 года принят Федеральный </w:t>
      </w:r>
      <w:r>
        <w:fldChar w:fldCharType="begin"/>
      </w:r>
      <w:r>
        <w:instrText xml:space="preserve"> HYPERLINK "consultantplus://offline/ref=B7E04B8F5BC345C22463EADCAE81D93CF4CA1215A36F6052F6BC85F6f9C8L" </w:instrText>
      </w:r>
      <w:r>
        <w:fldChar w:fldCharType="separate"/>
      </w:r>
      <w:r>
        <w:t xml:space="preserve">закон</w:t>
      </w:r>
      <w:r>
        <w:fldChar w:fldCharType="end"/>
      </w:r>
      <w:r>
        <w:t xml:space="preserve"> № 40-ФЗ "О ратификации Конвенции Организации Объединенных Наций против коррупции).</w:t>
      </w:r>
      <w:r/>
    </w:p>
    <w:p>
      <w:pPr>
        <w:pStyle w:val="1185"/>
        <w:ind w:firstLine="53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 соответствии со ст.12 Конвенции одной из мер по предупреждению коррупции является в т.ч. предупреждение возникновения конфликта интересов посредством установления ограничений на трудоустройство для бывших публичных должностных лиц.</w:t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1185"/>
        <w:ind w:firstLine="53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1185"/>
        <w:jc w:val="both"/>
      </w:pPr>
      <w:r>
        <w:rPr>
          <w:b/>
        </w:rPr>
        <w:t xml:space="preserve">1. ПУБЛИЧНОЕ ДОЛЖНОСТНОЕ ЛИЦО (ПДЛ)</w:t>
      </w:r>
      <w:r>
        <w:t xml:space="preserve"> – физическое лицо, вне зависимости от его гражданства, отн</w:t>
      </w:r>
      <w:r>
        <w:t xml:space="preserve">осящееся к одной из следующих категорий:  иностранное публичное должностное лицо (далее – ИПДЛ),  должностное лицо публичной международной организации (далее - МПДЛ),  российское публичное должностное лицо (далее – РПДЛ):  -  лицо, замещающее (занимающее) </w:t>
      </w:r>
      <w:r>
        <w:t xml:space="preserve">государственную должность РФ; -  лицо, замещающее (занимающее) должность члена Совета директоров ЦБ РФ; -  лицо, замещающее (занимающее) должность федеральной государственной службы, назначение на которую и освобождение от которой осуществляется Президенто</w:t>
      </w:r>
      <w:r>
        <w:t xml:space="preserve">м РФ или Правительством РФ;  - лицо, замещающее (занимающее) должность в ЦБ РФ, государственных корпорациях и иных организациях, созданных РФ на основании федеральных законов, включенные в перечни должностей, определяемые Президентом Российской Федерации. </w:t>
      </w:r>
      <w:r/>
    </w:p>
    <w:p>
      <w:pPr>
        <w:pStyle w:val="1185"/>
        <w:jc w:val="both"/>
      </w:pPr>
      <w:r>
        <w:rPr>
          <w:b/>
        </w:rPr>
        <w:t xml:space="preserve">2.</w:t>
      </w:r>
      <w:r>
        <w:t xml:space="preserve"> </w:t>
      </w:r>
      <w:r>
        <w:rPr>
          <w:b/>
        </w:rPr>
        <w:t xml:space="preserve">ИНОСТРАННОЕ ПУБЛИЧНОЕ ДОЛЖНОСТНОЕ ЛИЦО (ИПДЛ)</w:t>
      </w:r>
      <w:r>
        <w:t xml:space="preserve"> – физическое лицо, вне зависимос</w:t>
      </w:r>
      <w:r>
        <w:t xml:space="preserve">ти от его гражданства, на которого возложено или было возложено ранее (с момента сложения полномочий прошло менее 1 года) исполнение важных государственных функций, либо он является (являлся не более 1 года назад) лицом, облеченным общественным доверием.  </w:t>
      </w:r>
      <w:r/>
    </w:p>
    <w:p>
      <w:pPr>
        <w:pStyle w:val="1185"/>
        <w:jc w:val="both"/>
      </w:pPr>
      <w:r>
        <w:t xml:space="preserve">В соответствии с рекомендациями международных организаций и зарубежных компетентных органов - Группы разработки финансовых мер борьбы с отмыванием денег (ФАТФ), Парламента Европы, Вольфсбергской группы, Сети</w:t>
      </w:r>
      <w:r>
        <w:t xml:space="preserve"> по борьбе с финансовыми преступлениями США (ФИНСЕН), Объединенной группы по борьбе с отмыванием денег Великобритании и Федеральной Банковской комиссией Швейцарии к данной категории могут быть отнесены следующие граждане иностранных государств: I. Лица, на</w:t>
      </w:r>
      <w:r>
        <w:t xml:space="preserve"> которых возложено или было возложено ранее (с момента сложения полномочий прошло менее 1 года) исполнение важных государственных функций, а именно: 1. Главы государств (в том числе правящие королевские династии) или правительств; 2. Министры, их заместите</w:t>
      </w:r>
      <w:r>
        <w:t xml:space="preserve">ли и помощники; 3. Высшие правительственные чиновники; 4. Должностные лица судебных органов власти "последней инстанции" (Верховный, Конституционный суд), на решение которых не подается апелляция; 5. Государственный прокурор и его заместители; 6. Высшие во</w:t>
      </w:r>
      <w:r>
        <w:t xml:space="preserve">енные чиновники; 7. Руководители и члены Советов директоров Национальных Банков; 8. Послы; 9. Руководители государственных корпораций; 10. Члены Парламента или иного законодательного органа. II. Лица, облеченные общественным доверием, в частности: 1. Руков</w:t>
      </w:r>
      <w:r>
        <w:t xml:space="preserve">одители, заместители руководителей международных организаций (ООН, ОЭСР, ОПЕК, Олимпийский комитет, Всемирный Банк и т.д.), Члены Европарламента; 2. Руководители и члены международных судебных организаций (Суд по правам человека, Гаагский трибунал и др.)  </w:t>
      </w:r>
      <w:r/>
    </w:p>
    <w:p>
      <w:pPr>
        <w:pStyle w:val="1185"/>
        <w:jc w:val="both"/>
      </w:pPr>
      <w:r>
        <w:rPr>
          <w:b/>
        </w:rPr>
        <w:t xml:space="preserve">3. РОССИЙСКИЕ ПУБЛИЧНЫЕ ДОЛЖНОСТНЫЕ ЛИЦА (РПДЛ)</w:t>
      </w:r>
      <w:r>
        <w:t xml:space="preserve"> – физи</w:t>
      </w:r>
      <w:r>
        <w:t xml:space="preserve">ческие лица, находящиеся или принимаемые на обслуживание и замещающие (занимающие) государственные должности РФ, должности членов Совета директоров Центрального банка РФ, должности федеральной государственной службы, назначение на которые и освобождение от</w:t>
      </w:r>
      <w:r>
        <w:t xml:space="preserve"> которых осуществляются Президентом РФ или Правительством РФ, должности в Центральном банке РФ, государственных корпорациях и иных организациях, созданных РФ на основании федеральных законов, включенные в перечни должностей, определяемые Президентом РФ.   </w:t>
      </w:r>
      <w:r/>
    </w:p>
    <w:p>
      <w:pPr>
        <w:pStyle w:val="1185"/>
        <w:ind w:firstLine="708"/>
        <w:jc w:val="both"/>
      </w:pPr>
      <w:r>
        <w:t xml:space="preserve">В соответствии с Указом Президента Российской Федерации о государственных должностях Российской Федерации № 32 от 11 января 1995 года, утвержден сводный перечень государственных должностей, к ним относятся:  </w:t>
      </w:r>
      <w:r/>
    </w:p>
    <w:p>
      <w:pPr>
        <w:pStyle w:val="1185"/>
        <w:ind w:firstLine="540"/>
        <w:jc w:val="both"/>
      </w:pPr>
      <w:r>
        <w:t xml:space="preserve"> Президент Российской Федерации; Председатель Правительст</w:t>
      </w:r>
      <w:r>
        <w:t xml:space="preserve">ва Российской Федерации; Первый заместитель Председателя Правительства Российской Федерации; Заместитель Председателя Правительства Российской Федерации - полномочный представитель Президента Российской Федерации в федеральном округе; Заместитель Председат</w:t>
      </w:r>
      <w:r>
        <w:t xml:space="preserve">еля Правительства Российской Федерации; Заместитель Председателя Правительства Российской Федерации - Руководитель Аппарата Правительства Российской Федерации; Министр Российской Федерации - полномочный представитель Президента Российской Федерации в федер</w:t>
      </w:r>
      <w:r>
        <w:t xml:space="preserve">альном округе; Министр Российской Федерации - Руководитель Аппарата Правительства Российской Федерации; Федеральный министр; Чрезвычайный и Полномочный Посол Российской Федерации; Постоянный представитель (представитель, постоянный наблюдатель) Российской </w:t>
      </w:r>
      <w:r>
        <w:t xml:space="preserve">Федерации при международной организации (в иностранном государстве); Председатель Совета Ф</w:t>
      </w:r>
      <w:r>
        <w:t xml:space="preserve">едерации Федерального Собрания; Первый заместитель, заместитель Председателя Совета Федерации Федерального Собрания; Председатель, заместитель председателя комитета (комиссии) Совета Федерации Федерального Собрания; Член комитета (комиссии) Совета Федераци</w:t>
      </w:r>
      <w:r>
        <w:t xml:space="preserve">и Федерального Собрания; Председатель Государственной Думы Федерального Собрания; Первый заместитель, заместитель Председателя Государственной Думы Федерального Собрания; Руководитель фракции в Государственной Думе Федерального Собрания; Председатель, заме</w:t>
      </w:r>
      <w:r>
        <w:t xml:space="preserve">ститель председателя комитета (комиссии) Государственной Думы Федерального Собрания; Член комитета (комиссии) Государственной Думы Федерального Собрания; Председатель Конституционного Суда Российской Федерации; Заместитель Председателя Конституционного Суд</w:t>
      </w:r>
      <w:r>
        <w:t xml:space="preserve">а Российской Федерации; Судья Конституционного Суда Российской Федерации; Председатель Верховного Суда Российской Федерации; Первый заместитель, заместитель Председателя Верховного Суда Российской Федерации; Судья Верховного Суда Российской Федерации; Гене</w:t>
      </w:r>
      <w:r>
        <w:t xml:space="preserve">ральный прокурор Российской Федерации; Председатель Следственного комитета Российской Федерации; Секретарь Совета Безопасности Российской Федерации; Уполномоченный по правам человека; Уполномоченный при Президенте Российской Федерации по защите прав предпр</w:t>
      </w:r>
      <w:r>
        <w:t xml:space="preserve">инимателей; Руководитель высшего государственного органа исполнительной власти субъекта Российской Федерации; Председатель Счетной палаты; Заместитель Председателя Счетной палаты; Аудитор Счетной палаты; Председатель Центрального банка Российской Федерации</w:t>
      </w:r>
      <w:r>
        <w:t xml:space="preserve">; Председатель Центральной избирательной комиссии Российской Федерации; Заместитель Председателя Центральной избирательной комиссии Российской Федерации; Секретарь Центральной избирательной комиссии Российской Федерации; Член Центральной избирательной коми</w:t>
      </w:r>
      <w:r>
        <w:t xml:space="preserve">ссии Российской Федерации (замещающий должность на постоянной основе); Председатель федерального суда; Заместитель Председателя федерального суда; Судья федерального суда; Генеральный директор Судебного департамента при Верховном Суде Российской Федерации.</w:t>
      </w:r>
      <w:r/>
    </w:p>
    <w:p>
      <w:pPr>
        <w:pStyle w:val="1185"/>
        <w:jc w:val="both"/>
      </w:pPr>
      <w:r>
        <w:t xml:space="preserve"> </w:t>
      </w:r>
      <w:bookmarkStart w:id="22" w:name="Par54"/>
      <w:r/>
      <w:bookmarkEnd w:id="22"/>
      <w:r/>
      <w:r/>
    </w:p>
    <w:p>
      <w:pPr>
        <w:pStyle w:val="1185"/>
        <w:jc w:val="both"/>
      </w:pPr>
      <w:r>
        <w:rPr>
          <w:b/>
        </w:rPr>
        <w:t xml:space="preserve">4. МЕЖДУНАРОДНОЕ ПУБЛИЧНОЕ ДОЛЖНОСТНОЕ ЛИЦО (МПДЛ</w:t>
      </w:r>
      <w:r>
        <w:t xml:space="preserve">) - международный гражданский служащий или любое лицо, которое уполномочено международной организацией1 действовать от ее имени (за исключением руководителей среднего звена или лиц, занимающих более низкие позиции).</w:t>
      </w:r>
      <w:r/>
    </w:p>
    <w:p>
      <w:pPr>
        <w:pStyle w:val="1185"/>
        <w:jc w:val="both"/>
      </w:pPr>
      <w:r>
        <w:rPr>
          <w:b/>
        </w:rPr>
        <w:t xml:space="preserve">5. ЛИЦО, СВЯЗАННОЕ С ПДЛ</w:t>
      </w:r>
      <w:r>
        <w:t xml:space="preserve"> – супруг или супруга ПДЛ, его близкий родственник (родственник по прямой восходящей и нисходящей линии (родители и дети, дедушки, ба</w:t>
      </w:r>
      <w:r>
        <w:t xml:space="preserve">бушки и внуки), полнородный и неполнородный (имеющий общего отца или мать) брат и сестра, усыновитель и усыновленный), партнер по бизнесу и личный советник/консультант, а также лицо, которое получает значительную материальную выгоду ввиду отношений с ПДЛ. </w:t>
      </w:r>
      <w:r/>
    </w:p>
    <w:p>
      <w:pPr>
        <w:pStyle w:val="1185"/>
        <w:jc w:val="both"/>
      </w:pPr>
      <w:r>
        <w:rPr>
          <w:b/>
        </w:rPr>
        <w:t xml:space="preserve">6. Международные организации</w:t>
      </w:r>
      <w:r>
        <w:t xml:space="preserve"> – организации, созданные официальными политическими соглашениями между их странами- членами, которые имеют статус международных договоров; их существование признается законодательством их стран-членов и они не рассматриваются как резидентские организацио</w:t>
      </w:r>
      <w:r>
        <w:t xml:space="preserve">нные подразделения стран, в которых они размещены. Примеры международных организаций включают ООН и аффилированные международные организации, такие как Международная морская организация; региональные международные организации, такие как Совет Европы, инсти</w:t>
      </w:r>
      <w:r>
        <w:t xml:space="preserve">туты Европейского Союза, Организацию по безопасности и сотрудничеству в Европе и Организацию американских государств; военные международные организации, такие как НАТО, и экономические организации, такие как Всемирная торговая организация или АСЕАН, и т.д.</w:t>
      </w:r>
      <w:r/>
    </w:p>
    <w:p>
      <w:pPr>
        <w:pStyle w:val="1187"/>
        <w:jc w:val="center"/>
        <w:keepNext w:val="0"/>
        <w:spacing w:after="0"/>
        <w:widowControl w:val="off"/>
        <w:rPr>
          <w:sz w:val="24"/>
          <w:szCs w:val="24"/>
        </w:rPr>
      </w:pPr>
      <w:r>
        <w:br w:type="page" w:clear="all"/>
      </w:r>
      <w:bookmarkStart w:id="23" w:name="_Toc536483690"/>
      <w:r/>
      <w:bookmarkStart w:id="24" w:name="_Toc536567158"/>
      <w:r>
        <w:rPr>
          <w:sz w:val="24"/>
          <w:szCs w:val="24"/>
        </w:rPr>
        <w:t xml:space="preserve">ФОРМА </w:t>
      </w:r>
      <w:r>
        <w:rPr>
          <w:sz w:val="24"/>
          <w:szCs w:val="24"/>
          <w:lang w:val="ru-RU"/>
        </w:rPr>
        <w:t xml:space="preserve">4</w:t>
      </w:r>
      <w:r>
        <w:rPr>
          <w:sz w:val="24"/>
          <w:szCs w:val="24"/>
          <w:lang w:val="ru-RU"/>
        </w:rPr>
        <w:t xml:space="preserve">.</w:t>
      </w:r>
      <w:r>
        <w:rPr>
          <w:sz w:val="24"/>
          <w:szCs w:val="24"/>
        </w:rPr>
        <w:t xml:space="preserve"> ТЕХНИЧЕСКОЕ</w:t>
      </w:r>
      <w:r>
        <w:rPr>
          <w:sz w:val="24"/>
          <w:szCs w:val="24"/>
        </w:rPr>
        <w:t xml:space="preserve"> ПРЕДЛОЖЕНИЕ</w:t>
      </w:r>
      <w:bookmarkEnd w:id="23"/>
      <w:r/>
      <w:bookmarkEnd w:id="24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85"/>
        <w:jc w:val="center"/>
        <w:widowControl w:val="off"/>
        <w:tabs>
          <w:tab w:val="num" w:pos="1134" w:leader="none"/>
        </w:tabs>
        <w:rPr>
          <w:b/>
        </w:rPr>
        <w:outlineLvl w:val="1"/>
      </w:pPr>
      <w:r/>
      <w:bookmarkStart w:id="25" w:name="_Toc298234710"/>
      <w:r/>
      <w:bookmarkStart w:id="26" w:name="_Toc255987072"/>
      <w:r/>
      <w:bookmarkStart w:id="27" w:name="_Toc307936260"/>
      <w:r>
        <w:rPr>
          <w:b/>
        </w:rPr>
      </w:r>
      <w:r>
        <w:rPr>
          <w:b/>
        </w:rPr>
      </w:r>
    </w:p>
    <w:p>
      <w:pPr>
        <w:pStyle w:val="1185"/>
        <w:jc w:val="center"/>
        <w:widowControl w:val="off"/>
        <w:tabs>
          <w:tab w:val="num" w:pos="1134" w:leader="none"/>
        </w:tabs>
        <w:rPr>
          <w:b/>
        </w:rPr>
        <w:outlineLvl w:val="1"/>
      </w:pPr>
      <w:r/>
      <w:bookmarkStart w:id="28" w:name="_Toc536483691"/>
      <w:r/>
      <w:bookmarkStart w:id="29" w:name="_Toc536567159"/>
      <w:r>
        <w:rPr>
          <w:b/>
        </w:rPr>
        <w:t xml:space="preserve">Техническое предложение</w:t>
      </w:r>
      <w:bookmarkEnd w:id="25"/>
      <w:r/>
      <w:bookmarkEnd w:id="26"/>
      <w:r>
        <w:rPr>
          <w:b/>
        </w:rPr>
        <w:t xml:space="preserve"> </w:t>
      </w:r>
      <w:bookmarkEnd w:id="27"/>
      <w:r/>
      <w:bookmarkEnd w:id="28"/>
      <w:r/>
      <w:bookmarkEnd w:id="29"/>
      <w:r>
        <w:rPr>
          <w:b/>
        </w:rPr>
      </w:r>
      <w:r>
        <w:rPr>
          <w:b/>
        </w:rPr>
      </w:r>
    </w:p>
    <w:p>
      <w:pPr>
        <w:pStyle w:val="1185"/>
        <w:jc w:val="center"/>
        <w:widowControl w:val="off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firstLine="540"/>
        <w:widowControl w:val="off"/>
        <w:tabs>
          <w:tab w:val="left" w:pos="1080" w:leader="none"/>
        </w:tabs>
        <w:rPr>
          <w:b/>
        </w:rPr>
      </w:pPr>
      <w:r/>
      <w:bookmarkStart w:id="30" w:name="_Toc247081498"/>
      <w:r>
        <w:rPr>
          <w:b/>
        </w:rPr>
        <w:t xml:space="preserve">Способ и наименование закупки _______________________________________ </w:t>
      </w:r>
      <w:r>
        <w:rPr>
          <w:b/>
        </w:rPr>
      </w:r>
      <w:r>
        <w:rPr>
          <w:b/>
        </w:rPr>
      </w:r>
    </w:p>
    <w:p>
      <w:pPr>
        <w:pStyle w:val="1185"/>
        <w:ind w:firstLine="540"/>
        <w:tabs>
          <w:tab w:val="left" w:pos="1080" w:leader="none"/>
        </w:tabs>
      </w:pPr>
      <w:r/>
      <w:bookmarkEnd w:id="30"/>
      <w:r>
        <w:rPr>
          <w:b/>
        </w:rPr>
        <w:t xml:space="preserve">Участник закупки:</w:t>
      </w:r>
      <w:r>
        <w:t xml:space="preserve"> ________________________________ </w:t>
      </w:r>
      <w:r/>
    </w:p>
    <w:p>
      <w:pPr>
        <w:pStyle w:val="1185"/>
        <w:ind w:firstLine="540"/>
        <w:widowControl w:val="off"/>
        <w:tabs>
          <w:tab w:val="left" w:pos="1080" w:leader="none"/>
        </w:tabs>
      </w:pPr>
      <w:r/>
      <w:r/>
    </w:p>
    <w:p>
      <w:pPr>
        <w:pStyle w:val="1185"/>
        <w:ind w:firstLine="540"/>
        <w:jc w:val="center"/>
        <w:widowControl w:val="off"/>
        <w:tabs>
          <w:tab w:val="left" w:pos="1080" w:leader="none"/>
        </w:tabs>
        <w:rPr>
          <w:b/>
          <w:i/>
        </w:rPr>
      </w:pPr>
      <w:r/>
      <w:bookmarkStart w:id="31" w:name="_Toc247081499"/>
      <w:r>
        <w:rPr>
          <w:b/>
          <w:i/>
        </w:rPr>
        <w:t xml:space="preserve">Суть технического предложения</w:t>
      </w:r>
      <w:bookmarkEnd w:id="31"/>
      <w:r>
        <w:rPr>
          <w:b/>
          <w:i/>
        </w:rPr>
      </w:r>
      <w:r>
        <w:rPr>
          <w:b/>
          <w:i/>
        </w:rPr>
      </w:r>
    </w:p>
    <w:p>
      <w:pPr>
        <w:pStyle w:val="1185"/>
        <w:ind w:firstLine="540"/>
        <w:widowControl w:val="off"/>
        <w:tabs>
          <w:tab w:val="left" w:pos="1080" w:leader="none"/>
        </w:tabs>
        <w:rPr>
          <w:b/>
          <w:sz w:val="20"/>
          <w:szCs w:val="20"/>
        </w:rPr>
      </w:pPr>
      <w:r/>
      <w:bookmarkStart w:id="32" w:name="_Toc247081501"/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1185"/>
        <w:contextualSpacing/>
        <w:ind w:firstLine="567"/>
        <w:rPr>
          <w:bCs/>
          <w:lang w:eastAsia="ar-SA"/>
        </w:rPr>
      </w:pPr>
      <w:r>
        <w:rPr>
          <w:bCs/>
          <w:lang w:eastAsia="ar-SA"/>
        </w:rPr>
      </w:r>
      <w:r>
        <w:rPr>
          <w:bCs/>
          <w:lang w:eastAsia="ar-SA"/>
        </w:rPr>
      </w:r>
      <w:r>
        <w:rPr>
          <w:bCs/>
          <w:lang w:eastAsia="ar-SA"/>
        </w:rPr>
      </w:r>
    </w:p>
    <w:tbl>
      <w:tblPr>
        <w:tblW w:w="0" w:type="auto"/>
        <w:tblInd w:w="108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3960"/>
        <w:gridCol w:w="1143"/>
        <w:gridCol w:w="4820"/>
      </w:tblGrid>
      <w:tr>
        <w:tblPrEx/>
        <w:trPr/>
        <w:tc>
          <w:tcPr>
            <w:tcBorders>
              <w:bottom w:val="single" w:color="000000" w:sz="4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firstLine="567"/>
              <w:rPr>
                <w:bCs/>
                <w:lang w:eastAsia="ar-SA"/>
              </w:rPr>
            </w:pPr>
            <w:r>
              <w:rPr>
                <w:bCs/>
                <w:lang w:eastAsia="ar-SA"/>
              </w:rPr>
            </w:r>
            <w:r>
              <w:rPr>
                <w:bCs/>
                <w:lang w:eastAsia="ar-SA"/>
              </w:rPr>
            </w:r>
            <w:r>
              <w:rPr>
                <w:bCs/>
                <w:lang w:eastAsia="ar-SA"/>
              </w:rPr>
            </w:r>
          </w:p>
        </w:tc>
        <w:tc>
          <w:tcPr>
            <w:tcW w:w="1143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firstLine="567"/>
              <w:rPr>
                <w:bCs/>
                <w:lang w:eastAsia="ar-SA"/>
              </w:rPr>
            </w:pPr>
            <w:r>
              <w:rPr>
                <w:bCs/>
                <w:lang w:eastAsia="ar-SA"/>
              </w:rPr>
            </w:r>
            <w:r>
              <w:rPr>
                <w:bCs/>
                <w:lang w:eastAsia="ar-SA"/>
              </w:rPr>
            </w:r>
            <w:r>
              <w:rPr>
                <w:bCs/>
                <w:lang w:eastAsia="ar-SA"/>
              </w:rPr>
            </w:r>
          </w:p>
        </w:tc>
        <w:tc>
          <w:tcPr>
            <w:tcBorders>
              <w:bottom w:val="single" w:color="000000" w:sz="4" w:space="0"/>
            </w:tcBorders>
            <w:tcW w:w="4820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firstLine="567"/>
              <w:rPr>
                <w:bCs/>
                <w:lang w:eastAsia="ar-SA"/>
              </w:rPr>
            </w:pPr>
            <w:r>
              <w:rPr>
                <w:bCs/>
                <w:lang w:eastAsia="ar-SA"/>
              </w:rPr>
            </w:r>
            <w:r>
              <w:rPr>
                <w:bCs/>
                <w:lang w:eastAsia="ar-SA"/>
              </w:rPr>
            </w:r>
            <w:r>
              <w:rPr>
                <w:bCs/>
                <w:lang w:eastAsia="ar-SA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firstLine="34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 xml:space="preserve">(подпись уполномоченного представителя)</w:t>
            </w:r>
            <w:r>
              <w:rPr>
                <w:bCs/>
                <w:sz w:val="20"/>
                <w:lang w:eastAsia="ar-SA"/>
              </w:rPr>
            </w:r>
            <w:r>
              <w:rPr>
                <w:bCs/>
                <w:sz w:val="20"/>
                <w:lang w:eastAsia="ar-SA"/>
              </w:rPr>
            </w:r>
          </w:p>
        </w:tc>
        <w:tc>
          <w:tcPr>
            <w:tcW w:w="1143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firstLine="34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</w:r>
            <w:r>
              <w:rPr>
                <w:bCs/>
                <w:sz w:val="20"/>
                <w:lang w:eastAsia="ar-SA"/>
              </w:rPr>
            </w:r>
            <w:r>
              <w:rPr>
                <w:bCs/>
                <w:sz w:val="20"/>
                <w:lang w:eastAsia="ar-SA"/>
              </w:rPr>
            </w:r>
          </w:p>
        </w:tc>
        <w:tc>
          <w:tcPr>
            <w:tcBorders>
              <w:top w:val="single" w:color="000000" w:sz="4" w:space="0"/>
            </w:tcBorders>
            <w:tcW w:w="4820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firstLine="34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 xml:space="preserve">(фамилия, имя, отчество подписавшего, должность)</w:t>
            </w:r>
            <w:r>
              <w:rPr>
                <w:bCs/>
                <w:sz w:val="20"/>
                <w:lang w:eastAsia="ar-SA"/>
              </w:rPr>
            </w:r>
            <w:r>
              <w:rPr>
                <w:bCs/>
                <w:sz w:val="20"/>
                <w:lang w:eastAsia="ar-SA"/>
              </w:rPr>
            </w:r>
          </w:p>
        </w:tc>
      </w:tr>
    </w:tbl>
    <w:p>
      <w:pPr>
        <w:pStyle w:val="1185"/>
        <w:contextualSpacing/>
        <w:ind w:firstLine="567"/>
        <w:rPr>
          <w:b/>
          <w:bCs/>
          <w:lang w:eastAsia="ar-SA"/>
        </w:rPr>
      </w:pPr>
      <w:r/>
      <w:bookmarkStart w:id="33" w:name="_Toc247081500"/>
      <w:r>
        <w:rPr>
          <w:b/>
          <w:bCs/>
          <w:lang w:eastAsia="ar-SA"/>
        </w:rPr>
        <w:t xml:space="preserve">                М.П.</w:t>
      </w:r>
      <w:bookmarkEnd w:id="32"/>
      <w:r>
        <w:rPr>
          <w:b/>
          <w:bCs/>
          <w:lang w:eastAsia="ar-SA"/>
        </w:rPr>
      </w:r>
      <w:r>
        <w:rPr>
          <w:b/>
          <w:bCs/>
          <w:lang w:eastAsia="ar-SA"/>
        </w:rPr>
      </w:r>
    </w:p>
    <w:p>
      <w:pPr>
        <w:pStyle w:val="1185"/>
        <w:ind w:firstLine="540"/>
        <w:widowControl w:val="off"/>
        <w:tabs>
          <w:tab w:val="left" w:pos="1080" w:leader="none"/>
        </w:tabs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1185"/>
        <w:ind w:firstLine="540"/>
        <w:widowControl w:val="off"/>
        <w:tabs>
          <w:tab w:val="left" w:pos="1080" w:leader="none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Инструкции по заполнению</w:t>
      </w:r>
      <w:bookmarkEnd w:id="33"/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Данные инструкции не следует воспроизводить в документах, подготовленных Участником.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Участник закупки, являющийся юридическим лицом, должен указать свое полное наименование (с указанием организационно-правовой</w:t>
      </w:r>
      <w:r>
        <w:rPr>
          <w:sz w:val="20"/>
          <w:szCs w:val="20"/>
        </w:rPr>
        <w:t xml:space="preserve"> формы) и адрес место нахождения. Участник закупки, являющийся физическим лицом, в том числе индивидуальным предпринимателем указывает полностью фамилию, имя, отчество, паспортные данные, адрес прописки (индивидуальный предприниматель – адрес регистрации).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Выше приведена форма титульного листа Технического предложения.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В тексте Технического </w:t>
      </w:r>
      <w:r>
        <w:rPr>
          <w:sz w:val="20"/>
          <w:szCs w:val="20"/>
        </w:rPr>
        <w:t xml:space="preserve">предложения приводится информация в объеме, достаточном для анализа выполнения всех требований </w:t>
      </w:r>
      <w:r>
        <w:rPr>
          <w:sz w:val="20"/>
          <w:szCs w:val="20"/>
        </w:rPr>
        <w:t xml:space="preserve">раздела 6</w:t>
      </w:r>
      <w:r>
        <w:rPr>
          <w:sz w:val="20"/>
          <w:szCs w:val="20"/>
          <w:highlight w:val="none"/>
        </w:rPr>
        <w:t xml:space="preserve"> «ПРОЕКТ ДОГОВОРА» и </w:t>
      </w:r>
      <w:r>
        <w:rPr>
          <w:sz w:val="20"/>
          <w:szCs w:val="20"/>
          <w:highlight w:val="none"/>
        </w:rPr>
        <w:t xml:space="preserve">раздела 7</w:t>
      </w:r>
      <w:r>
        <w:rPr>
          <w:sz w:val="20"/>
          <w:szCs w:val="20"/>
          <w:highlight w:val="none"/>
        </w:rPr>
        <w:t xml:space="preserve"> «ТЕХНИЧЕСКАЯ ЧАСТЬ».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Техническое предложение Участника закупки, по</w:t>
      </w:r>
      <w:r>
        <w:rPr>
          <w:sz w:val="20"/>
          <w:szCs w:val="20"/>
          <w:highlight w:val="none"/>
        </w:rPr>
        <w:t xml:space="preserve">ми</w:t>
      </w:r>
      <w:r>
        <w:rPr>
          <w:sz w:val="20"/>
          <w:szCs w:val="20"/>
          <w:highlight w:val="none"/>
        </w:rPr>
        <w:t xml:space="preserve">мо материалов, указанных в тексте технических требований, должно включать, в зависимости от предмета закупки: описание всех предлагаемых технических решений, описание характеристик систем с необходимыми чертежами, порядок оказания услуг по договору и т.п.;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Участник в Техническом предложении должен представить таблицу соответствия своего предложения требованиям</w:t>
      </w: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  <w:t xml:space="preserve">раздела 7</w:t>
      </w:r>
      <w:r>
        <w:rPr>
          <w:sz w:val="20"/>
          <w:szCs w:val="20"/>
          <w:highlight w:val="none"/>
        </w:rPr>
        <w:t xml:space="preserve"> «ТЕХНИЧЕСКАЯ ЧАСТЬ» в соответствии с приведенной формой: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tbl>
      <w:tblPr>
        <w:tblW w:w="5000" w:type="pct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66"/>
        <w:gridCol w:w="3111"/>
        <w:gridCol w:w="1701"/>
        <w:gridCol w:w="2316"/>
        <w:gridCol w:w="1233"/>
        <w:gridCol w:w="1095"/>
      </w:tblGrid>
      <w:tr>
        <w:tblPrEx/>
        <w:trPr>
          <w:trHeight w:val="39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966" w:type="dxa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№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11" w:type="dxa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№ п.п. </w:t>
            </w:r>
            <w:r>
              <w:rPr>
                <w:sz w:val="20"/>
                <w:szCs w:val="20"/>
                <w:highlight w:val="none"/>
              </w:rPr>
              <w:t xml:space="preserve">документов </w:t>
            </w:r>
            <w:r>
              <w:rPr>
                <w:sz w:val="20"/>
                <w:szCs w:val="20"/>
                <w:highlight w:val="none"/>
              </w:rPr>
              <w:t xml:space="preserve">раздела 7 «ТЕХНИЧЕСКАЯ ЧАСТЬ»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Выполнение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316" w:type="dxa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Пояснения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8" w:type="dxa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Ссылки на </w:t>
            </w:r>
            <w:r>
              <w:rPr>
                <w:sz w:val="20"/>
                <w:szCs w:val="20"/>
                <w:highlight w:val="none"/>
              </w:rPr>
              <w:t xml:space="preserve">ПУ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245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966" w:type="dxa"/>
            <w:vAlign w:val="center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11" w:type="dxa"/>
            <w:vAlign w:val="center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16" w:type="dxa"/>
            <w:vAlign w:val="center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8" w:type="dxa"/>
            <w:vAlign w:val="center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№: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порядковый номер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№ п.п. </w:t>
            </w:r>
            <w:r>
              <w:rPr>
                <w:sz w:val="20"/>
                <w:szCs w:val="20"/>
                <w:highlight w:val="none"/>
              </w:rPr>
              <w:t xml:space="preserve">документов раздела 7</w:t>
            </w:r>
            <w:r>
              <w:rPr>
                <w:sz w:val="20"/>
                <w:szCs w:val="20"/>
                <w:highlight w:val="none"/>
              </w:rPr>
              <w:t xml:space="preserve"> «ТЕХНИЧЕСКАЯ ЧАСТЬ»</w:t>
            </w:r>
            <w:r>
              <w:rPr>
                <w:sz w:val="20"/>
                <w:szCs w:val="20"/>
                <w:highlight w:val="none"/>
              </w:rPr>
              <w:t xml:space="preserve">: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номер пункта </w:t>
            </w:r>
            <w:r>
              <w:rPr>
                <w:sz w:val="20"/>
                <w:szCs w:val="20"/>
                <w:highlight w:val="none"/>
              </w:rPr>
              <w:t xml:space="preserve">докуме</w:t>
            </w:r>
            <w:r>
              <w:rPr>
                <w:sz w:val="20"/>
                <w:szCs w:val="20"/>
                <w:highlight w:val="none"/>
              </w:rPr>
              <w:t xml:space="preserve">нтов </w:t>
            </w:r>
            <w:r>
              <w:rPr>
                <w:sz w:val="20"/>
                <w:szCs w:val="20"/>
                <w:highlight w:val="none"/>
              </w:rPr>
              <w:t xml:space="preserve">раздела 7</w:t>
            </w:r>
            <w:r>
              <w:rPr>
                <w:sz w:val="20"/>
                <w:szCs w:val="20"/>
                <w:highlight w:val="none"/>
              </w:rPr>
              <w:t xml:space="preserve"> «ТЕХНИЧЕСКАЯ ЧАСТЬ»</w:t>
            </w:r>
            <w:r>
              <w:rPr>
                <w:sz w:val="20"/>
                <w:szCs w:val="20"/>
                <w:highlight w:val="none"/>
              </w:rPr>
              <w:t xml:space="preserve"> (технического задания и т.п.). В случае, если в документе отсутствует нумерация/пункты, указывается название такого документа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Выполнение: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"да" - будет выполнен полностью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"нет" - не будет выполнен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"частично" – выполняется с "такими-то" ограничениями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Пояснения: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firstLine="540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необходимые пояснения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76" w:type="dxa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Ссылки на </w:t>
            </w:r>
            <w:r>
              <w:rPr>
                <w:sz w:val="20"/>
                <w:szCs w:val="20"/>
                <w:highlight w:val="none"/>
              </w:rPr>
              <w:t xml:space="preserve">ПУ: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50" w:type="dxa"/>
            <w:vAlign w:val="top"/>
            <w:textDirection w:val="lrTb"/>
            <w:noWrap w:val="false"/>
          </w:tcPr>
          <w:p>
            <w:pPr>
              <w:pStyle w:val="1185"/>
              <w:ind w:left="459" w:firstLine="81"/>
              <w:widowControl w:val="off"/>
              <w:tabs>
                <w:tab w:val="left" w:pos="1080" w:leader="none"/>
              </w:tabs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номер пункта материалов </w:t>
            </w:r>
            <w:r>
              <w:rPr>
                <w:sz w:val="20"/>
                <w:szCs w:val="20"/>
                <w:highlight w:val="none"/>
              </w:rPr>
              <w:t xml:space="preserve">Предложений Участника (ПУ)</w:t>
            </w:r>
            <w:r>
              <w:rPr>
                <w:sz w:val="20"/>
                <w:szCs w:val="20"/>
                <w:highlight w:val="none"/>
              </w:rPr>
              <w:t xml:space="preserve">, где приведены подробные объяснения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Style w:val="1185"/>
        <w:ind w:firstLine="540"/>
        <w:widowControl w:val="off"/>
        <w:tabs>
          <w:tab w:val="left" w:pos="108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1185"/>
        <w:ind w:firstLine="540"/>
        <w:widowControl w:val="off"/>
        <w:tabs>
          <w:tab w:val="left" w:pos="1080" w:leader="none"/>
        </w:tabs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Style w:val="1185"/>
        <w:ind w:firstLine="540"/>
        <w:jc w:val="both"/>
        <w:widowControl w:val="off"/>
        <w:tabs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Для предлагаемого оборудования и/или предлагаемых </w:t>
      </w:r>
      <w:r>
        <w:rPr>
          <w:sz w:val="20"/>
          <w:szCs w:val="20"/>
        </w:rPr>
        <w:t xml:space="preserve">материалов и/или предлагаемой продукции (если техническим заданием предусмотрена поставка оборудования и/или материалов и/или продукции) таблицы технических требований, установленных в разделе 7 «ТЕХНИЧЕСКАЯ ЧАСТЬ», предоставляются в следующем виде: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6" w:space="0"/>
          <w:insideV w:val="single" w:color="000000" w:sz="6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086"/>
        <w:gridCol w:w="5429"/>
        <w:gridCol w:w="1853"/>
        <w:gridCol w:w="20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</w:tblPrEx>
        <w:trPr/>
        <w:tc>
          <w:tcPr>
            <w:tcBorders>
              <w:top w:val="single" w:color="000000" w:sz="4" w:space="0"/>
            </w:tcBorders>
            <w:tcW w:w="521" w:type="pct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п/п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</w:tcBorders>
            <w:tcW w:w="2605" w:type="pct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параметра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</w:tcBorders>
            <w:tcW w:w="889" w:type="pct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Требуемое значение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</w:tcBorders>
            <w:tcW w:w="985" w:type="pct"/>
            <w:vAlign w:val="center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Предлагаемое Участником закупки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</w:tblPrEx>
        <w:trPr>
          <w:trHeight w:val="371"/>
        </w:trPr>
        <w:tc>
          <w:tcPr>
            <w:tcW w:w="521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605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889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985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</w:tblPrEx>
        <w:trPr>
          <w:trHeight w:val="198"/>
        </w:trPr>
        <w:tc>
          <w:tcPr>
            <w:tcBorders>
              <w:bottom w:val="single" w:color="000000" w:sz="4" w:space="0"/>
            </w:tcBorders>
            <w:tcW w:w="521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2605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889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985" w:type="pct"/>
            <w:vAlign w:val="top"/>
            <w:textDirection w:val="lrTb"/>
            <w:noWrap w:val="false"/>
          </w:tcPr>
          <w:p>
            <w:pPr>
              <w:pStyle w:val="1185"/>
              <w:widowControl w:val="off"/>
              <w:tabs>
                <w:tab w:val="left" w:pos="108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185"/>
        <w:ind w:left="567"/>
        <w:widowControl w:val="off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Если Заказчик устанавливает одно из условий: «не более», «не менее», «не ниже», то Участник закупки должен конкретизировать данный параметр без применения вышеуказанных условий или слов.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0"/>
          <w:numId w:val="17"/>
        </w:numPr>
        <w:ind w:left="0" w:firstLine="600"/>
        <w:jc w:val="both"/>
        <w:widowControl w:val="off"/>
        <w:tabs>
          <w:tab w:val="clear" w:pos="720" w:leader="none"/>
          <w:tab w:val="num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Участник к Техническому</w:t>
      </w:r>
      <w:r>
        <w:rPr>
          <w:sz w:val="20"/>
          <w:szCs w:val="20"/>
        </w:rPr>
        <w:t xml:space="preserve"> предложению должен приложить файл технического предложения, выполненный в формате MS Word.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7"/>
        <w:jc w:val="center"/>
        <w:keepNext w:val="0"/>
        <w:spacing w:after="0"/>
        <w:widowControl w:val="off"/>
        <w:rPr>
          <w:bCs/>
          <w:caps/>
          <w:sz w:val="24"/>
          <w:szCs w:val="24"/>
          <w:highlight w:val="white"/>
        </w:rPr>
      </w:pPr>
      <w:r>
        <w:rPr>
          <w:sz w:val="20"/>
        </w:rPr>
      </w:r>
      <w:r>
        <w:rPr>
          <w:bCs/>
          <w:caps/>
          <w:sz w:val="24"/>
          <w:szCs w:val="24"/>
          <w:highlight w:val="white"/>
        </w:rPr>
      </w:r>
      <w:r>
        <w:rPr>
          <w:bCs/>
          <w:caps/>
          <w:sz w:val="24"/>
          <w:szCs w:val="24"/>
          <w:highlight w:val="white"/>
        </w:rPr>
      </w:r>
    </w:p>
    <w:p>
      <w:pPr>
        <w:pStyle w:val="1185"/>
        <w:ind w:right="34" w:firstLine="709"/>
        <w:jc w:val="both"/>
        <w:spacing w:after="60"/>
        <w:widowControl w:val="off"/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pStyle w:val="1187"/>
        <w:jc w:val="center"/>
        <w:spacing w:after="0"/>
        <w:tabs>
          <w:tab w:val="num" w:pos="0" w:leader="none"/>
        </w:tabs>
        <w:rPr>
          <w:sz w:val="24"/>
          <w:szCs w:val="24"/>
        </w:rPr>
      </w:pPr>
      <w:r>
        <w:rPr>
          <w:sz w:val="20"/>
        </w:rPr>
        <w:br w:type="page" w:clear="all"/>
      </w:r>
      <w:bookmarkStart w:id="43" w:name="_Toc536483696"/>
      <w:r/>
      <w:bookmarkStart w:id="44" w:name="_Ref166330580"/>
      <w:r>
        <w:rPr>
          <w:sz w:val="24"/>
          <w:szCs w:val="24"/>
        </w:rPr>
        <w:t xml:space="preserve">ФОРМА </w:t>
      </w:r>
      <w:r>
        <w:rPr>
          <w:sz w:val="24"/>
          <w:szCs w:val="24"/>
          <w:lang w:val="ru-RU"/>
        </w:rPr>
        <w:t xml:space="preserve">5</w:t>
      </w:r>
      <w:r>
        <w:rPr>
          <w:sz w:val="24"/>
          <w:szCs w:val="24"/>
        </w:rPr>
        <w:t xml:space="preserve">. АНТИКОРРУПЦИОННЫЕ ОБЯЗАТЕЛЬСТВА</w:t>
      </w:r>
      <w:bookmarkEnd w:id="43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85"/>
        <w:jc w:val="center"/>
      </w:pPr>
      <w:r/>
      <w:r/>
    </w:p>
    <w:p>
      <w:pPr>
        <w:pStyle w:val="1185"/>
        <w:ind w:firstLine="709"/>
        <w:jc w:val="both"/>
        <w:rPr>
          <w:color w:val="000000"/>
        </w:rPr>
      </w:pPr>
      <w:r>
        <w:rPr>
          <w:color w:val="000000"/>
        </w:rPr>
        <w:t xml:space="preserve">Антикоррупционные обязательства</w:t>
      </w:r>
      <w:r>
        <w:rPr>
          <w:color w:val="000000"/>
        </w:rPr>
        <w:t xml:space="preserve"> р</w:t>
      </w:r>
      <w:r>
        <w:rPr>
          <w:color w:val="000000"/>
        </w:rPr>
        <w:t xml:space="preserve">азработаны во исполнение требований ст. 13.3 Федерального закона от 25.12.2008 № 273-ФЗ «О противодействии коррупции», предусматривающих обязанность ПАО «Россети»/ДЗО ПАО «Россети» по разработке и принятию мер по предупреждению и противодействию коррупции.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3"/>
        </w:numPr>
        <w:ind w:left="0" w:firstLine="709"/>
        <w:jc w:val="both"/>
        <w:tabs>
          <w:tab w:val="num" w:pos="0" w:leader="none"/>
        </w:tabs>
        <w:rPr>
          <w:color w:val="000000"/>
          <w:highlight w:val="white"/>
        </w:rPr>
      </w:pPr>
      <w:r>
        <w:rPr>
          <w:color w:val="000000"/>
        </w:rPr>
        <w:t xml:space="preserve">Потенциальный участник (юридическое/физическое лицо, индивидуальный предприниматель) ______, именуемый в дальнейшем «Участник», в лице______, действующего на основании ________, привлеченный в </w:t>
      </w:r>
      <w:r>
        <w:rPr>
          <w:color w:val="000000"/>
        </w:rPr>
        <w:t xml:space="preserve">качестве участника ________________ (наименование закупочных процедур) </w:t>
      </w:r>
      <w:r>
        <w:rPr>
          <w:color w:val="000000"/>
          <w:highlight w:val="white"/>
        </w:rPr>
        <w:t xml:space="preserve">для нужд ПАО «Россети»/ДЗО ПАО «Россети», именуемое в дальнейшем «Заказчик», после ознакомления с закупочной документацией гарантирует и заверяет Заказчика/Организатора закупки, что он:</w:t>
      </w:r>
      <w:r>
        <w:rPr>
          <w:color w:val="000000"/>
          <w:highlight w:val="white"/>
        </w:rPr>
      </w:r>
      <w:r>
        <w:rPr>
          <w:color w:val="000000"/>
          <w:highlight w:val="white"/>
        </w:rPr>
      </w:r>
    </w:p>
    <w:p>
      <w:pPr>
        <w:pStyle w:val="1185"/>
        <w:contextualSpacing/>
        <w:ind w:firstLine="709"/>
        <w:jc w:val="both"/>
        <w:widowControl w:val="off"/>
        <w:rPr>
          <w:highlight w:val="white"/>
        </w:rPr>
      </w:pPr>
      <w:r>
        <w:rPr>
          <w:highlight w:val="white"/>
        </w:rPr>
        <w:t xml:space="preserve">1.1</w:t>
        <w:tab/>
      </w:r>
      <w:r>
        <w:rPr>
          <w:highlight w:val="white"/>
        </w:rPr>
        <w:t xml:space="preserve">Ознакомлен с Антикоррупционной политикой </w:t>
      </w:r>
      <w:r>
        <w:rPr>
          <w:highlight w:val="white"/>
        </w:rPr>
        <w:t xml:space="preserve">ПАО «Россети </w:t>
      </w:r>
      <w:r>
        <w:rPr>
          <w:highlight w:val="white"/>
        </w:rPr>
        <w:t xml:space="preserve">Сибирь»</w:t>
      </w:r>
      <w:r>
        <w:rPr>
          <w:highlight w:val="white"/>
        </w:rPr>
        <w:t xml:space="preserve">, утвержденной решением Совета директоров </w:t>
      </w:r>
      <w:r>
        <w:rPr>
          <w:highlight w:val="white"/>
        </w:rPr>
        <w:t xml:space="preserve">ПАО «Россети</w:t>
      </w:r>
      <w:r>
        <w:rPr>
          <w:highlight w:val="white"/>
        </w:rPr>
        <w:t xml:space="preserve"> Сибирь»</w:t>
      </w:r>
      <w:r>
        <w:rPr>
          <w:highlight w:val="white"/>
        </w:rPr>
        <w:t xml:space="preserve"> (протокол Совета директоров </w:t>
      </w:r>
      <w:r>
        <w:rPr>
          <w:highlight w:val="white"/>
        </w:rPr>
        <w:t xml:space="preserve">от 25.08.2023 № 501/23</w:t>
      </w:r>
      <w:r>
        <w:rPr>
          <w:highlight w:val="white"/>
        </w:rPr>
        <w:t xml:space="preserve">)</w:t>
      </w:r>
      <w:r>
        <w:rPr>
          <w:highlight w:val="white"/>
        </w:rPr>
        <w:t xml:space="preserve"> (далее - Антикоррупционная политика).</w:t>
      </w:r>
      <w:r>
        <w:rPr>
          <w:highlight w:val="white"/>
        </w:rPr>
      </w:r>
      <w:r>
        <w:rPr>
          <w:highlight w:val="white"/>
        </w:rPr>
      </w:r>
    </w:p>
    <w:p>
      <w:pPr>
        <w:pStyle w:val="1185"/>
        <w:numPr>
          <w:ilvl w:val="1"/>
          <w:numId w:val="27"/>
        </w:numPr>
        <w:contextualSpacing/>
        <w:ind w:left="0" w:firstLine="709"/>
        <w:jc w:val="both"/>
        <w:widowControl w:val="off"/>
      </w:pPr>
      <w:r>
        <w:rPr>
          <w:highlight w:val="white"/>
        </w:rPr>
        <w:t xml:space="preserve">Согласе</w:t>
      </w:r>
      <w:r>
        <w:rPr>
          <w:highlight w:val="white"/>
        </w:rPr>
        <w:t xml:space="preserve">н с принимаемыми в </w:t>
      </w:r>
      <w:r>
        <w:rPr>
          <w:highlight w:val="white"/>
        </w:rPr>
        <w:t xml:space="preserve">ПАО «Россети Сибирь»</w:t>
      </w:r>
      <w:r>
        <w:rPr>
          <w:highlight w:val="white"/>
        </w:rPr>
        <w:t xml:space="preserve"> мерами, направленными на предупреждение и противодействие коррупции, включая Антикоррупционную политику, и готов представить справку о цепочке собственников, содержащую полную и достоверную информацию о ст</w:t>
      </w:r>
      <w:r>
        <w:rPr>
          <w:highlight w:val="white"/>
        </w:rPr>
        <w:t xml:space="preserve">руктуре собственников Участника, включая бенефициаров, в том числ</w:t>
      </w:r>
      <w:r>
        <w:t xml:space="preserve">е, конечных (то есть, до данных о физических лицах), а также информацию об исполнительных органах с приложением подтверждающих документов. В их числе: выписка из реестра акционеров, заверенна</w:t>
      </w:r>
      <w:r>
        <w:t xml:space="preserve">я подписью уполномоченного лица и печатью (срок действия выписки не должен превышать 60 дней), копия решения о назначении руководителя, заверенная подписью уполномоченного лица и печатью. Надлежащим образом заверенный перевод на русский язык документов о г</w:t>
      </w:r>
      <w:r>
        <w:t xml:space="preserve">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(для иностранных лиц), полученных не ранее чем за 60 дней до срока окончания приема</w:t>
      </w:r>
      <w:r>
        <w:t xml:space="preserve"> (отбора)</w:t>
      </w:r>
      <w:r>
        <w:t xml:space="preserve"> предложений, справка о кадровых ресурсах, информацию о налич</w:t>
      </w:r>
      <w:r>
        <w:t xml:space="preserve">ии аффилированных и иных связей, пред/конфликта интересов с работниками Заказчика/Организатора закупки (либо их родственниками), а так же с иными участниками закупочной процедуры и/или их бенефициарами, согласие на обработку и передачу персональных данных.</w:t>
      </w:r>
      <w:r/>
    </w:p>
    <w:p>
      <w:pPr>
        <w:pStyle w:val="1185"/>
        <w:numPr>
          <w:ilvl w:val="0"/>
          <w:numId w:val="23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Участник, а также его аффилированные лиц</w:t>
      </w:r>
      <w:r>
        <w:rPr>
          <w:color w:val="000000"/>
        </w:rPr>
        <w:t xml:space="preserve">а, бенефициары, работники, посредники и/или иные лица, действующие в интересах работников Заказчика/Организатора закупки (либо их родственников), его аффилированных лиц или бенефициаров, не совершали, и не будут совершать противоправных действий (далее – «</w:t>
      </w:r>
      <w:r>
        <w:rPr>
          <w:bCs/>
          <w:color w:val="000000"/>
        </w:rPr>
        <w:t xml:space="preserve">Запрещённые действия</w:t>
      </w:r>
      <w:r>
        <w:rPr>
          <w:color w:val="000000"/>
        </w:rPr>
        <w:t xml:space="preserve">»).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ind w:firstLine="709"/>
        <w:jc w:val="both"/>
        <w:rPr>
          <w:color w:val="000000"/>
        </w:rPr>
      </w:pPr>
      <w:r>
        <w:rPr>
          <w:color w:val="000000"/>
        </w:rPr>
        <w:t xml:space="preserve">2.</w:t>
      </w:r>
      <w:r>
        <w:rPr>
          <w:color w:val="000000"/>
        </w:rPr>
        <w:t xml:space="preserve">1. К Запрещ</w:t>
      </w:r>
      <w:r>
        <w:rPr>
          <w:bCs/>
          <w:color w:val="000000"/>
        </w:rPr>
        <w:t xml:space="preserve">ё</w:t>
      </w:r>
      <w:r>
        <w:rPr>
          <w:color w:val="000000"/>
        </w:rPr>
        <w:t xml:space="preserve">нным действиям, способным вызвать коррупционные риски при осуществлении закупочной деятельности, относятся: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6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предоставление неполных, заведомо ложных, недостоверных сведений о структуре собственников;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6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непредставление информации о наличии аффилированных и иных связей, пред/конфликта интересов с работниками Заказчика/Организатора закупки (либо их родственниками), а так же с иными участниками закупочной процедуры/их бенефициарами;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освобождение, предложение или обещание освободить от исполнения обязательства или обязанности;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оказание, предложение или обещание оказать услуги;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передача, предложение или обещание передать денежные средства, материальные ценности, ценные бумаги, иное имущество или имущественные права;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предоставление, предложение или обещание предоставить иные выгоды; 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</w:pPr>
      <w:r>
        <w:t xml:space="preserve">действия, квалифицируемые российским законодательством как дача или получение взятки, коммерческий подкуп, незаконное</w:t>
      </w:r>
      <w:r>
        <w:t xml:space="preserve"> вознаграждение от имени юридического лица, злоупотребление полномочиями, а также иные действия в нарушение требований применимого законодательства, а также международных актов о противодействии легализации (отмыванию) доходов, полученных преступным путем.</w:t>
      </w:r>
      <w:r/>
    </w:p>
    <w:p>
      <w:pPr>
        <w:pStyle w:val="1185"/>
        <w:numPr>
          <w:ilvl w:val="1"/>
          <w:numId w:val="25"/>
        </w:numPr>
        <w:ind w:left="0" w:firstLine="709"/>
        <w:jc w:val="both"/>
      </w:pPr>
      <w:r>
        <w:rPr>
          <w:lang w:val="en-US"/>
        </w:rPr>
        <w:t xml:space="preserve">C</w:t>
      </w:r>
      <w:r>
        <w:t xml:space="preserve">тимулирование каким-либо образом работников Заказчика/Организатора закупки, в том числе путем предоставления денежных сумм, </w:t>
      </w:r>
      <w:r>
        <w:t xml:space="preserve">подарков, безвозмездного выполнения в их интересах работ (услуг) и другими, не поименованными здесь способами, ставящего работника в определенную зависимость и направленного на обеспечение выполнения этим работником каких-либо действий в пользу Участника. </w:t>
      </w:r>
      <w:r/>
    </w:p>
    <w:p>
      <w:pPr>
        <w:pStyle w:val="1185"/>
        <w:numPr>
          <w:ilvl w:val="1"/>
          <w:numId w:val="25"/>
        </w:numPr>
        <w:ind w:left="0" w:firstLine="709"/>
        <w:jc w:val="both"/>
      </w:pPr>
      <w:r>
        <w:t xml:space="preserve">Под действиями работника Заказчика/Организатора закупки, осуществляемыми в пользу Участника, понимаются:</w:t>
      </w:r>
      <w:r/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предоставление неоправданных преимуществ по сравнению с другими участниками закупочных процедур;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предоставление каких-либо гарантий;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ускорение существующих процедур;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4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иные действия, выполняемые работником в рамках своих должностных обязанностей, но идущие в разрез с принципами прозрачности и открытости взаимоотношений между Участником и Заказчиком/Организатором закупки.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5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В случае возникновения у Участника оснований полагать, что произошли или могут произойти Запрещенные действия, указанные в п. 2 Антикоррупционных обязательств, Участник обязуется незам</w:t>
      </w:r>
      <w:r>
        <w:rPr>
          <w:color w:val="000000"/>
        </w:rPr>
        <w:t xml:space="preserve">едлительно уведомить об этом Заказчика в письменной форме. В таком уведомлении Участник обязан сослаться на факты и/или предоставить материалы, достоверно подтверждающие или дающие основание полагать, что произошли или могут произойти Запрещенные действия.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5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После получения такого письменного уведомления Заказчик осуществляет соответствующую проверку и направляет уведомление о результатах в адрес Участника.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numPr>
          <w:ilvl w:val="0"/>
          <w:numId w:val="25"/>
        </w:numPr>
        <w:ind w:left="0" w:firstLine="709"/>
        <w:jc w:val="both"/>
        <w:rPr>
          <w:color w:val="000000"/>
        </w:rPr>
      </w:pPr>
      <w:r>
        <w:rPr>
          <w:color w:val="000000"/>
        </w:rPr>
        <w:t xml:space="preserve">Участник обязуется соблюдать и исполнять требования настоящих Антикоррупционных обязательств на всех этапах закупочных процедур, а Заказчик имеет право требовать соблюдения таких обязанностей. 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ind w:firstLine="709"/>
        <w:rPr>
          <w:b/>
          <w:bCs/>
          <w:color w:val="000000"/>
        </w:rPr>
      </w:pPr>
      <w:r>
        <w:rPr>
          <w:b/>
          <w:bCs/>
          <w:color w:val="000000"/>
        </w:rPr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>
      <w:pPr>
        <w:pStyle w:val="1185"/>
        <w:ind w:firstLine="709"/>
        <w:rPr>
          <w:color w:val="000000"/>
        </w:rPr>
      </w:pPr>
      <w:r>
        <w:rPr>
          <w:b/>
          <w:bCs/>
          <w:color w:val="000000"/>
        </w:rPr>
        <w:t xml:space="preserve">Участник: </w:t>
      </w:r>
      <w:r>
        <w:rPr>
          <w:color w:val="000000"/>
        </w:rPr>
        <w:t xml:space="preserve">_______________/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ind w:firstLine="70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</w:r>
      <w:r>
        <w:rPr>
          <w:b/>
          <w:bCs/>
          <w:i/>
          <w:iCs/>
          <w:color w:val="000000"/>
        </w:rPr>
      </w:r>
      <w:r>
        <w:rPr>
          <w:b/>
          <w:bCs/>
          <w:i/>
          <w:iCs/>
          <w:color w:val="000000"/>
        </w:rPr>
      </w:r>
    </w:p>
    <w:p>
      <w:pPr>
        <w:pStyle w:val="1185"/>
        <w:ind w:firstLine="70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</w:r>
      <w:r>
        <w:rPr>
          <w:b/>
          <w:bCs/>
          <w:i/>
          <w:iCs/>
          <w:color w:val="000000"/>
        </w:rPr>
      </w:r>
      <w:r>
        <w:rPr>
          <w:b/>
          <w:bCs/>
          <w:i/>
          <w:iCs/>
          <w:color w:val="000000"/>
        </w:rPr>
      </w:r>
    </w:p>
    <w:p>
      <w:pPr>
        <w:pStyle w:val="1185"/>
        <w:ind w:firstLine="709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</w:r>
      <w:r>
        <w:rPr>
          <w:b/>
          <w:bCs/>
          <w:i/>
          <w:iCs/>
          <w:color w:val="000000"/>
          <w:sz w:val="28"/>
          <w:szCs w:val="28"/>
        </w:rPr>
      </w:r>
      <w:r>
        <w:rPr>
          <w:b/>
          <w:bCs/>
          <w:i/>
          <w:iCs/>
          <w:color w:val="000000"/>
          <w:sz w:val="28"/>
          <w:szCs w:val="28"/>
        </w:rPr>
      </w:r>
    </w:p>
    <w:p>
      <w:pPr>
        <w:pStyle w:val="1185"/>
        <w:ind w:firstLine="709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</w:r>
      <w:r>
        <w:rPr>
          <w:b/>
          <w:bCs/>
          <w:i/>
          <w:iCs/>
          <w:color w:val="000000"/>
          <w:sz w:val="28"/>
          <w:szCs w:val="28"/>
        </w:rPr>
      </w:r>
      <w:r>
        <w:rPr>
          <w:b/>
          <w:bCs/>
          <w:i/>
          <w:iCs/>
          <w:color w:val="000000"/>
          <w:sz w:val="28"/>
          <w:szCs w:val="28"/>
        </w:rPr>
      </w:r>
    </w:p>
    <w:p>
      <w:pPr>
        <w:pStyle w:val="1185"/>
        <w:ind w:firstLine="709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</w:r>
      <w:r>
        <w:rPr>
          <w:b/>
          <w:bCs/>
          <w:i/>
          <w:iCs/>
          <w:color w:val="000000"/>
          <w:sz w:val="28"/>
          <w:szCs w:val="28"/>
        </w:rPr>
      </w:r>
      <w:r>
        <w:rPr>
          <w:b/>
          <w:bCs/>
          <w:i/>
          <w:iCs/>
          <w:color w:val="000000"/>
          <w:sz w:val="28"/>
          <w:szCs w:val="28"/>
        </w:rPr>
      </w:r>
    </w:p>
    <w:p>
      <w:pPr>
        <w:pStyle w:val="1185"/>
        <w:ind w:firstLine="709"/>
        <w:jc w:val="both"/>
        <w:rPr>
          <w:b/>
          <w:i/>
          <w:color w:val="000000"/>
        </w:rPr>
      </w:pPr>
      <w:r>
        <w:rPr>
          <w:b/>
          <w:bCs/>
          <w:i/>
          <w:iCs/>
          <w:color w:val="000000"/>
        </w:rPr>
        <w:t xml:space="preserve">Информация о формах обратной связи </w:t>
      </w:r>
      <w:r>
        <w:rPr>
          <w:b/>
          <w:bCs/>
          <w:i/>
          <w:iCs/>
          <w:color w:val="000000"/>
        </w:rPr>
        <w:t xml:space="preserve">ПАО «Россети Сибирь»</w:t>
      </w:r>
      <w:r>
        <w:rPr>
          <w:b/>
          <w:bCs/>
          <w:i/>
          <w:iCs/>
          <w:color w:val="000000"/>
        </w:rPr>
        <w:t xml:space="preserve"> в рамках системы предупреждения и профилактики коррупции:</w:t>
      </w:r>
      <w:r>
        <w:rPr>
          <w:b/>
          <w:i/>
          <w:color w:val="000000"/>
        </w:rPr>
      </w:r>
      <w:r>
        <w:rPr>
          <w:b/>
          <w:i/>
          <w:color w:val="000000"/>
        </w:rPr>
      </w:r>
    </w:p>
    <w:p>
      <w:pPr>
        <w:pStyle w:val="1185"/>
        <w:ind w:firstLine="709"/>
        <w:jc w:val="both"/>
        <w:rPr>
          <w:i/>
          <w:color w:val="2f2c2d"/>
          <w:shd w:val="clear" w:color="auto" w:fill="ffffff"/>
        </w:rPr>
      </w:pPr>
      <w:r>
        <w:rPr>
          <w:i/>
        </w:rPr>
        <w:t xml:space="preserve">В </w:t>
      </w:r>
      <w:r>
        <w:rPr>
          <w:i/>
        </w:rPr>
        <w:t xml:space="preserve">ПАО «Россети Сибирь»</w:t>
      </w:r>
      <w:r>
        <w:rPr>
          <w:i/>
        </w:rPr>
        <w:t xml:space="preserve"> действует система </w:t>
      </w:r>
      <w:r>
        <w:rPr>
          <w:bCs/>
          <w:i/>
          <w:iCs/>
        </w:rPr>
        <w:t xml:space="preserve">предупреждения и профилактики коррупции.</w:t>
      </w:r>
      <w:r>
        <w:rPr>
          <w:i/>
        </w:rPr>
        <w:t xml:space="preserve"> </w:t>
      </w:r>
      <w:r>
        <w:rPr>
          <w:i/>
          <w:color w:val="2f2c2d"/>
          <w:shd w:val="clear" w:color="auto" w:fill="ffffff"/>
        </w:rPr>
        <w:t xml:space="preserve">Информацию о возможных фактах коррупции в </w:t>
      </w:r>
      <w:r>
        <w:rPr>
          <w:i/>
          <w:color w:val="2f2c2d"/>
          <w:shd w:val="clear" w:color="auto" w:fill="ffffff"/>
        </w:rPr>
        <w:t xml:space="preserve">ПАО «Россети Сибирь»</w:t>
      </w:r>
      <w:r>
        <w:rPr>
          <w:i/>
          <w:color w:val="2f2c2d"/>
          <w:shd w:val="clear" w:color="auto" w:fill="ffffff"/>
        </w:rPr>
        <w:t xml:space="preserve">, а также дочерних зависимых обществах и их филиалах можно сообщить, заполнив </w:t>
      </w:r>
      <w:r>
        <w:fldChar w:fldCharType="begin"/>
      </w:r>
      <w:r>
        <w:instrText xml:space="preserve"> HYPERLINK "https://www.mrsk-sib.ru/index.php?option=com_content&amp;view=category&amp;layout=blog&amp;id=2863&amp;Itemid=4101&amp;lang=ru40" </w:instrText>
      </w:r>
      <w:r>
        <w:fldChar w:fldCharType="separate"/>
      </w:r>
      <w:r>
        <w:rPr>
          <w:i/>
          <w:color w:val="262626"/>
          <w:u w:val="single"/>
          <w:shd w:val="clear" w:color="auto" w:fill="ffffff"/>
        </w:rPr>
        <w:t xml:space="preserve">форму обратной связи</w:t>
      </w:r>
      <w:r>
        <w:rPr>
          <w:i/>
          <w:color w:val="262626"/>
          <w:u w:val="single"/>
          <w:shd w:val="clear" w:color="auto" w:fill="ffffff"/>
        </w:rPr>
        <w:fldChar w:fldCharType="end"/>
      </w:r>
      <w:r>
        <w:rPr>
          <w:i/>
        </w:rPr>
        <w:t xml:space="preserve"> на корпоративном веб-сайте</w:t>
      </w:r>
      <w:r>
        <w:rPr>
          <w:i/>
          <w:color w:val="2f2c2d"/>
          <w:shd w:val="clear" w:color="auto" w:fill="ffffff"/>
        </w:rPr>
        <w:t xml:space="preserve">, позвонив по телефону «Горячей линии» </w:t>
      </w:r>
      <w:r>
        <w:rPr>
          <w:bCs/>
          <w:i/>
          <w:color w:val="2f2c2d"/>
          <w:shd w:val="clear" w:color="auto" w:fill="ffffff"/>
        </w:rPr>
        <w:t xml:space="preserve">+7 391 274 41 11</w:t>
      </w:r>
      <w:r>
        <w:rPr>
          <w:i/>
          <w:color w:val="2f2c2d"/>
          <w:shd w:val="clear" w:color="auto" w:fill="ffffff"/>
        </w:rPr>
        <w:t xml:space="preserve">, или направив письменное обращение по адресу: </w:t>
      </w:r>
      <w:r>
        <w:rPr>
          <w:i/>
          <w:color w:val="2f2c2d"/>
          <w:shd w:val="clear" w:color="auto" w:fill="ffffff"/>
        </w:rPr>
        <w:t xml:space="preserve">660021, г. Красноярск, ул. Бограда, 144а, </w:t>
      </w:r>
      <w:r>
        <w:rPr>
          <w:i/>
          <w:color w:val="2f2c2d"/>
          <w:shd w:val="clear" w:color="auto" w:fill="ffffff"/>
        </w:rPr>
        <w:t xml:space="preserve">ПАО</w:t>
      </w:r>
      <w:r>
        <w:rPr>
          <w:i/>
          <w:color w:val="2f2c2d"/>
          <w:shd w:val="clear" w:color="auto" w:fill="ffffff"/>
        </w:rPr>
        <w:t xml:space="preserve"> </w:t>
      </w:r>
      <w:r>
        <w:rPr>
          <w:i/>
          <w:color w:val="2f2c2d"/>
          <w:shd w:val="clear" w:color="auto" w:fill="ffffff"/>
        </w:rPr>
        <w:t xml:space="preserve">«Россети Сибирь»</w:t>
      </w:r>
      <w:r>
        <w:rPr>
          <w:i/>
          <w:color w:val="2f2c2d"/>
          <w:shd w:val="clear" w:color="auto" w:fill="ffffff"/>
        </w:rPr>
        <w:t xml:space="preserve">.</w:t>
      </w:r>
      <w:r>
        <w:rPr>
          <w:i/>
          <w:color w:val="2f2c2d"/>
          <w:shd w:val="clear" w:color="auto" w:fill="ffffff"/>
        </w:rPr>
      </w:r>
      <w:r>
        <w:rPr>
          <w:i/>
          <w:color w:val="2f2c2d"/>
          <w:shd w:val="clear" w:color="auto" w:fill="ffffff"/>
        </w:rPr>
      </w:r>
    </w:p>
    <w:p>
      <w:pPr>
        <w:pStyle w:val="1185"/>
      </w:pPr>
      <w:r/>
      <w:r/>
    </w:p>
    <w:p>
      <w:pPr>
        <w:pStyle w:val="1185"/>
        <w:rPr>
          <w:i/>
          <w:sz w:val="22"/>
          <w:szCs w:val="22"/>
        </w:rPr>
      </w:pPr>
      <w:r/>
      <w:bookmarkEnd w:id="44"/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185"/>
        <w:ind w:firstLine="709"/>
        <w:jc w:val="center"/>
        <w:spacing w:before="120"/>
        <w:rPr>
          <w:b/>
          <w:caps/>
        </w:rPr>
      </w:pPr>
      <w:r>
        <w:rPr>
          <w:i/>
          <w:sz w:val="22"/>
          <w:szCs w:val="22"/>
        </w:rPr>
        <w:br w:type="page" w:clear="all"/>
      </w:r>
      <w:bookmarkStart w:id="45" w:name="_Toc307936265"/>
      <w:r/>
      <w:bookmarkStart w:id="46" w:name="_Toc255987075"/>
      <w:r/>
      <w:bookmarkStart w:id="47" w:name="_Toc298234713"/>
      <w:r/>
      <w:bookmarkStart w:id="48" w:name="_Toc536483699"/>
      <w:r>
        <w:rPr>
          <w:b/>
        </w:rPr>
        <w:t xml:space="preserve">ФОРМА </w:t>
      </w:r>
      <w:r>
        <w:rPr>
          <w:b/>
        </w:rPr>
        <w:t xml:space="preserve">6</w:t>
      </w:r>
      <w:r>
        <w:rPr>
          <w:b/>
          <w:caps/>
        </w:rPr>
        <w:t xml:space="preserve">. </w:t>
      </w:r>
      <w:bookmarkEnd w:id="45"/>
      <w:r/>
      <w:bookmarkEnd w:id="46"/>
      <w:r/>
      <w:bookmarkEnd w:id="47"/>
      <w:r>
        <w:rPr>
          <w:b/>
          <w:caps/>
        </w:rPr>
        <w:t xml:space="preserve">Справка о наличии конфликта интересов и/или связей, носящих характер аффилированности с работниками</w:t>
      </w:r>
      <w:r>
        <w:rPr>
          <w:b/>
          <w:caps/>
        </w:rPr>
        <w:t xml:space="preserve"> Заказчика/Организатора закупки</w:t>
      </w:r>
      <w:bookmarkEnd w:id="48"/>
      <w:r>
        <w:rPr>
          <w:b/>
          <w:caps/>
        </w:rPr>
      </w:r>
      <w:r>
        <w:rPr>
          <w:b/>
          <w:caps/>
        </w:rPr>
      </w:r>
    </w:p>
    <w:p>
      <w:pPr>
        <w:pStyle w:val="1185"/>
        <w:widowControl w:val="off"/>
      </w:pPr>
      <w:r/>
      <w:r/>
    </w:p>
    <w:p>
      <w:pPr>
        <w:pStyle w:val="1185"/>
        <w:jc w:val="center"/>
        <w:rPr>
          <w:b/>
        </w:rPr>
      </w:pPr>
      <w:r>
        <w:rPr>
          <w:b/>
        </w:rPr>
        <w:t xml:space="preserve">Справка о наличии конфликта интересов и/или связей, носящих характер аффилированности с сотрудниками Заказчика/Организатора закупки </w:t>
      </w:r>
      <w:r>
        <w:rPr>
          <w:b/>
        </w:rPr>
      </w:r>
      <w:r>
        <w:rPr>
          <w:b/>
        </w:rPr>
      </w:r>
    </w:p>
    <w:p>
      <w:pPr>
        <w:pStyle w:val="1185"/>
        <w:jc w:val="center"/>
        <w:rPr>
          <w:b/>
        </w:rPr>
      </w:pPr>
      <w:r>
        <w:rPr>
          <w:b/>
        </w:rPr>
        <w:t xml:space="preserve">ПАО</w:t>
      </w:r>
      <w:r>
        <w:rPr>
          <w:b/>
        </w:rPr>
        <w:t xml:space="preserve"> «Россети» и/или ДЗО </w:t>
      </w:r>
      <w:r>
        <w:rPr>
          <w:b/>
        </w:rPr>
        <w:t xml:space="preserve">ПАО</w:t>
      </w:r>
      <w:r>
        <w:rPr>
          <w:b/>
        </w:rPr>
        <w:t xml:space="preserve"> «Россети»</w:t>
      </w:r>
      <w:r>
        <w:rPr>
          <w:b/>
        </w:rPr>
      </w:r>
      <w:r>
        <w:rPr>
          <w:b/>
        </w:rPr>
      </w:r>
    </w:p>
    <w:p>
      <w:pPr>
        <w:pStyle w:val="1185"/>
        <w:ind w:firstLine="567"/>
      </w:pPr>
      <w:r/>
      <w:r/>
    </w:p>
    <w:p>
      <w:pPr>
        <w:pStyle w:val="1185"/>
        <w:ind w:firstLine="567"/>
        <w:jc w:val="center"/>
      </w:pPr>
      <w:r>
        <w:t xml:space="preserve">Уважаемые господа!</w:t>
      </w:r>
      <w:r/>
    </w:p>
    <w:p>
      <w:pPr>
        <w:pStyle w:val="1185"/>
        <w:ind w:firstLine="567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Style w:val="1185"/>
        <w:ind w:firstLine="567"/>
        <w:jc w:val="both"/>
        <w:rPr>
          <w:b/>
          <w:i/>
        </w:rPr>
      </w:pPr>
      <w:r>
        <w:t xml:space="preserve">При рассмотрении нашей заявки просим учесть следующие сведения о наличии у _______________________________________</w:t>
      </w:r>
      <w:r>
        <w:rPr>
          <w:b/>
          <w:i/>
        </w:rPr>
        <w:t xml:space="preserve">(указывается полное наименование Участника закупки)</w:t>
      </w:r>
      <w:r>
        <w:rPr>
          <w:i/>
        </w:rPr>
        <w:t xml:space="preserve"> </w:t>
      </w:r>
      <w:r>
        <w:t xml:space="preserve">конфликта интересов и/или связей, </w:t>
      </w:r>
      <w:r>
        <w:rPr>
          <w:b/>
          <w:i/>
        </w:rPr>
        <w:t xml:space="preserve">носящих характер аффилированности с лицом, являющимся ______________________</w:t>
      </w:r>
      <w:r>
        <w:rPr>
          <w:rFonts w:ascii="Calibri" w:hAnsi="Calibri"/>
          <w:bCs/>
          <w:i/>
          <w:iCs/>
        </w:rPr>
        <w:t xml:space="preserve"> (</w:t>
      </w:r>
      <w:r>
        <w:rPr>
          <w:b/>
          <w:bCs/>
          <w:i/>
          <w:iCs/>
        </w:rPr>
        <w:t xml:space="preserve">указывается кем являются эти лица, пример: учредители, сотрудники, и т.д.</w:t>
      </w:r>
      <w:r>
        <w:rPr>
          <w:b/>
          <w:i/>
        </w:rPr>
        <w:t xml:space="preserve">) </w:t>
      </w:r>
      <w:r>
        <w:t xml:space="preserve">Заказчика </w:t>
      </w:r>
      <w:r>
        <w:rPr>
          <w:b/>
          <w:i/>
        </w:rPr>
        <w:t xml:space="preserve">и/или Организатора закупки</w:t>
      </w:r>
      <w:r>
        <w:t xml:space="preserve">, а именно - </w:t>
      </w:r>
      <w:r>
        <w:rPr>
          <w:b/>
          <w:i/>
        </w:rPr>
        <w:t xml:space="preserve">Указывается Ф.И.О. лица, его место работы, должность; кратко описывается, почему связи между данным лицом и Участником закупки могут быть расценены как конфликт интересов и/или аффилированность)</w:t>
      </w:r>
      <w:r>
        <w:rPr>
          <w:b/>
          <w:i/>
        </w:rPr>
      </w:r>
      <w:r>
        <w:rPr>
          <w:b/>
          <w:i/>
        </w:rPr>
      </w:r>
    </w:p>
    <w:p>
      <w:pPr>
        <w:pStyle w:val="1185"/>
        <w:ind w:firstLine="567"/>
      </w:pPr>
      <w:r/>
      <w:r/>
    </w:p>
    <w:p>
      <w:pPr>
        <w:pStyle w:val="1185"/>
        <w:ind w:firstLine="567"/>
      </w:pPr>
      <w:r>
        <w:t xml:space="preserve">____________________________________</w:t>
      </w:r>
      <w:r/>
    </w:p>
    <w:p>
      <w:pPr>
        <w:pStyle w:val="1185"/>
        <w:ind w:right="3684" w:firstLine="567"/>
        <w:jc w:val="center"/>
        <w:rPr>
          <w:vertAlign w:val="superscript"/>
        </w:rPr>
      </w:pPr>
      <w:r>
        <w:rPr>
          <w:vertAlign w:val="superscript"/>
        </w:rPr>
        <w:t xml:space="preserve">(подпись, М.П.)</w:t>
      </w:r>
      <w:r>
        <w:rPr>
          <w:vertAlign w:val="superscript"/>
        </w:rPr>
      </w:r>
      <w:r>
        <w:rPr>
          <w:vertAlign w:val="superscript"/>
        </w:rPr>
      </w:r>
    </w:p>
    <w:p>
      <w:pPr>
        <w:pStyle w:val="1185"/>
        <w:ind w:firstLine="567"/>
      </w:pPr>
      <w:r>
        <w:t xml:space="preserve">____________________________________</w:t>
      </w:r>
      <w:r/>
    </w:p>
    <w:p>
      <w:pPr>
        <w:pStyle w:val="1185"/>
        <w:ind w:firstLine="567"/>
        <w:rPr>
          <w:vertAlign w:val="superscript"/>
        </w:rPr>
      </w:pPr>
      <w:r>
        <w:rPr>
          <w:vertAlign w:val="superscript"/>
        </w:rPr>
        <w:t xml:space="preserve">(фамилия, имя, отчество подписавшего, должность)</w:t>
      </w:r>
      <w:r>
        <w:rPr>
          <w:vertAlign w:val="superscript"/>
        </w:rPr>
      </w:r>
      <w:r>
        <w:rPr>
          <w:vertAlign w:val="superscript"/>
        </w:rPr>
      </w:r>
    </w:p>
    <w:p>
      <w:pPr>
        <w:pStyle w:val="1185"/>
        <w:jc w:val="center"/>
        <w:keepNext/>
        <w:tabs>
          <w:tab w:val="num" w:pos="1134" w:leader="none"/>
        </w:tabs>
        <w:rPr>
          <w:b/>
        </w:rPr>
        <w:outlineLvl w:val="1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firstLine="540"/>
        <w:tabs>
          <w:tab w:val="left" w:pos="1080" w:leader="none"/>
        </w:tabs>
        <w:rPr>
          <w:rFonts w:eastAsia="Calibri"/>
          <w:b/>
          <w:sz w:val="20"/>
          <w:szCs w:val="20"/>
          <w:lang w:eastAsia="en-US"/>
        </w:rPr>
      </w:pPr>
      <w:r>
        <w:rPr>
          <w:rFonts w:eastAsia="Calibri"/>
          <w:b/>
          <w:sz w:val="20"/>
          <w:szCs w:val="20"/>
          <w:lang w:eastAsia="en-US"/>
        </w:rPr>
        <w:t xml:space="preserve">Инструкции по заполнению</w:t>
      </w:r>
      <w:r>
        <w:rPr>
          <w:rFonts w:eastAsia="Calibri"/>
          <w:b/>
          <w:sz w:val="20"/>
          <w:szCs w:val="20"/>
          <w:lang w:eastAsia="en-US"/>
        </w:rPr>
      </w:r>
      <w:r>
        <w:rPr>
          <w:rFonts w:eastAsia="Calibri"/>
          <w:b/>
          <w:sz w:val="20"/>
          <w:szCs w:val="20"/>
          <w:lang w:eastAsia="en-US"/>
        </w:rPr>
      </w:r>
    </w:p>
    <w:p>
      <w:pPr>
        <w:pStyle w:val="1185"/>
        <w:numPr>
          <w:ilvl w:val="0"/>
          <w:numId w:val="29"/>
        </w:numPr>
        <w:contextualSpacing/>
        <w:ind w:left="340" w:right="113"/>
        <w:jc w:val="both"/>
        <w:spacing w:after="200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Участник закупки - юридическое лицо - должен указать свое полное наименование с указанием организационно-правовой формы), адрес место нахождения и номер регистрации в ЕГРЮЛ. Участник </w:t>
      </w:r>
      <w:r>
        <w:rPr>
          <w:rFonts w:eastAsia="Calibri"/>
          <w:sz w:val="18"/>
          <w:szCs w:val="18"/>
          <w:lang w:eastAsia="en-US"/>
        </w:rPr>
        <w:t xml:space="preserve">закупки</w:t>
      </w:r>
      <w:r>
        <w:rPr>
          <w:rFonts w:eastAsia="Calibri"/>
          <w:sz w:val="18"/>
          <w:szCs w:val="18"/>
          <w:lang w:eastAsia="en-US"/>
        </w:rPr>
        <w:t xml:space="preserve">-физическое лицо, в том числе, индивидуальный предприниматель, указывает полностью фамилию, имя, отчество, паспортные данные, адрес прописки (индивидуальный предприниматель – адрес регистрации и ИНН).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numPr>
          <w:ilvl w:val="0"/>
          <w:numId w:val="29"/>
        </w:numPr>
        <w:contextualSpacing/>
        <w:ind w:left="340" w:right="113"/>
        <w:jc w:val="both"/>
        <w:spacing w:after="200"/>
        <w:widowControl w:val="off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Участники закупки должен заполнить данную Справку, указав всех лиц, в отношение</w:t>
      </w:r>
      <w:r>
        <w:rPr>
          <w:rFonts w:eastAsia="Calibri"/>
          <w:sz w:val="18"/>
          <w:szCs w:val="18"/>
          <w:lang w:eastAsia="en-US"/>
        </w:rPr>
        <w:t xml:space="preserve"> которых, по его мнению, может возникнуть конфликт интересов и связей, которые могут быть признаны аффилированными с ним. В случае если, по мнению Участника закупки таких лиц нет, то в Справке указывается фраза «При рассмотрении нашей заявки просим учесть,</w:t>
      </w:r>
      <w:r>
        <w:rPr>
          <w:rFonts w:eastAsia="Calibri"/>
          <w:sz w:val="18"/>
          <w:szCs w:val="18"/>
          <w:lang w:eastAsia="en-US"/>
        </w:rPr>
        <w:t xml:space="preserve"> что у (указывается наименование участника закупки) НЕТ лиц, в отношение которых, по его мнению, может возникнуть конфликт интересов и связей, которые могут быть признаны аффилированными с лицами так или иначе связанными с Заказчиком/Организатором закупки.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numPr>
          <w:ilvl w:val="0"/>
          <w:numId w:val="29"/>
        </w:numPr>
        <w:contextualSpacing/>
        <w:ind w:left="340" w:right="113"/>
        <w:jc w:val="both"/>
        <w:spacing w:after="200"/>
        <w:widowControl w:val="off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При заполнении данной Справки Участник закупки должен учесть, что сокрытие любой информации о лицах, в отношение которых может возникнуть конфликт интересов и/или связей, которые могут быть признаны аффилированными с любыми лицам</w:t>
      </w:r>
      <w:r>
        <w:rPr>
          <w:rFonts w:eastAsia="Calibri"/>
          <w:sz w:val="18"/>
          <w:szCs w:val="18"/>
          <w:lang w:eastAsia="en-US"/>
        </w:rPr>
        <w:t xml:space="preserve">и</w:t>
      </w:r>
      <w:r>
        <w:rPr>
          <w:rFonts w:eastAsia="Calibri"/>
          <w:sz w:val="18"/>
          <w:szCs w:val="18"/>
          <w:lang w:eastAsia="en-US"/>
        </w:rPr>
        <w:t xml:space="preserve"> так или иначе связанными с Заказчиком/Организатором закупки, может быть признано закупочной комиссией существенным нарушением условий данной закупки, и повлечь отклонение заявки такого Участника. 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numPr>
          <w:ilvl w:val="0"/>
          <w:numId w:val="29"/>
        </w:numPr>
        <w:contextualSpacing/>
        <w:ind w:left="340" w:right="113"/>
        <w:jc w:val="both"/>
        <w:spacing w:after="200"/>
        <w:widowControl w:val="off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При на</w:t>
      </w:r>
      <w:r>
        <w:rPr>
          <w:rFonts w:eastAsia="Calibri"/>
          <w:sz w:val="18"/>
          <w:szCs w:val="18"/>
          <w:lang w:eastAsia="en-US"/>
        </w:rPr>
        <w:t xml:space="preserve">личии документов, подтверждающих или указывающих на факты возможного возникновения конфликта интересов и/или аффилированных связей, Участник прилагает соответствующие документы к настоящей Справке и включает перечень прилагаемых документов в текст Справки.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ind w:firstLine="709"/>
        <w:spacing w:before="120"/>
        <w:widowControl w:val="off"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1185"/>
        <w:widowControl w:val="off"/>
      </w:pPr>
      <w:r/>
      <w:bookmarkStart w:id="49" w:name="_Toc127334290"/>
      <w:r/>
      <w:r/>
    </w:p>
    <w:p>
      <w:pPr>
        <w:pStyle w:val="1187"/>
        <w:jc w:val="center"/>
        <w:keepNext w:val="0"/>
        <w:spacing w:after="0"/>
        <w:widowControl w:val="off"/>
        <w:rPr>
          <w:bCs/>
          <w:sz w:val="24"/>
          <w:szCs w:val="24"/>
          <w:lang w:val="ru-RU" w:eastAsia="ru-RU"/>
        </w:rPr>
      </w:pPr>
      <w:r/>
      <w:bookmarkEnd w:id="49"/>
      <w:r>
        <w:br w:type="page" w:clear="all"/>
      </w:r>
      <w:r>
        <w:rPr>
          <w:bCs/>
          <w:sz w:val="24"/>
          <w:szCs w:val="24"/>
          <w:lang w:val="ru-RU" w:eastAsia="ru-RU"/>
        </w:rPr>
      </w:r>
      <w:r>
        <w:rPr>
          <w:bCs/>
          <w:sz w:val="24"/>
          <w:szCs w:val="24"/>
          <w:lang w:val="ru-RU" w:eastAsia="ru-RU"/>
        </w:rPr>
      </w:r>
    </w:p>
    <w:p>
      <w:pPr>
        <w:pStyle w:val="1185"/>
        <w:sectPr>
          <w:footnotePr/>
          <w:endnotePr/>
          <w:type w:val="nextPage"/>
          <w:pgSz w:w="11906" w:h="16838" w:orient="portrait"/>
          <w:pgMar w:top="902" w:right="567" w:bottom="1077" w:left="1134" w:header="709" w:footer="709" w:gutter="0"/>
          <w:cols w:num="1" w:sep="0" w:space="708" w:equalWidth="1"/>
          <w:docGrid w:linePitch="360"/>
          <w:titlePg/>
        </w:sectPr>
      </w:pPr>
      <w:r/>
      <w:r/>
    </w:p>
    <w:p>
      <w:pPr>
        <w:pStyle w:val="1187"/>
        <w:ind w:left="567"/>
        <w:jc w:val="center"/>
        <w:pageBreakBefore/>
        <w:spacing w:after="0"/>
        <w:rPr>
          <w:caps/>
          <w:sz w:val="24"/>
          <w:szCs w:val="24"/>
        </w:rPr>
      </w:pPr>
      <w:r/>
      <w:bookmarkStart w:id="60" w:name="_Toc536483702"/>
      <w:r>
        <w:rPr>
          <w:caps/>
          <w:sz w:val="24"/>
          <w:szCs w:val="24"/>
        </w:rPr>
        <w:t xml:space="preserve">ФОРМА </w:t>
      </w:r>
      <w:r>
        <w:rPr>
          <w:caps/>
          <w:sz w:val="24"/>
          <w:szCs w:val="24"/>
        </w:rPr>
        <w:t xml:space="preserve">7</w:t>
      </w:r>
      <w:r>
        <w:rPr>
          <w:caps/>
          <w:sz w:val="24"/>
          <w:szCs w:val="24"/>
        </w:rPr>
        <w:t xml:space="preserve">. Справка</w:t>
      </w:r>
      <w:r>
        <w:rPr>
          <w:caps/>
          <w:sz w:val="24"/>
          <w:szCs w:val="24"/>
        </w:rPr>
        <w:t xml:space="preserve"> о цепочке собственников участника закупки, включая бенефициаров (в том числе конечных)</w:t>
      </w:r>
      <w:bookmarkEnd w:id="60"/>
      <w:r>
        <w:rPr>
          <w:caps/>
          <w:sz w:val="24"/>
          <w:szCs w:val="24"/>
        </w:rPr>
      </w:r>
      <w:r>
        <w:rPr>
          <w:caps/>
          <w:sz w:val="24"/>
          <w:szCs w:val="24"/>
        </w:rPr>
      </w:r>
    </w:p>
    <w:p>
      <w:pPr>
        <w:pStyle w:val="1185"/>
      </w:pPr>
      <w:r/>
      <w:r/>
    </w:p>
    <w:p>
      <w:pPr>
        <w:pStyle w:val="1185"/>
        <w:rPr>
          <w:color w:val="000000"/>
        </w:rPr>
      </w:pPr>
      <w:r>
        <w:rPr>
          <w:color w:val="000000"/>
        </w:rPr>
        <w:t xml:space="preserve">Наименование и адрес Участника (контрагента): _______________________________________________________________________</w:t>
      </w:r>
      <w:r>
        <w:rPr>
          <w:color w:val="000000"/>
        </w:rPr>
      </w:r>
      <w:r>
        <w:rPr>
          <w:color w:val="000000"/>
        </w:rPr>
      </w:r>
    </w:p>
    <w:p>
      <w:pPr>
        <w:pStyle w:val="1185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</w:p>
    <w:tbl>
      <w:tblPr>
        <w:tblW w:w="152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80" w:firstRow="0" w:lastRow="0" w:firstColumn="1" w:lastColumn="0" w:noHBand="0" w:noVBand="1"/>
      </w:tblPr>
      <w:tblGrid>
        <w:gridCol w:w="362"/>
        <w:gridCol w:w="739"/>
        <w:gridCol w:w="708"/>
        <w:gridCol w:w="709"/>
        <w:gridCol w:w="945"/>
        <w:gridCol w:w="1199"/>
        <w:gridCol w:w="992"/>
        <w:gridCol w:w="945"/>
        <w:gridCol w:w="957"/>
        <w:gridCol w:w="1172"/>
        <w:gridCol w:w="1134"/>
        <w:gridCol w:w="708"/>
        <w:gridCol w:w="1036"/>
        <w:gridCol w:w="1374"/>
        <w:gridCol w:w="1362"/>
        <w:gridCol w:w="9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7"/>
        </w:trPr>
        <w:tc>
          <w:tcPr>
            <w:gridSpan w:val="16"/>
            <w:tcW w:w="15290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20"/>
                <w:szCs w:val="22"/>
                <w:lang w:eastAsia="en-US"/>
              </w:rPr>
              <w:outlineLvl w:val="0"/>
            </w:pPr>
            <w:r/>
            <w:bookmarkStart w:id="61" w:name="_Toc476225313"/>
            <w:r/>
            <w:bookmarkStart w:id="62" w:name="_Toc485198248"/>
            <w:r/>
            <w:bookmarkStart w:id="63" w:name="_Toc536483703"/>
            <w:r/>
            <w:bookmarkStart w:id="64" w:name="_Toc404866843"/>
            <w:r>
              <w:rPr>
                <w:rFonts w:eastAsia="Calibri"/>
                <w:sz w:val="20"/>
                <w:szCs w:val="22"/>
                <w:lang w:eastAsia="en-US"/>
              </w:rPr>
              <w:t xml:space="preserve">Данные о контрагенте</w:t>
            </w:r>
            <w:bookmarkEnd w:id="61"/>
            <w:r/>
            <w:bookmarkEnd w:id="62"/>
            <w:r/>
            <w:bookmarkEnd w:id="63"/>
            <w:r>
              <w:rPr>
                <w:rFonts w:eastAsia="Calibri"/>
                <w:sz w:val="20"/>
                <w:szCs w:val="22"/>
                <w:lang w:eastAsia="en-US"/>
              </w:rPr>
            </w:r>
            <w:r>
              <w:rPr>
                <w:rFonts w:eastAsia="Calibri"/>
                <w:sz w:val="20"/>
                <w:szCs w:val="22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9"/>
        </w:trPr>
        <w:tc>
          <w:tcPr>
            <w:tcW w:w="36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65" w:name="_Toc476225314"/>
            <w:r/>
            <w:bookmarkStart w:id="66" w:name="_Toc485198249"/>
            <w:r/>
            <w:bookmarkStart w:id="67" w:name="_Toc536483704"/>
            <w:r>
              <w:rPr>
                <w:rFonts w:eastAsia="Calibri"/>
                <w:sz w:val="18"/>
                <w:szCs w:val="18"/>
                <w:lang w:eastAsia="en-US"/>
              </w:rPr>
              <w:t xml:space="preserve">№</w:t>
            </w:r>
            <w:bookmarkEnd w:id="64"/>
            <w:r/>
            <w:bookmarkEnd w:id="65"/>
            <w:r/>
            <w:bookmarkEnd w:id="66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3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68" w:name="_Toc476225315"/>
            <w:r/>
            <w:bookmarkStart w:id="69" w:name="_Toc485198250"/>
            <w:r/>
            <w:bookmarkStart w:id="70" w:name="_Toc536483705"/>
            <w:r>
              <w:rPr>
                <w:rFonts w:eastAsia="Calibri"/>
                <w:sz w:val="18"/>
                <w:szCs w:val="18"/>
                <w:lang w:eastAsia="en-US"/>
              </w:rPr>
              <w:t xml:space="preserve">Вид контрагента</w:t>
            </w:r>
            <w:bookmarkEnd w:id="67"/>
            <w:r/>
            <w:bookmarkEnd w:id="68"/>
            <w:r/>
            <w:bookmarkEnd w:id="6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71" w:name="_Toc476225316"/>
            <w:r/>
            <w:bookmarkStart w:id="72" w:name="_Toc485198251"/>
            <w:r/>
            <w:bookmarkStart w:id="73" w:name="_Toc536483706"/>
            <w:r>
              <w:rPr>
                <w:rFonts w:eastAsia="Calibri"/>
                <w:sz w:val="18"/>
                <w:szCs w:val="18"/>
                <w:lang w:eastAsia="en-US"/>
              </w:rPr>
              <w:t xml:space="preserve">Тип контрагента</w:t>
            </w:r>
            <w:bookmarkEnd w:id="70"/>
            <w:r/>
            <w:bookmarkEnd w:id="71"/>
            <w:r/>
            <w:bookmarkEnd w:id="7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74" w:name="_Toc476225317"/>
            <w:r/>
            <w:bookmarkStart w:id="75" w:name="_Toc485198252"/>
            <w:r/>
            <w:bookmarkStart w:id="76" w:name="_Toc536483707"/>
            <w:r>
              <w:rPr>
                <w:rFonts w:eastAsia="Calibri"/>
                <w:sz w:val="18"/>
                <w:szCs w:val="18"/>
                <w:lang w:eastAsia="en-US"/>
              </w:rPr>
              <w:t xml:space="preserve">Тип публичности</w:t>
            </w:r>
            <w:bookmarkEnd w:id="73"/>
            <w:r/>
            <w:bookmarkEnd w:id="74"/>
            <w:r/>
            <w:bookmarkEnd w:id="7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4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77" w:name="_Toc476225318"/>
            <w:r/>
            <w:bookmarkStart w:id="78" w:name="_Toc485198253"/>
            <w:r/>
            <w:bookmarkStart w:id="79" w:name="_Toc536483708"/>
            <w:r>
              <w:rPr>
                <w:rFonts w:eastAsia="Calibri"/>
                <w:sz w:val="18"/>
                <w:szCs w:val="18"/>
                <w:lang w:eastAsia="en-US"/>
              </w:rPr>
              <w:t xml:space="preserve">ИНН контрагента</w:t>
            </w:r>
            <w:bookmarkEnd w:id="76"/>
            <w:r/>
            <w:bookmarkEnd w:id="77"/>
            <w:r/>
            <w:bookmarkEnd w:id="7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9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80" w:name="_Toc476225319"/>
            <w:r/>
            <w:bookmarkStart w:id="81" w:name="_Toc485198254"/>
            <w:r/>
            <w:bookmarkStart w:id="82" w:name="_Toc536483709"/>
            <w:r>
              <w:rPr>
                <w:rFonts w:eastAsia="Calibri"/>
                <w:sz w:val="18"/>
                <w:szCs w:val="18"/>
                <w:lang w:eastAsia="en-US"/>
              </w:rPr>
              <w:t xml:space="preserve">Регистрационный номер контрагента</w:t>
            </w:r>
            <w:bookmarkEnd w:id="79"/>
            <w:r/>
            <w:bookmarkEnd w:id="80"/>
            <w:r/>
            <w:bookmarkEnd w:id="81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83" w:name="_Toc476225320"/>
            <w:r/>
            <w:bookmarkStart w:id="84" w:name="_Toc485198255"/>
            <w:r/>
            <w:bookmarkStart w:id="85" w:name="_Toc536483710"/>
            <w:r>
              <w:rPr>
                <w:rFonts w:eastAsia="Calibri"/>
                <w:sz w:val="18"/>
                <w:szCs w:val="18"/>
                <w:lang w:eastAsia="en-US"/>
              </w:rPr>
              <w:t xml:space="preserve">Контрагент является филиалом</w:t>
            </w:r>
            <w:bookmarkEnd w:id="82"/>
            <w:r/>
            <w:bookmarkEnd w:id="83"/>
            <w:r/>
            <w:bookmarkEnd w:id="84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4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86" w:name="_Toc476225321"/>
            <w:r/>
            <w:bookmarkStart w:id="87" w:name="_Toc485198256"/>
            <w:r/>
            <w:bookmarkStart w:id="88" w:name="_Toc536483711"/>
            <w:r>
              <w:rPr>
                <w:rFonts w:eastAsia="Calibri"/>
                <w:sz w:val="18"/>
                <w:szCs w:val="18"/>
                <w:lang w:eastAsia="en-US"/>
              </w:rPr>
              <w:t xml:space="preserve">ОГРН/ ОГРНИП контрагента</w:t>
            </w:r>
            <w:bookmarkEnd w:id="85"/>
            <w:r/>
            <w:bookmarkEnd w:id="86"/>
            <w:r/>
            <w:bookmarkEnd w:id="87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57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89" w:name="_Toc476225322"/>
            <w:r/>
            <w:bookmarkStart w:id="90" w:name="_Toc485198257"/>
            <w:r/>
            <w:bookmarkStart w:id="91" w:name="_Toc536483712"/>
            <w:r>
              <w:rPr>
                <w:rFonts w:eastAsia="Calibri"/>
                <w:sz w:val="18"/>
                <w:szCs w:val="18"/>
                <w:lang w:eastAsia="en-US"/>
              </w:rPr>
              <w:t xml:space="preserve">Адрес регистрации контрагента</w:t>
            </w:r>
            <w:bookmarkEnd w:id="88"/>
            <w:r/>
            <w:bookmarkEnd w:id="89"/>
            <w:r/>
            <w:bookmarkEnd w:id="90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7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92" w:name="_Toc476225323"/>
            <w:r/>
            <w:bookmarkStart w:id="93" w:name="_Toc485198258"/>
            <w:r/>
            <w:bookmarkStart w:id="94" w:name="_Toc536483713"/>
            <w:r>
              <w:rPr>
                <w:rFonts w:eastAsia="Calibri"/>
                <w:sz w:val="18"/>
                <w:szCs w:val="18"/>
                <w:lang w:eastAsia="en-US"/>
              </w:rPr>
              <w:t xml:space="preserve">Организационно-правовая форма контрагента</w:t>
            </w:r>
            <w:bookmarkEnd w:id="91"/>
            <w:r/>
            <w:bookmarkEnd w:id="92"/>
            <w:r/>
            <w:bookmarkEnd w:id="93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95" w:name="_Toc476225324"/>
            <w:r/>
            <w:bookmarkStart w:id="96" w:name="_Toc485198259"/>
            <w:r/>
            <w:bookmarkStart w:id="97" w:name="_Toc536483714"/>
            <w:r>
              <w:rPr>
                <w:rFonts w:eastAsia="Calibri"/>
                <w:sz w:val="18"/>
                <w:szCs w:val="18"/>
                <w:lang w:eastAsia="en-US"/>
              </w:rPr>
              <w:t xml:space="preserve">Наименование контрагента</w:t>
            </w:r>
            <w:bookmarkEnd w:id="94"/>
            <w:r/>
            <w:bookmarkEnd w:id="95"/>
            <w:r/>
            <w:bookmarkEnd w:id="96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98" w:name="_Toc476225325"/>
            <w:r/>
            <w:bookmarkStart w:id="99" w:name="_Toc485198260"/>
            <w:r/>
            <w:bookmarkStart w:id="100" w:name="_Toc536483715"/>
            <w:r>
              <w:rPr>
                <w:rFonts w:eastAsia="Calibri"/>
                <w:sz w:val="18"/>
                <w:szCs w:val="18"/>
                <w:lang w:eastAsia="en-US"/>
              </w:rPr>
              <w:t xml:space="preserve">Код ОКВЭД</w:t>
            </w:r>
            <w:bookmarkEnd w:id="97"/>
            <w:r/>
            <w:bookmarkEnd w:id="98"/>
            <w:r/>
            <w:bookmarkEnd w:id="9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036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01" w:name="_Toc476225326"/>
            <w:r/>
            <w:bookmarkStart w:id="102" w:name="_Toc485198261"/>
            <w:r/>
            <w:bookmarkStart w:id="103" w:name="_Toc536483716"/>
            <w:r>
              <w:rPr>
                <w:rFonts w:eastAsia="Calibri"/>
                <w:sz w:val="18"/>
                <w:szCs w:val="18"/>
                <w:lang w:eastAsia="en-US"/>
              </w:rPr>
              <w:t xml:space="preserve">ФИО руководителя</w:t>
            </w:r>
            <w:bookmarkEnd w:id="100"/>
            <w:r/>
            <w:bookmarkEnd w:id="101"/>
            <w:r/>
            <w:bookmarkEnd w:id="10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37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04" w:name="_Toc476225327"/>
            <w:r/>
            <w:bookmarkStart w:id="105" w:name="_Toc485198262"/>
            <w:r/>
            <w:bookmarkStart w:id="106" w:name="_Toc536483717"/>
            <w:r>
              <w:rPr>
                <w:rFonts w:eastAsia="Calibri"/>
                <w:sz w:val="18"/>
                <w:szCs w:val="18"/>
                <w:lang w:eastAsia="en-US"/>
              </w:rPr>
              <w:t xml:space="preserve">Серия и номер документа, удостоверяющего личность руководителя</w:t>
            </w:r>
            <w:bookmarkEnd w:id="103"/>
            <w:r/>
            <w:bookmarkEnd w:id="104"/>
            <w:r/>
            <w:bookmarkEnd w:id="10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36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07" w:name="_Toc476225328"/>
            <w:r/>
            <w:bookmarkStart w:id="108" w:name="_Toc485198263"/>
            <w:r/>
            <w:bookmarkStart w:id="109" w:name="_Toc536483718"/>
            <w:r>
              <w:rPr>
                <w:rFonts w:eastAsia="Calibri"/>
                <w:sz w:val="18"/>
                <w:szCs w:val="18"/>
                <w:lang w:eastAsia="en-US"/>
              </w:rPr>
              <w:t xml:space="preserve">Адрес сайта, с раскрытием информации о цепочке собственников</w:t>
            </w:r>
            <w:bookmarkEnd w:id="106"/>
            <w:r/>
            <w:bookmarkEnd w:id="107"/>
            <w:r/>
            <w:bookmarkEnd w:id="10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4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10" w:name="_Toc476225329"/>
            <w:r/>
            <w:bookmarkStart w:id="111" w:name="_Toc485198264"/>
            <w:r/>
            <w:bookmarkStart w:id="112" w:name="_Toc536483719"/>
            <w:r>
              <w:rPr>
                <w:rFonts w:eastAsia="Calibri"/>
                <w:sz w:val="18"/>
                <w:szCs w:val="18"/>
                <w:lang w:eastAsia="en-US"/>
              </w:rPr>
              <w:t xml:space="preserve">Оффшорная зона</w:t>
            </w:r>
            <w:bookmarkEnd w:id="109"/>
            <w:r/>
            <w:bookmarkEnd w:id="110"/>
            <w:r/>
            <w:bookmarkEnd w:id="111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7"/>
        </w:trPr>
        <w:tc>
          <w:tcPr>
            <w:tcW w:w="36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13" w:name="_Toc476225330"/>
            <w:r/>
            <w:bookmarkStart w:id="114" w:name="_Toc485198265"/>
            <w:r/>
            <w:bookmarkStart w:id="115" w:name="_Toc536483720"/>
            <w:r>
              <w:rPr>
                <w:rFonts w:eastAsia="Calibri"/>
                <w:sz w:val="18"/>
                <w:szCs w:val="18"/>
                <w:lang w:eastAsia="en-US"/>
              </w:rPr>
              <w:t xml:space="preserve">0</w:t>
            </w:r>
            <w:bookmarkEnd w:id="112"/>
            <w:r/>
            <w:bookmarkEnd w:id="113"/>
            <w:r/>
            <w:bookmarkEnd w:id="114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3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16" w:name="_Toc476225331"/>
            <w:r/>
            <w:bookmarkStart w:id="117" w:name="_Toc485198266"/>
            <w:r/>
            <w:bookmarkStart w:id="118" w:name="_Toc536483721"/>
            <w:r>
              <w:rPr>
                <w:rFonts w:eastAsia="Calibri"/>
                <w:sz w:val="18"/>
                <w:szCs w:val="18"/>
                <w:lang w:eastAsia="en-US"/>
              </w:rPr>
              <w:t xml:space="preserve">1</w:t>
            </w:r>
            <w:bookmarkEnd w:id="115"/>
            <w:r/>
            <w:bookmarkEnd w:id="116"/>
            <w:r/>
            <w:bookmarkEnd w:id="117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19" w:name="_Toc476225332"/>
            <w:r/>
            <w:bookmarkStart w:id="120" w:name="_Toc485198267"/>
            <w:r/>
            <w:bookmarkStart w:id="121" w:name="_Toc536483722"/>
            <w:r>
              <w:rPr>
                <w:rFonts w:eastAsia="Calibri"/>
                <w:sz w:val="18"/>
                <w:szCs w:val="18"/>
                <w:lang w:eastAsia="en-US"/>
              </w:rPr>
              <w:t xml:space="preserve">2</w:t>
            </w:r>
            <w:bookmarkEnd w:id="118"/>
            <w:r/>
            <w:bookmarkEnd w:id="119"/>
            <w:r/>
            <w:bookmarkEnd w:id="120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22" w:name="_Toc476225333"/>
            <w:r/>
            <w:bookmarkStart w:id="123" w:name="_Toc485198268"/>
            <w:r/>
            <w:bookmarkStart w:id="124" w:name="_Toc536483723"/>
            <w:r>
              <w:rPr>
                <w:rFonts w:eastAsia="Calibri"/>
                <w:sz w:val="18"/>
                <w:szCs w:val="18"/>
                <w:lang w:eastAsia="en-US"/>
              </w:rPr>
              <w:t xml:space="preserve">3</w:t>
            </w:r>
            <w:bookmarkEnd w:id="121"/>
            <w:r/>
            <w:bookmarkEnd w:id="122"/>
            <w:r/>
            <w:bookmarkEnd w:id="123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4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25" w:name="_Toc476225334"/>
            <w:r/>
            <w:bookmarkStart w:id="126" w:name="_Toc485198269"/>
            <w:r/>
            <w:bookmarkStart w:id="127" w:name="_Toc536483724"/>
            <w:r>
              <w:rPr>
                <w:rFonts w:eastAsia="Calibri"/>
                <w:sz w:val="18"/>
                <w:szCs w:val="18"/>
                <w:lang w:eastAsia="en-US"/>
              </w:rPr>
              <w:t xml:space="preserve">4</w:t>
            </w:r>
            <w:bookmarkEnd w:id="124"/>
            <w:r/>
            <w:bookmarkEnd w:id="125"/>
            <w:r/>
            <w:bookmarkEnd w:id="126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9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28" w:name="_Toc476225335"/>
            <w:r/>
            <w:bookmarkStart w:id="129" w:name="_Toc485198270"/>
            <w:r/>
            <w:bookmarkStart w:id="130" w:name="_Toc536483725"/>
            <w:r>
              <w:rPr>
                <w:rFonts w:eastAsia="Calibri"/>
                <w:sz w:val="18"/>
                <w:szCs w:val="18"/>
                <w:lang w:eastAsia="en-US"/>
              </w:rPr>
              <w:t xml:space="preserve">5</w:t>
            </w:r>
            <w:bookmarkEnd w:id="127"/>
            <w:r/>
            <w:bookmarkEnd w:id="128"/>
            <w:r/>
            <w:bookmarkEnd w:id="12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31" w:name="_Toc476225336"/>
            <w:r/>
            <w:bookmarkStart w:id="132" w:name="_Toc485198271"/>
            <w:r/>
            <w:bookmarkStart w:id="133" w:name="_Toc536483726"/>
            <w:r>
              <w:rPr>
                <w:rFonts w:eastAsia="Calibri"/>
                <w:sz w:val="18"/>
                <w:szCs w:val="18"/>
                <w:lang w:eastAsia="en-US"/>
              </w:rPr>
              <w:t xml:space="preserve">6</w:t>
            </w:r>
            <w:bookmarkEnd w:id="130"/>
            <w:r/>
            <w:bookmarkEnd w:id="131"/>
            <w:r/>
            <w:bookmarkEnd w:id="13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4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34" w:name="_Toc476225337"/>
            <w:r/>
            <w:bookmarkStart w:id="135" w:name="_Toc485198272"/>
            <w:r/>
            <w:bookmarkStart w:id="136" w:name="_Toc536483727"/>
            <w:r>
              <w:rPr>
                <w:rFonts w:eastAsia="Calibri"/>
                <w:sz w:val="18"/>
                <w:szCs w:val="18"/>
                <w:lang w:eastAsia="en-US"/>
              </w:rPr>
              <w:t xml:space="preserve">7</w:t>
            </w:r>
            <w:bookmarkEnd w:id="133"/>
            <w:r/>
            <w:bookmarkEnd w:id="134"/>
            <w:r/>
            <w:bookmarkEnd w:id="13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57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37" w:name="_Toc476225338"/>
            <w:r/>
            <w:bookmarkStart w:id="138" w:name="_Toc485198273"/>
            <w:r/>
            <w:bookmarkStart w:id="139" w:name="_Toc536483728"/>
            <w:r>
              <w:rPr>
                <w:rFonts w:eastAsia="Calibri"/>
                <w:sz w:val="18"/>
                <w:szCs w:val="18"/>
                <w:lang w:eastAsia="en-US"/>
              </w:rPr>
              <w:t xml:space="preserve">8</w:t>
            </w:r>
            <w:bookmarkEnd w:id="136"/>
            <w:r/>
            <w:bookmarkEnd w:id="137"/>
            <w:r/>
            <w:bookmarkEnd w:id="13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7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40" w:name="_Toc476225339"/>
            <w:r/>
            <w:bookmarkStart w:id="141" w:name="_Toc485198274"/>
            <w:r/>
            <w:bookmarkStart w:id="142" w:name="_Toc536483729"/>
            <w:r>
              <w:rPr>
                <w:rFonts w:eastAsia="Calibri"/>
                <w:sz w:val="18"/>
                <w:szCs w:val="18"/>
                <w:lang w:eastAsia="en-US"/>
              </w:rPr>
              <w:t xml:space="preserve">9</w:t>
            </w:r>
            <w:bookmarkEnd w:id="139"/>
            <w:r/>
            <w:bookmarkEnd w:id="140"/>
            <w:r/>
            <w:bookmarkEnd w:id="141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43" w:name="_Toc476225340"/>
            <w:r/>
            <w:bookmarkStart w:id="144" w:name="_Toc485198275"/>
            <w:r/>
            <w:bookmarkStart w:id="145" w:name="_Toc536483730"/>
            <w:r>
              <w:rPr>
                <w:rFonts w:eastAsia="Calibri"/>
                <w:sz w:val="18"/>
                <w:szCs w:val="18"/>
                <w:lang w:eastAsia="en-US"/>
              </w:rPr>
              <w:t xml:space="preserve">10</w:t>
            </w:r>
            <w:bookmarkEnd w:id="142"/>
            <w:r/>
            <w:bookmarkEnd w:id="143"/>
            <w:r/>
            <w:bookmarkEnd w:id="144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46" w:name="_Toc476225341"/>
            <w:r/>
            <w:bookmarkStart w:id="147" w:name="_Toc485198276"/>
            <w:r/>
            <w:bookmarkStart w:id="148" w:name="_Toc536483731"/>
            <w:r>
              <w:rPr>
                <w:rFonts w:eastAsia="Calibri"/>
                <w:sz w:val="18"/>
                <w:szCs w:val="18"/>
                <w:lang w:eastAsia="en-US"/>
              </w:rPr>
              <w:t xml:space="preserve">11</w:t>
            </w:r>
            <w:bookmarkEnd w:id="145"/>
            <w:r/>
            <w:bookmarkEnd w:id="146"/>
            <w:r/>
            <w:bookmarkEnd w:id="147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036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49" w:name="_Toc476225342"/>
            <w:r/>
            <w:bookmarkStart w:id="150" w:name="_Toc485198277"/>
            <w:r/>
            <w:bookmarkStart w:id="151" w:name="_Toc536483732"/>
            <w:r>
              <w:rPr>
                <w:rFonts w:eastAsia="Calibri"/>
                <w:sz w:val="18"/>
                <w:szCs w:val="18"/>
                <w:lang w:eastAsia="en-US"/>
              </w:rPr>
              <w:t xml:space="preserve">12</w:t>
            </w:r>
            <w:bookmarkEnd w:id="148"/>
            <w:r/>
            <w:bookmarkEnd w:id="149"/>
            <w:r/>
            <w:bookmarkEnd w:id="150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37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52" w:name="_Toc476225343"/>
            <w:r/>
            <w:bookmarkStart w:id="153" w:name="_Toc485198278"/>
            <w:r/>
            <w:bookmarkStart w:id="154" w:name="_Toc536483733"/>
            <w:r>
              <w:rPr>
                <w:rFonts w:eastAsia="Calibri"/>
                <w:sz w:val="18"/>
                <w:szCs w:val="18"/>
                <w:lang w:eastAsia="en-US"/>
              </w:rPr>
              <w:t xml:space="preserve">13</w:t>
            </w:r>
            <w:bookmarkEnd w:id="151"/>
            <w:r/>
            <w:bookmarkEnd w:id="152"/>
            <w:r/>
            <w:bookmarkEnd w:id="153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36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55" w:name="_Toc476225344"/>
            <w:r/>
            <w:bookmarkStart w:id="156" w:name="_Toc485198279"/>
            <w:r/>
            <w:bookmarkStart w:id="157" w:name="_Toc536483734"/>
            <w:r>
              <w:rPr>
                <w:rFonts w:eastAsia="Calibri"/>
                <w:sz w:val="18"/>
                <w:szCs w:val="18"/>
                <w:lang w:eastAsia="en-US"/>
              </w:rPr>
              <w:t xml:space="preserve">14</w:t>
            </w:r>
            <w:bookmarkEnd w:id="154"/>
            <w:r/>
            <w:bookmarkEnd w:id="155"/>
            <w:r/>
            <w:bookmarkEnd w:id="156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4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58" w:name="_Toc476225345"/>
            <w:r/>
            <w:bookmarkStart w:id="159" w:name="_Toc485198280"/>
            <w:r/>
            <w:bookmarkStart w:id="160" w:name="_Toc536483735"/>
            <w:r>
              <w:rPr>
                <w:rFonts w:eastAsia="Calibri"/>
                <w:sz w:val="18"/>
                <w:szCs w:val="18"/>
                <w:lang w:eastAsia="en-US"/>
              </w:rPr>
              <w:t xml:space="preserve">15</w:t>
            </w:r>
            <w:bookmarkEnd w:id="157"/>
            <w:r/>
            <w:bookmarkEnd w:id="158"/>
            <w:r/>
            <w:bookmarkEnd w:id="15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5"/>
        </w:trPr>
        <w:tc>
          <w:tcPr>
            <w:tcW w:w="36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73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94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119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94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957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117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1036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137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136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  <w:tc>
          <w:tcPr>
            <w:tcW w:w="94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b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  <w:r>
              <w:rPr>
                <w:rFonts w:eastAsia="Calibri"/>
                <w:b/>
                <w:sz w:val="18"/>
                <w:szCs w:val="18"/>
                <w:lang w:eastAsia="en-US"/>
              </w:rPr>
            </w:r>
          </w:p>
        </w:tc>
      </w:tr>
    </w:tbl>
    <w:p>
      <w:pPr>
        <w:pStyle w:val="1185"/>
        <w:contextualSpacing/>
        <w:keepNext/>
        <w:rPr>
          <w:bCs/>
          <w:sz w:val="18"/>
          <w:szCs w:val="18"/>
          <w:lang w:eastAsia="en-US"/>
        </w:rPr>
        <w:outlineLvl w:val="0"/>
      </w:pPr>
      <w:r>
        <w:rPr>
          <w:bCs/>
          <w:sz w:val="18"/>
          <w:szCs w:val="18"/>
          <w:lang w:eastAsia="en-US"/>
        </w:rPr>
      </w:r>
      <w:r>
        <w:rPr>
          <w:bCs/>
          <w:sz w:val="18"/>
          <w:szCs w:val="18"/>
          <w:lang w:eastAsia="en-US"/>
        </w:rPr>
      </w:r>
      <w:r>
        <w:rPr>
          <w:bCs/>
          <w:sz w:val="18"/>
          <w:szCs w:val="18"/>
          <w:lang w:eastAsia="en-US"/>
        </w:rPr>
      </w:r>
    </w:p>
    <w:p>
      <w:pPr>
        <w:pStyle w:val="1185"/>
        <w:contextualSpacing/>
        <w:keepNext/>
        <w:rPr>
          <w:bCs/>
          <w:sz w:val="18"/>
          <w:szCs w:val="18"/>
          <w:lang w:eastAsia="en-US"/>
        </w:rPr>
        <w:outlineLvl w:val="0"/>
      </w:pPr>
      <w:r>
        <w:rPr>
          <w:bCs/>
          <w:sz w:val="18"/>
          <w:szCs w:val="18"/>
          <w:lang w:eastAsia="en-US"/>
        </w:rPr>
      </w:r>
      <w:r>
        <w:rPr>
          <w:bCs/>
          <w:sz w:val="18"/>
          <w:szCs w:val="18"/>
          <w:lang w:eastAsia="en-US"/>
        </w:rPr>
      </w:r>
      <w:r>
        <w:rPr>
          <w:bCs/>
          <w:sz w:val="18"/>
          <w:szCs w:val="18"/>
          <w:lang w:eastAsia="en-US"/>
        </w:rPr>
      </w:r>
    </w:p>
    <w:tbl>
      <w:tblPr>
        <w:tblW w:w="152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63"/>
        <w:gridCol w:w="738"/>
        <w:gridCol w:w="567"/>
        <w:gridCol w:w="708"/>
        <w:gridCol w:w="1134"/>
        <w:gridCol w:w="851"/>
        <w:gridCol w:w="1275"/>
        <w:gridCol w:w="1135"/>
        <w:gridCol w:w="1134"/>
        <w:gridCol w:w="1559"/>
        <w:gridCol w:w="993"/>
        <w:gridCol w:w="1275"/>
        <w:gridCol w:w="1276"/>
        <w:gridCol w:w="1502"/>
        <w:gridCol w:w="7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5"/>
        </w:trPr>
        <w:tc>
          <w:tcPr>
            <w:gridSpan w:val="15"/>
            <w:tcW w:w="15276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20"/>
                <w:szCs w:val="22"/>
                <w:lang w:eastAsia="en-US"/>
              </w:rPr>
              <w:outlineLvl w:val="0"/>
            </w:pPr>
            <w:r/>
            <w:bookmarkStart w:id="161" w:name="_Toc476225346"/>
            <w:r/>
            <w:bookmarkStart w:id="162" w:name="_Toc485198281"/>
            <w:r/>
            <w:bookmarkStart w:id="163" w:name="_Toc536483736"/>
            <w:r>
              <w:rPr>
                <w:rFonts w:eastAsia="Calibri"/>
                <w:sz w:val="20"/>
                <w:szCs w:val="22"/>
                <w:lang w:eastAsia="en-US"/>
              </w:rPr>
              <w:t xml:space="preserve">Данные о собственниках</w:t>
            </w:r>
            <w:bookmarkEnd w:id="160"/>
            <w:r/>
            <w:bookmarkEnd w:id="161"/>
            <w:r/>
            <w:bookmarkEnd w:id="162"/>
            <w:r>
              <w:rPr>
                <w:rFonts w:eastAsia="Calibri"/>
                <w:sz w:val="20"/>
                <w:szCs w:val="22"/>
                <w:lang w:eastAsia="en-US"/>
              </w:rPr>
            </w:r>
            <w:r>
              <w:rPr>
                <w:rFonts w:eastAsia="Calibri"/>
                <w:sz w:val="20"/>
                <w:szCs w:val="22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43"/>
        </w:trPr>
        <w:tc>
          <w:tcPr>
            <w:tcW w:w="363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64" w:name="_Toc476225347"/>
            <w:r/>
            <w:bookmarkStart w:id="165" w:name="_Toc485198282"/>
            <w:r/>
            <w:bookmarkStart w:id="166" w:name="_Toc536483737"/>
            <w:r>
              <w:rPr>
                <w:rFonts w:eastAsia="Calibri"/>
                <w:sz w:val="18"/>
                <w:szCs w:val="18"/>
                <w:lang w:eastAsia="en-US"/>
              </w:rPr>
              <w:t xml:space="preserve">№</w:t>
            </w:r>
            <w:bookmarkEnd w:id="163"/>
            <w:r/>
            <w:bookmarkEnd w:id="164"/>
            <w:r/>
            <w:bookmarkEnd w:id="16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3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67" w:name="_Toc476225348"/>
            <w:r/>
            <w:bookmarkStart w:id="168" w:name="_Toc485198283"/>
            <w:r/>
            <w:bookmarkStart w:id="169" w:name="_Toc536483738"/>
            <w:r>
              <w:rPr>
                <w:rFonts w:eastAsia="Calibri"/>
                <w:sz w:val="18"/>
                <w:szCs w:val="18"/>
                <w:lang w:eastAsia="en-US"/>
              </w:rPr>
              <w:t xml:space="preserve">Тип  организации</w:t>
            </w:r>
            <w:bookmarkEnd w:id="166"/>
            <w:r/>
            <w:bookmarkEnd w:id="167"/>
            <w:r/>
            <w:bookmarkEnd w:id="16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70" w:name="_Toc476225349"/>
            <w:r/>
            <w:bookmarkStart w:id="171" w:name="_Toc485198284"/>
            <w:r/>
            <w:bookmarkStart w:id="172" w:name="_Toc536483739"/>
            <w:r>
              <w:rPr>
                <w:rFonts w:eastAsia="Calibri"/>
                <w:sz w:val="18"/>
                <w:szCs w:val="18"/>
                <w:lang w:eastAsia="en-US"/>
              </w:rPr>
              <w:t xml:space="preserve">Тип публичности</w:t>
            </w:r>
            <w:bookmarkEnd w:id="169"/>
            <w:r/>
            <w:bookmarkEnd w:id="170"/>
            <w:r/>
            <w:bookmarkEnd w:id="171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73" w:name="_Toc476225350"/>
            <w:r/>
            <w:bookmarkStart w:id="174" w:name="_Toc485198285"/>
            <w:r/>
            <w:bookmarkStart w:id="175" w:name="_Toc536483740"/>
            <w:r>
              <w:rPr>
                <w:rFonts w:eastAsia="Calibri"/>
                <w:sz w:val="18"/>
                <w:szCs w:val="18"/>
                <w:lang w:eastAsia="en-US"/>
              </w:rPr>
              <w:t xml:space="preserve">ИНН собственника</w:t>
            </w:r>
            <w:bookmarkEnd w:id="172"/>
            <w:r/>
            <w:bookmarkEnd w:id="173"/>
            <w:r/>
            <w:bookmarkEnd w:id="174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76" w:name="_Toc476225351"/>
            <w:r/>
            <w:bookmarkStart w:id="177" w:name="_Toc485198286"/>
            <w:r/>
            <w:bookmarkStart w:id="178" w:name="_Toc536483741"/>
            <w:r>
              <w:rPr>
                <w:rFonts w:eastAsia="Calibri"/>
                <w:sz w:val="18"/>
                <w:szCs w:val="18"/>
                <w:lang w:eastAsia="en-US"/>
              </w:rPr>
              <w:t xml:space="preserve">Регистрационный номер собственника</w:t>
            </w:r>
            <w:bookmarkEnd w:id="175"/>
            <w:r/>
            <w:bookmarkEnd w:id="176"/>
            <w:r/>
            <w:bookmarkEnd w:id="177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79" w:name="_Toc476225352"/>
            <w:r/>
            <w:bookmarkStart w:id="180" w:name="_Toc485198287"/>
            <w:r/>
            <w:bookmarkStart w:id="181" w:name="_Toc536483742"/>
            <w:r>
              <w:rPr>
                <w:rFonts w:eastAsia="Calibri"/>
                <w:sz w:val="18"/>
                <w:szCs w:val="18"/>
                <w:lang w:eastAsia="en-US"/>
              </w:rPr>
              <w:t xml:space="preserve">ОГРН собственника</w:t>
            </w:r>
            <w:bookmarkEnd w:id="178"/>
            <w:r/>
            <w:bookmarkEnd w:id="179"/>
            <w:r/>
            <w:bookmarkEnd w:id="180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82" w:name="_Toc476225353"/>
            <w:r/>
            <w:bookmarkStart w:id="183" w:name="_Toc485198288"/>
            <w:r/>
            <w:bookmarkStart w:id="184" w:name="_Toc536483743"/>
            <w:r>
              <w:rPr>
                <w:rFonts w:eastAsia="Calibri"/>
                <w:sz w:val="18"/>
                <w:szCs w:val="18"/>
                <w:lang w:eastAsia="en-US"/>
              </w:rPr>
              <w:t xml:space="preserve">Организационно-правовая форма собственника</w:t>
            </w:r>
            <w:bookmarkEnd w:id="181"/>
            <w:r/>
            <w:bookmarkEnd w:id="182"/>
            <w:r/>
            <w:bookmarkEnd w:id="183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85" w:name="_Toc476225354"/>
            <w:r/>
            <w:bookmarkStart w:id="186" w:name="_Toc485198289"/>
            <w:r/>
            <w:bookmarkStart w:id="187" w:name="_Toc536483744"/>
            <w:r>
              <w:rPr>
                <w:rFonts w:eastAsia="Calibri"/>
                <w:sz w:val="18"/>
                <w:szCs w:val="18"/>
                <w:lang w:eastAsia="en-US"/>
              </w:rPr>
              <w:t xml:space="preserve">Наименование собственника</w:t>
            </w:r>
            <w:bookmarkEnd w:id="184"/>
            <w:r/>
            <w:bookmarkEnd w:id="185"/>
            <w:r/>
            <w:bookmarkEnd w:id="186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88" w:name="_Toc476225355"/>
            <w:r/>
            <w:bookmarkStart w:id="189" w:name="_Toc485198290"/>
            <w:r/>
            <w:bookmarkStart w:id="190" w:name="_Toc536483745"/>
            <w:r>
              <w:rPr>
                <w:rFonts w:eastAsia="Calibri"/>
                <w:sz w:val="18"/>
                <w:szCs w:val="18"/>
                <w:lang w:eastAsia="en-US"/>
              </w:rPr>
              <w:t xml:space="preserve">Адрес регистрации контрагента</w:t>
            </w:r>
            <w:bookmarkEnd w:id="187"/>
            <w:r/>
            <w:bookmarkEnd w:id="188"/>
            <w:r/>
            <w:bookmarkEnd w:id="18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91" w:name="_Toc476225356"/>
            <w:r/>
            <w:bookmarkStart w:id="192" w:name="_Toc485198291"/>
            <w:r/>
            <w:bookmarkStart w:id="193" w:name="_Toc536483746"/>
            <w:r>
              <w:rPr>
                <w:rFonts w:eastAsia="Calibri"/>
                <w:sz w:val="18"/>
                <w:szCs w:val="18"/>
                <w:lang w:eastAsia="en-US"/>
              </w:rPr>
              <w:t xml:space="preserve">Серия и номер документа, удостоверяющего личность (для физ. лиц)</w:t>
            </w:r>
            <w:bookmarkEnd w:id="190"/>
            <w:r/>
            <w:bookmarkEnd w:id="191"/>
            <w:r/>
            <w:bookmarkEnd w:id="19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94" w:name="_Toc476225357"/>
            <w:r/>
            <w:bookmarkStart w:id="195" w:name="_Toc485198292"/>
            <w:r/>
            <w:bookmarkStart w:id="196" w:name="_Toc536483747"/>
            <w:r>
              <w:rPr>
                <w:rFonts w:eastAsia="Calibri"/>
                <w:sz w:val="18"/>
                <w:szCs w:val="18"/>
                <w:lang w:eastAsia="en-US"/>
              </w:rPr>
              <w:t xml:space="preserve">Тип собственника</w:t>
            </w:r>
            <w:bookmarkEnd w:id="193"/>
            <w:r/>
            <w:bookmarkEnd w:id="194"/>
            <w:r/>
            <w:bookmarkEnd w:id="19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197" w:name="_Toc476225358"/>
            <w:r/>
            <w:bookmarkStart w:id="198" w:name="_Toc485198293"/>
            <w:r/>
            <w:bookmarkStart w:id="199" w:name="_Toc536483748"/>
            <w:r>
              <w:rPr>
                <w:rFonts w:eastAsia="Calibri"/>
                <w:sz w:val="18"/>
                <w:szCs w:val="18"/>
                <w:lang w:eastAsia="en-US"/>
              </w:rPr>
              <w:t xml:space="preserve">Адрес сайта, с раскрытием информации о цепочке собственников</w:t>
            </w:r>
            <w:bookmarkEnd w:id="196"/>
            <w:r/>
            <w:bookmarkEnd w:id="197"/>
            <w:r/>
            <w:bookmarkEnd w:id="19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276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00" w:name="_Toc536483749"/>
            <w:r>
              <w:rPr>
                <w:rFonts w:eastAsia="Calibri"/>
                <w:sz w:val="18"/>
                <w:szCs w:val="18"/>
                <w:lang w:eastAsia="en-US"/>
              </w:rPr>
              <w:t xml:space="preserve">Размер доли (для участников/ акционеров/ бенефициаров)</w:t>
            </w:r>
            <w:bookmarkEnd w:id="19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50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01" w:name="_Toc476225359"/>
            <w:r/>
            <w:bookmarkStart w:id="202" w:name="_Toc485198294"/>
            <w:r/>
            <w:bookmarkStart w:id="203" w:name="_Toc536483750"/>
            <w:r>
              <w:rPr>
                <w:rFonts w:eastAsia="Calibri"/>
                <w:sz w:val="18"/>
                <w:szCs w:val="18"/>
                <w:lang w:eastAsia="en-US"/>
              </w:rPr>
              <w:t xml:space="preserve">Информация о подтверждающих документах (наименование, реквизиты и т.д.)</w:t>
            </w:r>
            <w:bookmarkEnd w:id="200"/>
            <w:r/>
            <w:bookmarkEnd w:id="201"/>
            <w:r/>
            <w:bookmarkEnd w:id="20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66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04" w:name="_Toc476225360"/>
            <w:r/>
            <w:bookmarkStart w:id="205" w:name="_Toc485198295"/>
            <w:r/>
            <w:bookmarkStart w:id="206" w:name="_Toc536483751"/>
            <w:r>
              <w:rPr>
                <w:rFonts w:eastAsia="Calibri"/>
                <w:sz w:val="18"/>
                <w:szCs w:val="18"/>
                <w:lang w:eastAsia="en-US"/>
              </w:rPr>
              <w:t xml:space="preserve">Оффшорная зона</w:t>
            </w:r>
            <w:bookmarkEnd w:id="203"/>
            <w:r/>
            <w:bookmarkEnd w:id="204"/>
            <w:r/>
            <w:bookmarkEnd w:id="20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"/>
        </w:trPr>
        <w:tc>
          <w:tcPr>
            <w:tcW w:w="363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07" w:name="_Toc476225361"/>
            <w:r/>
            <w:bookmarkStart w:id="208" w:name="_Toc485198296"/>
            <w:r/>
            <w:bookmarkStart w:id="209" w:name="_Toc536483752"/>
            <w:r>
              <w:rPr>
                <w:rFonts w:eastAsia="Calibri"/>
                <w:sz w:val="18"/>
                <w:szCs w:val="18"/>
                <w:lang w:eastAsia="en-US"/>
              </w:rPr>
              <w:t xml:space="preserve">1</w:t>
            </w:r>
            <w:bookmarkEnd w:id="206"/>
            <w:r/>
            <w:bookmarkEnd w:id="207"/>
            <w:r/>
            <w:bookmarkEnd w:id="20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3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10" w:name="_Toc476225362"/>
            <w:r/>
            <w:bookmarkStart w:id="211" w:name="_Toc485198297"/>
            <w:r/>
            <w:bookmarkStart w:id="212" w:name="_Toc536483753"/>
            <w:r>
              <w:rPr>
                <w:rFonts w:eastAsia="Calibri"/>
                <w:sz w:val="18"/>
                <w:szCs w:val="18"/>
                <w:lang w:eastAsia="en-US"/>
              </w:rPr>
              <w:t xml:space="preserve">2</w:t>
            </w:r>
            <w:bookmarkEnd w:id="209"/>
            <w:r/>
            <w:bookmarkEnd w:id="210"/>
            <w:r/>
            <w:bookmarkEnd w:id="211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13" w:name="_Toc476225363"/>
            <w:r/>
            <w:bookmarkStart w:id="214" w:name="_Toc485198298"/>
            <w:r/>
            <w:bookmarkStart w:id="215" w:name="_Toc536483754"/>
            <w:r>
              <w:rPr>
                <w:rFonts w:eastAsia="Calibri"/>
                <w:sz w:val="18"/>
                <w:szCs w:val="18"/>
                <w:lang w:eastAsia="en-US"/>
              </w:rPr>
              <w:t xml:space="preserve">3</w:t>
            </w:r>
            <w:bookmarkEnd w:id="212"/>
            <w:r/>
            <w:bookmarkEnd w:id="213"/>
            <w:r/>
            <w:bookmarkEnd w:id="214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16" w:name="_Toc476225364"/>
            <w:r/>
            <w:bookmarkStart w:id="217" w:name="_Toc485198299"/>
            <w:r/>
            <w:bookmarkStart w:id="218" w:name="_Toc536483755"/>
            <w:r>
              <w:rPr>
                <w:rFonts w:eastAsia="Calibri"/>
                <w:sz w:val="18"/>
                <w:szCs w:val="18"/>
                <w:lang w:eastAsia="en-US"/>
              </w:rPr>
              <w:t xml:space="preserve">4</w:t>
            </w:r>
            <w:bookmarkEnd w:id="215"/>
            <w:r/>
            <w:bookmarkEnd w:id="216"/>
            <w:r/>
            <w:bookmarkEnd w:id="217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19" w:name="_Toc476225365"/>
            <w:r/>
            <w:bookmarkStart w:id="220" w:name="_Toc485198300"/>
            <w:r/>
            <w:bookmarkStart w:id="221" w:name="_Toc536483756"/>
            <w:r>
              <w:rPr>
                <w:rFonts w:eastAsia="Calibri"/>
                <w:sz w:val="18"/>
                <w:szCs w:val="18"/>
                <w:lang w:eastAsia="en-US"/>
              </w:rPr>
              <w:t xml:space="preserve">5</w:t>
            </w:r>
            <w:bookmarkEnd w:id="218"/>
            <w:r/>
            <w:bookmarkEnd w:id="219"/>
            <w:r/>
            <w:bookmarkEnd w:id="220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22" w:name="_Toc476225366"/>
            <w:r/>
            <w:bookmarkStart w:id="223" w:name="_Toc485198301"/>
            <w:r/>
            <w:bookmarkStart w:id="224" w:name="_Toc536483757"/>
            <w:r>
              <w:rPr>
                <w:rFonts w:eastAsia="Calibri"/>
                <w:sz w:val="18"/>
                <w:szCs w:val="18"/>
                <w:lang w:eastAsia="en-US"/>
              </w:rPr>
              <w:t xml:space="preserve">6</w:t>
            </w:r>
            <w:bookmarkEnd w:id="221"/>
            <w:r/>
            <w:bookmarkEnd w:id="222"/>
            <w:r/>
            <w:bookmarkEnd w:id="223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25" w:name="_Toc476225367"/>
            <w:r/>
            <w:bookmarkStart w:id="226" w:name="_Toc485198302"/>
            <w:r/>
            <w:bookmarkStart w:id="227" w:name="_Toc536483758"/>
            <w:r>
              <w:rPr>
                <w:rFonts w:eastAsia="Calibri"/>
                <w:sz w:val="18"/>
                <w:szCs w:val="18"/>
                <w:lang w:eastAsia="en-US"/>
              </w:rPr>
              <w:t xml:space="preserve">7</w:t>
            </w:r>
            <w:bookmarkEnd w:id="224"/>
            <w:r/>
            <w:bookmarkEnd w:id="225"/>
            <w:r/>
            <w:bookmarkEnd w:id="226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28" w:name="_Toc476225368"/>
            <w:r/>
            <w:bookmarkStart w:id="229" w:name="_Toc485198303"/>
            <w:r/>
            <w:bookmarkStart w:id="230" w:name="_Toc536483759"/>
            <w:r>
              <w:rPr>
                <w:rFonts w:eastAsia="Calibri"/>
                <w:sz w:val="18"/>
                <w:szCs w:val="18"/>
                <w:lang w:eastAsia="en-US"/>
              </w:rPr>
              <w:t xml:space="preserve">8</w:t>
            </w:r>
            <w:bookmarkEnd w:id="227"/>
            <w:r/>
            <w:bookmarkEnd w:id="228"/>
            <w:r/>
            <w:bookmarkEnd w:id="229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31" w:name="_Toc476225369"/>
            <w:r/>
            <w:bookmarkStart w:id="232" w:name="_Toc485198304"/>
            <w:r/>
            <w:bookmarkStart w:id="233" w:name="_Toc536483760"/>
            <w:r>
              <w:rPr>
                <w:rFonts w:eastAsia="Calibri"/>
                <w:sz w:val="18"/>
                <w:szCs w:val="18"/>
                <w:lang w:eastAsia="en-US"/>
              </w:rPr>
              <w:t xml:space="preserve">9</w:t>
            </w:r>
            <w:bookmarkEnd w:id="230"/>
            <w:r/>
            <w:bookmarkEnd w:id="231"/>
            <w:r/>
            <w:bookmarkEnd w:id="23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34" w:name="_Toc476225370"/>
            <w:r/>
            <w:bookmarkStart w:id="235" w:name="_Toc485198305"/>
            <w:r/>
            <w:bookmarkStart w:id="236" w:name="_Toc536483761"/>
            <w:r>
              <w:rPr>
                <w:rFonts w:eastAsia="Calibri"/>
                <w:sz w:val="18"/>
                <w:szCs w:val="18"/>
                <w:lang w:eastAsia="en-US"/>
              </w:rPr>
              <w:t xml:space="preserve">10</w:t>
            </w:r>
            <w:bookmarkEnd w:id="233"/>
            <w:r/>
            <w:bookmarkEnd w:id="234"/>
            <w:r/>
            <w:bookmarkEnd w:id="235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37" w:name="_Toc476225371"/>
            <w:r/>
            <w:bookmarkStart w:id="238" w:name="_Toc485198306"/>
            <w:r/>
            <w:bookmarkStart w:id="239" w:name="_Toc536483762"/>
            <w:r>
              <w:rPr>
                <w:rFonts w:eastAsia="Calibri"/>
                <w:sz w:val="18"/>
                <w:szCs w:val="18"/>
                <w:lang w:eastAsia="en-US"/>
              </w:rPr>
              <w:t xml:space="preserve">11</w:t>
            </w:r>
            <w:bookmarkEnd w:id="236"/>
            <w:r/>
            <w:bookmarkEnd w:id="237"/>
            <w:r/>
            <w:bookmarkEnd w:id="238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40" w:name="_Toc476225372"/>
            <w:r/>
            <w:bookmarkStart w:id="241" w:name="_Toc485198307"/>
            <w:r/>
            <w:bookmarkStart w:id="242" w:name="_Toc536483763"/>
            <w:r>
              <w:rPr>
                <w:rFonts w:eastAsia="Calibri"/>
                <w:sz w:val="18"/>
                <w:szCs w:val="18"/>
                <w:lang w:eastAsia="en-US"/>
              </w:rPr>
              <w:t xml:space="preserve">12</w:t>
            </w:r>
            <w:bookmarkEnd w:id="239"/>
            <w:r/>
            <w:bookmarkEnd w:id="240"/>
            <w:r/>
            <w:bookmarkEnd w:id="241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276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ind w:left="-57" w:right="-57"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43" w:name="_Toc536483764"/>
            <w:r>
              <w:rPr>
                <w:rFonts w:eastAsia="Calibri"/>
                <w:sz w:val="18"/>
                <w:szCs w:val="18"/>
                <w:lang w:eastAsia="en-US"/>
              </w:rPr>
              <w:t xml:space="preserve">13</w:t>
            </w:r>
            <w:bookmarkEnd w:id="242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1502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44" w:name="_Toc536483765"/>
            <w:r>
              <w:rPr>
                <w:rFonts w:eastAsia="Calibri"/>
                <w:sz w:val="18"/>
                <w:szCs w:val="18"/>
                <w:lang w:eastAsia="en-US"/>
              </w:rPr>
              <w:t xml:space="preserve">14</w:t>
            </w:r>
            <w:bookmarkEnd w:id="243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  <w:tc>
          <w:tcPr>
            <w:tcW w:w="766" w:type="dxa"/>
            <w:vAlign w:val="center"/>
            <w:textDirection w:val="lrTb"/>
            <w:noWrap w:val="false"/>
          </w:tcPr>
          <w:p>
            <w:pPr>
              <w:pStyle w:val="1185"/>
              <w:contextualSpacing/>
              <w:jc w:val="center"/>
              <w:keepNext/>
              <w:rPr>
                <w:rFonts w:eastAsia="Calibri"/>
                <w:sz w:val="18"/>
                <w:szCs w:val="18"/>
                <w:lang w:eastAsia="en-US"/>
              </w:rPr>
              <w:outlineLvl w:val="0"/>
            </w:pPr>
            <w:r/>
            <w:bookmarkStart w:id="245" w:name="_Toc536483766"/>
            <w:r>
              <w:rPr>
                <w:rFonts w:eastAsia="Calibri"/>
                <w:sz w:val="18"/>
                <w:szCs w:val="18"/>
                <w:lang w:eastAsia="en-US"/>
              </w:rPr>
              <w:t xml:space="preserve">15</w:t>
            </w:r>
            <w:bookmarkEnd w:id="244"/>
            <w:r>
              <w:rPr>
                <w:rFonts w:eastAsia="Calibri"/>
                <w:sz w:val="18"/>
                <w:szCs w:val="18"/>
                <w:lang w:eastAsia="en-US"/>
              </w:rPr>
            </w:r>
            <w:r>
              <w:rPr>
                <w:rFonts w:eastAsia="Calibri"/>
                <w:sz w:val="18"/>
                <w:szCs w:val="18"/>
                <w:lang w:eastAsia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9"/>
        </w:trPr>
        <w:tc>
          <w:tcPr>
            <w:tcW w:w="363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738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708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275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135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134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559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993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275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276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1502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  <w:tc>
          <w:tcPr>
            <w:tcW w:w="766" w:type="dxa"/>
            <w:vAlign w:val="top"/>
            <w:textDirection w:val="lrTb"/>
            <w:noWrap w:val="false"/>
          </w:tcPr>
          <w:p>
            <w:pPr>
              <w:pStyle w:val="1185"/>
              <w:contextualSpacing/>
              <w:keepNext/>
              <w:rPr>
                <w:rFonts w:ascii="Calibri" w:hAnsi="Calibri" w:eastAsia="Calibri"/>
                <w:sz w:val="18"/>
                <w:szCs w:val="18"/>
                <w:lang w:eastAsia="en-US"/>
              </w:rPr>
              <w:outlineLvl w:val="0"/>
            </w:pP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  <w:t xml:space="preserve"> </w:t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  <w:r>
              <w:rPr>
                <w:rFonts w:ascii="Calibri" w:hAnsi="Calibri" w:eastAsia="Calibri"/>
                <w:sz w:val="18"/>
                <w:szCs w:val="18"/>
                <w:lang w:eastAsia="en-US"/>
              </w:rPr>
            </w:r>
          </w:p>
        </w:tc>
      </w:tr>
    </w:tbl>
    <w:p>
      <w:pPr>
        <w:pStyle w:val="1185"/>
        <w:rPr>
          <w:bCs/>
        </w:rPr>
      </w:pPr>
      <w:r>
        <w:rPr>
          <w:bCs/>
        </w:rPr>
        <w:t xml:space="preserve">_______________________________                               ____________________________</w:t>
      </w:r>
      <w:r>
        <w:rPr>
          <w:bCs/>
        </w:rPr>
      </w:r>
      <w:r>
        <w:rPr>
          <w:bCs/>
        </w:rPr>
      </w:r>
    </w:p>
    <w:p>
      <w:pPr>
        <w:pStyle w:val="1185"/>
        <w:rPr>
          <w:bCs/>
          <w:sz w:val="20"/>
        </w:rPr>
      </w:pPr>
      <w:r>
        <w:rPr>
          <w:bCs/>
          <w:sz w:val="18"/>
        </w:rPr>
        <w:t xml:space="preserve">(Подпись уполномоченного представителя)</w:t>
        <w:tab/>
        <w:tab/>
        <w:tab/>
        <w:tab/>
        <w:t xml:space="preserve">(ФИО и должность подписавшего</w:t>
      </w:r>
      <w:r>
        <w:rPr>
          <w:bCs/>
          <w:sz w:val="20"/>
        </w:rPr>
        <w:t xml:space="preserve">)</w:t>
      </w:r>
      <w:r>
        <w:rPr>
          <w:bCs/>
          <w:sz w:val="20"/>
        </w:rPr>
      </w:r>
      <w:r>
        <w:rPr>
          <w:bCs/>
          <w:sz w:val="20"/>
        </w:rPr>
      </w:r>
    </w:p>
    <w:p>
      <w:pPr>
        <w:pStyle w:val="1185"/>
        <w:shd w:val="clear" w:color="auto" w:fill="ffffff"/>
        <w:rPr>
          <w:bCs/>
        </w:rPr>
      </w:pPr>
      <w:r>
        <w:rPr>
          <w:bCs/>
        </w:rPr>
        <w:tab/>
        <w:t xml:space="preserve">МП</w:t>
      </w:r>
      <w:r>
        <w:rPr>
          <w:bCs/>
        </w:rPr>
      </w:r>
      <w:r>
        <w:rPr>
          <w:bCs/>
        </w:rPr>
      </w:r>
    </w:p>
    <w:p>
      <w:pPr>
        <w:pStyle w:val="1185"/>
        <w:contextualSpacing/>
        <w:keepNext/>
        <w:rPr>
          <w:b/>
          <w:bCs/>
          <w:sz w:val="20"/>
          <w:lang w:eastAsia="en-US"/>
        </w:rPr>
        <w:outlineLvl w:val="0"/>
      </w:pPr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</w:p>
    <w:p>
      <w:pPr>
        <w:pStyle w:val="1185"/>
        <w:contextualSpacing/>
        <w:keepNext/>
        <w:rPr>
          <w:b/>
          <w:bCs/>
          <w:sz w:val="18"/>
          <w:szCs w:val="18"/>
          <w:lang w:eastAsia="en-US"/>
        </w:rPr>
        <w:outlineLvl w:val="0"/>
      </w:pPr>
      <w:r/>
      <w:bookmarkEnd w:id="245"/>
      <w:r/>
      <w:bookmarkStart w:id="246" w:name="_Toc476225375"/>
      <w:r/>
      <w:bookmarkStart w:id="247" w:name="_Toc485198310"/>
      <w:r/>
      <w:bookmarkStart w:id="248" w:name="_Toc536483767"/>
      <w:r>
        <w:rPr>
          <w:b/>
          <w:bCs/>
          <w:sz w:val="18"/>
          <w:szCs w:val="18"/>
          <w:lang w:eastAsia="en-US"/>
        </w:rPr>
        <w:t xml:space="preserve">Инструкция по заполнению:</w:t>
      </w:r>
      <w:bookmarkEnd w:id="246"/>
      <w:r/>
      <w:bookmarkEnd w:id="247"/>
      <w:r/>
      <w:bookmarkEnd w:id="248"/>
      <w:r>
        <w:rPr>
          <w:b/>
          <w:bCs/>
          <w:sz w:val="18"/>
          <w:szCs w:val="18"/>
          <w:lang w:eastAsia="en-US"/>
        </w:rPr>
      </w:r>
      <w:r>
        <w:rPr>
          <w:b/>
          <w:bCs/>
          <w:sz w:val="18"/>
          <w:szCs w:val="18"/>
          <w:lang w:eastAsia="en-US"/>
        </w:rPr>
      </w:r>
    </w:p>
    <w:p>
      <w:pPr>
        <w:pStyle w:val="1185"/>
        <w:contextualSpacing/>
        <w:keepNext/>
        <w:rPr>
          <w:b/>
          <w:bCs/>
          <w:sz w:val="18"/>
          <w:szCs w:val="18"/>
          <w:lang w:eastAsia="en-US"/>
        </w:rPr>
        <w:outlineLvl w:val="0"/>
      </w:pPr>
      <w:r/>
      <w:bookmarkStart w:id="249" w:name="_Toc476225376"/>
      <w:r/>
      <w:bookmarkStart w:id="250" w:name="_Toc485198311"/>
      <w:r/>
      <w:bookmarkStart w:id="251" w:name="_Toc536483768"/>
      <w:r>
        <w:rPr>
          <w:rFonts w:eastAsia="Calibri" w:cs="Arial"/>
          <w:bCs/>
          <w:sz w:val="18"/>
          <w:szCs w:val="18"/>
          <w:lang w:eastAsia="en-US"/>
        </w:rPr>
        <w:t xml:space="preserve">Информация о собственниках контрагента вносится в Excel файл (</w:t>
      </w:r>
      <w:r>
        <w:rPr>
          <w:rFonts w:eastAsia="Calibri" w:cs="Arial"/>
          <w:bCs/>
          <w:sz w:val="18"/>
          <w:szCs w:val="18"/>
          <w:lang w:eastAsia="en-US"/>
        </w:rPr>
        <w:t xml:space="preserve">Приложение к настояще</w:t>
      </w:r>
      <w:r>
        <w:rPr>
          <w:rFonts w:eastAsia="Calibri" w:cs="Arial"/>
          <w:bCs/>
          <w:sz w:val="18"/>
          <w:szCs w:val="18"/>
          <w:lang w:eastAsia="en-US"/>
        </w:rPr>
        <w:t xml:space="preserve">му</w:t>
      </w:r>
      <w:r>
        <w:rPr>
          <w:rFonts w:eastAsia="Calibri" w:cs="Arial"/>
          <w:bCs/>
          <w:sz w:val="18"/>
          <w:szCs w:val="18"/>
          <w:lang w:eastAsia="en-US"/>
        </w:rPr>
        <w:t xml:space="preserve"> </w:t>
      </w:r>
      <w:r>
        <w:rPr>
          <w:rFonts w:eastAsia="Calibri" w:cs="Arial"/>
          <w:bCs/>
          <w:sz w:val="18"/>
          <w:szCs w:val="18"/>
          <w:lang w:eastAsia="en-US"/>
        </w:rPr>
        <w:t xml:space="preserve">извещению</w:t>
      </w:r>
      <w:r>
        <w:rPr>
          <w:rFonts w:eastAsia="Calibri" w:cs="Arial"/>
          <w:bCs/>
          <w:sz w:val="18"/>
          <w:szCs w:val="18"/>
          <w:lang w:eastAsia="en-US"/>
        </w:rPr>
        <w:t xml:space="preserve">), обе вкладки которого</w:t>
      </w:r>
      <w:r>
        <w:rPr>
          <w:rFonts w:eastAsia="Calibri" w:cs="Arial"/>
          <w:bCs/>
          <w:sz w:val="18"/>
          <w:szCs w:val="18"/>
          <w:lang w:eastAsia="en-US"/>
        </w:rPr>
        <w:t xml:space="preserve"> распечатываются по форме настоящего приложения, заверяются </w:t>
      </w:r>
      <w:r>
        <w:rPr>
          <w:rFonts w:eastAsia="Calibri" w:cs="Arial"/>
          <w:bCs/>
          <w:sz w:val="18"/>
          <w:szCs w:val="18"/>
          <w:lang w:eastAsia="en-US"/>
        </w:rPr>
        <w:t xml:space="preserve">печатью </w:t>
      </w:r>
      <w:r>
        <w:rPr>
          <w:rFonts w:eastAsia="Calibri" w:cs="Arial"/>
          <w:bCs/>
          <w:sz w:val="18"/>
          <w:szCs w:val="18"/>
          <w:lang w:eastAsia="en-US"/>
        </w:rPr>
        <w:t xml:space="preserve">(при наличии печати) </w:t>
      </w:r>
      <w:r>
        <w:rPr>
          <w:rFonts w:eastAsia="Calibri" w:cs="Arial"/>
          <w:bCs/>
          <w:sz w:val="18"/>
          <w:szCs w:val="18"/>
          <w:lang w:eastAsia="en-US"/>
        </w:rPr>
        <w:t xml:space="preserve">и подписью</w:t>
      </w:r>
      <w:r>
        <w:rPr>
          <w:rFonts w:eastAsia="Calibri" w:cs="Arial"/>
          <w:bCs/>
          <w:sz w:val="18"/>
          <w:szCs w:val="18"/>
          <w:lang w:eastAsia="en-US"/>
        </w:rPr>
        <w:t xml:space="preserve"> уполномоченного представителя Участника и после сканирования в формате </w:t>
      </w:r>
      <w:r>
        <w:rPr>
          <w:rFonts w:eastAsia="Calibri" w:cs="Arial"/>
          <w:bCs/>
          <w:sz w:val="18"/>
          <w:szCs w:val="18"/>
          <w:lang w:val="en-US" w:eastAsia="en-US"/>
        </w:rPr>
        <w:t xml:space="preserve">PDF</w:t>
      </w:r>
      <w:r>
        <w:rPr>
          <w:rFonts w:eastAsia="Calibri" w:cs="Arial"/>
          <w:bCs/>
          <w:sz w:val="18"/>
          <w:szCs w:val="18"/>
          <w:lang w:eastAsia="en-US"/>
        </w:rPr>
        <w:t xml:space="preserve">, вместе с Excel файлом прилагаются к заявке/предложению Участника на закупку.</w:t>
      </w:r>
      <w:bookmarkEnd w:id="249"/>
      <w:r/>
      <w:bookmarkEnd w:id="250"/>
      <w:r/>
      <w:bookmarkEnd w:id="251"/>
      <w:r>
        <w:rPr>
          <w:b/>
          <w:bCs/>
          <w:sz w:val="18"/>
          <w:szCs w:val="18"/>
          <w:lang w:eastAsia="en-US"/>
        </w:rPr>
      </w:r>
      <w:r>
        <w:rPr>
          <w:b/>
          <w:bCs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Обязательность заполнения тех или иных полей</w:t>
      </w:r>
      <w:r>
        <w:rPr>
          <w:rFonts w:ascii="Calibri" w:hAnsi="Calibri" w:eastAsia="Calibri"/>
          <w:sz w:val="18"/>
          <w:szCs w:val="18"/>
          <w:lang w:eastAsia="en-US"/>
        </w:rPr>
        <w:t xml:space="preserve"> </w:t>
      </w:r>
      <w:r>
        <w:rPr>
          <w:rFonts w:eastAsia="Calibri"/>
          <w:sz w:val="18"/>
          <w:szCs w:val="18"/>
          <w:lang w:eastAsia="en-US"/>
        </w:rPr>
        <w:t xml:space="preserve">Excel файла определяется правилами, описанными ниже в данном документе: 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Информация должна вноситься на листы «Данные контрагента», «Данные о собственниках»;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Не допускается добавление дополнительных столбцов или удаление существующих, файл должен иметь структуру, указанную в шаблоне файла загрузки;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Не допускается добавление или удаление листов из предоставленного файла;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Не допускается объединение ячеек (если необходимо указать одно и то же значение в некоторой области ячеек, то данное значение должно быть указано в каждой из этих ячеек);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Не допускается добавление пустых строк или столбцов в файл;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Файл </w:t>
      </w:r>
      <w:r>
        <w:rPr>
          <w:rFonts w:eastAsia="Calibri"/>
          <w:sz w:val="18"/>
          <w:szCs w:val="18"/>
          <w:lang w:val="en-US" w:eastAsia="en-US"/>
        </w:rPr>
        <w:t xml:space="preserve">Excel</w:t>
      </w:r>
      <w:r>
        <w:rPr>
          <w:rFonts w:eastAsia="Calibri"/>
          <w:sz w:val="18"/>
          <w:szCs w:val="18"/>
          <w:lang w:eastAsia="en-US"/>
        </w:rPr>
        <w:t xml:space="preserve"> для загрузки должен быть в формате .</w:t>
      </w:r>
      <w:r>
        <w:rPr>
          <w:rFonts w:eastAsia="Calibri"/>
          <w:sz w:val="18"/>
          <w:szCs w:val="18"/>
          <w:lang w:val="en-US" w:eastAsia="en-US"/>
        </w:rPr>
        <w:t xml:space="preserve">xls</w:t>
      </w:r>
      <w:r>
        <w:rPr>
          <w:rFonts w:eastAsia="Calibri"/>
          <w:sz w:val="18"/>
          <w:szCs w:val="18"/>
          <w:lang w:eastAsia="en-US"/>
        </w:rPr>
        <w:t xml:space="preserve"> или .</w:t>
      </w:r>
      <w:r>
        <w:rPr>
          <w:rFonts w:eastAsia="Calibri"/>
          <w:sz w:val="18"/>
          <w:szCs w:val="18"/>
          <w:lang w:val="en-US" w:eastAsia="en-US"/>
        </w:rPr>
        <w:t xml:space="preserve">xlsx</w:t>
      </w:r>
      <w:r>
        <w:rPr>
          <w:rFonts w:eastAsia="Calibri"/>
          <w:sz w:val="18"/>
          <w:szCs w:val="18"/>
          <w:lang w:eastAsia="en-US"/>
        </w:rPr>
        <w:t xml:space="preserve">, файлы в ином формате не допускаются;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Файл должен содержать только текстовую информацию, вставка любых других объектов (файлов, картинок) не допускается;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Значения в полях должны заполняться так, чтобы каждое из слов состояло из символов в одной раскладке клавиатуры; 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Цепочка собственников должна быть корректно раскрыта до конечных бенефициаров (см. раздел «Условие раскрытия информации до конечного бенефициара»);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b/>
          <w:sz w:val="18"/>
          <w:szCs w:val="18"/>
          <w:lang w:eastAsia="en-US"/>
        </w:rPr>
        <w:t xml:space="preserve">- </w:t>
      </w:r>
      <w:r>
        <w:rPr>
          <w:rFonts w:eastAsia="Calibri"/>
          <w:sz w:val="18"/>
          <w:szCs w:val="18"/>
          <w:lang w:eastAsia="en-US"/>
        </w:rPr>
        <w:t xml:space="preserve">Справочные поля (отмечены оранжевым цветом) должны заполняться только значениями из справочников/ Введение в справочное поле значения не из справочника не допускается;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b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- Ячейки не могут содержать прочерков, фраз "нет", "не предоставлено", "информация запрошена" и т.п. </w:t>
      </w:r>
      <w:r>
        <w:rPr>
          <w:rFonts w:eastAsia="Calibri"/>
          <w:b/>
          <w:sz w:val="18"/>
          <w:szCs w:val="18"/>
          <w:lang w:eastAsia="en-US"/>
        </w:rPr>
      </w:r>
      <w:r>
        <w:rPr>
          <w:rFonts w:eastAsia="Calibri"/>
          <w:b/>
          <w:sz w:val="18"/>
          <w:szCs w:val="18"/>
          <w:lang w:eastAsia="en-US"/>
        </w:rPr>
      </w:r>
    </w:p>
    <w:p>
      <w:pPr>
        <w:pStyle w:val="1185"/>
        <w:contextualSpacing/>
        <w:keepNext/>
        <w:rPr>
          <w:b/>
          <w:bCs/>
          <w:sz w:val="18"/>
          <w:szCs w:val="18"/>
          <w:lang w:eastAsia="en-US"/>
        </w:rPr>
        <w:outlineLvl w:val="0"/>
      </w:pPr>
      <w:r/>
      <w:bookmarkStart w:id="252" w:name="_Toc404866844"/>
      <w:r>
        <w:rPr>
          <w:b/>
          <w:bCs/>
          <w:sz w:val="18"/>
          <w:szCs w:val="18"/>
          <w:lang w:eastAsia="en-US"/>
        </w:rPr>
      </w:r>
      <w:r>
        <w:rPr>
          <w:b/>
          <w:bCs/>
          <w:sz w:val="18"/>
          <w:szCs w:val="18"/>
          <w:lang w:eastAsia="en-US"/>
        </w:rPr>
      </w:r>
    </w:p>
    <w:p>
      <w:pPr>
        <w:pStyle w:val="1185"/>
        <w:contextualSpacing/>
        <w:keepNext/>
        <w:rPr>
          <w:b/>
          <w:bCs/>
          <w:sz w:val="18"/>
          <w:szCs w:val="18"/>
          <w:lang w:eastAsia="en-US"/>
        </w:rPr>
        <w:outlineLvl w:val="0"/>
      </w:pPr>
      <w:r/>
      <w:bookmarkStart w:id="253" w:name="_Toc476225377"/>
      <w:r/>
      <w:bookmarkStart w:id="254" w:name="_Toc485198312"/>
      <w:r/>
      <w:bookmarkStart w:id="255" w:name="_Toc536483769"/>
      <w:r>
        <w:rPr>
          <w:b/>
          <w:bCs/>
          <w:sz w:val="18"/>
          <w:szCs w:val="18"/>
          <w:lang w:eastAsia="en-US"/>
        </w:rPr>
        <w:t xml:space="preserve">Условия раскрытия информации до конечного бенефициара</w:t>
      </w:r>
      <w:bookmarkEnd w:id="252"/>
      <w:r/>
      <w:bookmarkEnd w:id="253"/>
      <w:r/>
      <w:bookmarkEnd w:id="254"/>
      <w:r/>
      <w:bookmarkEnd w:id="255"/>
      <w:r>
        <w:rPr>
          <w:b/>
          <w:bCs/>
          <w:sz w:val="18"/>
          <w:szCs w:val="18"/>
          <w:lang w:eastAsia="en-US"/>
        </w:rPr>
      </w:r>
      <w:r>
        <w:rPr>
          <w:b/>
          <w:bCs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По контрагенту должна быть раскрыта вся цепочка собственников. Цепочка собственников считается раскрытой, в случае если конечный собственник – </w:t>
      </w:r>
      <w:r>
        <w:rPr>
          <w:rFonts w:eastAsia="Calibri"/>
          <w:sz w:val="18"/>
          <w:szCs w:val="18"/>
          <w:lang w:eastAsia="en-US"/>
        </w:rPr>
        <w:t xml:space="preserve">физическое лицо. Указание лишь руководителя в качестве конечного бенефициара является недостаточным. Данные о собственниках необходимо раскрывать в требуемом объеме (должны быть заполнены обязательные поля, см. правила заполнения «Данные о собственниках»);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rPr>
          <w:rFonts w:eastAsia="Calibri"/>
          <w:sz w:val="18"/>
          <w:szCs w:val="18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Допустимые случаи не раскрытия/неполного раскрытия информации о цепочке собственников контрагента:</w:t>
      </w:r>
      <w:r>
        <w:rPr>
          <w:rFonts w:eastAsia="Calibri"/>
          <w:sz w:val="18"/>
          <w:szCs w:val="18"/>
          <w:lang w:eastAsia="en-US"/>
        </w:rPr>
      </w:r>
      <w:r>
        <w:rPr>
          <w:rFonts w:eastAsia="Calibri"/>
          <w:sz w:val="18"/>
          <w:szCs w:val="18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18"/>
          <w:szCs w:val="18"/>
          <w:lang w:eastAsia="en-US"/>
        </w:rPr>
        <w:t xml:space="preserve">1. </w:t>
      </w:r>
      <w:r>
        <w:rPr>
          <w:rFonts w:eastAsia="Calibri"/>
          <w:sz w:val="20"/>
          <w:lang w:eastAsia="en-US"/>
        </w:rPr>
        <w:t xml:space="preserve">При заключении договоров: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административно - хозяйственного назначения;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  <w:tab w:val="left" w:pos="8430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технологического присоединения;</w:t>
        <w:tab/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в соответствии с правилами оптового рынка электрической энергии и мощности;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в соответствии и с международными договорами РФ;</w:t>
      </w:r>
      <w:r>
        <w:rPr>
          <w:rFonts w:eastAsia="Calibri"/>
          <w:sz w:val="20"/>
          <w:lang w:eastAsia="en-US"/>
        </w:rPr>
        <w:t xml:space="preserve">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с федеральными органами государственной власти, органами государственной власти субъектов РФ, органами местного самоуправления;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расчеты по </w:t>
      </w:r>
      <w:r>
        <w:rPr>
          <w:rFonts w:eastAsia="Calibri"/>
          <w:sz w:val="20"/>
          <w:lang w:eastAsia="en-US"/>
        </w:rPr>
        <w:t xml:space="preserve">которым производятся по ценам и тарифам, определенным в порядке, установленном Правительством РФ или уполномоченным Правительством РФ федеральным органом исполнительной власти, органами исполнительной власти субъектов РФ, органами местного самоуправления;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с зарубежными публичными компаниями, акции которой допущены к обращению на фондовых рынках и/или занимающая лидирующие позиции в соответствующих отраслях и раскрывающая информацию об акционерах в силу требований регулятора и применимого права;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с зарубежными компаниями, собственниками которой являются органы государственной власти этой страны;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с публичными акционерными обществами, акции которых котируются на рынке ценных бумаг, либо с обществами с числом акционеров более 50.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2. Если собственниками являются (см. значения поля «Тип публичности» в листе «Данные о собственниках»):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«российский государственный орган власти;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российское государственное или муниципальное унитарное предприятие;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российская государственная корпорация;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зарубежная публичная компаниями, акции которой допущены к обращению на фондовых рынках и/или занимающая лидирующие позиции в соответствующих отраслях и раскрывающая информацию об акционерах в силу требований регулятора и применимого права;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зарубежная компания, собственниками которой являются органы государственной власти этой страны;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 публичное акционерное общество, акции которого котируются на рынке ценных бумаг, либо с общество с числом акционеров более 50»,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то </w:t>
      </w:r>
      <w:r>
        <w:rPr>
          <w:rFonts w:eastAsia="Calibri"/>
          <w:sz w:val="20"/>
          <w:lang w:eastAsia="en-US"/>
        </w:rPr>
        <w:t xml:space="preserve">данные компании могут не раскрывать информацию о цепочке собственников.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Если компания подходит под условия возможности «нераскрытия» цепочки собственников, то либо собственники не должны быть указаны вовсе, либо цепочка должна быть раскрыта полностью до конечного бенефициара.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rPr>
          <w:rFonts w:eastAsia="Calibri"/>
          <w:sz w:val="20"/>
          <w:lang w:eastAsia="en-US"/>
        </w:rPr>
      </w:pPr>
      <w:r/>
      <w:bookmarkStart w:id="256" w:name="_Toc404866845"/>
      <w:r/>
      <w:bookmarkStart w:id="257" w:name="_Toc404852359"/>
      <w:r>
        <w:rPr>
          <w:rFonts w:eastAsia="Calibri"/>
          <w:sz w:val="20"/>
          <w:lang w:eastAsia="en-US"/>
        </w:rPr>
        <w:t xml:space="preserve">В таблице «Данные о собственниках» допускается указание данных о бенефициарах (в том числе конечных) и акционерах, владеющих более 5 процентами акций (либо прямая ссылк</w:t>
      </w:r>
      <w:r>
        <w:rPr>
          <w:rFonts w:eastAsia="Calibri"/>
          <w:sz w:val="20"/>
          <w:lang w:eastAsia="en-US"/>
        </w:rPr>
        <w:t xml:space="preserve">а на общедоступный источник, посредством которого в установленном законом порядке раскрыта соответствующая информация). В отношении акционеров, владеющих пакетами акций менее 5 процентов, допускается указание общей информации о количестве таких акционеров.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keepNext/>
        <w:tabs>
          <w:tab w:val="left" w:pos="426" w:leader="none"/>
        </w:tabs>
        <w:rPr>
          <w:b/>
          <w:bCs/>
          <w:sz w:val="20"/>
          <w:lang w:eastAsia="en-US"/>
        </w:rPr>
        <w:outlineLvl w:val="0"/>
      </w:pPr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</w:p>
    <w:p>
      <w:pPr>
        <w:pStyle w:val="1185"/>
        <w:contextualSpacing/>
        <w:keepNext/>
        <w:tabs>
          <w:tab w:val="left" w:pos="426" w:leader="none"/>
        </w:tabs>
        <w:rPr>
          <w:b/>
          <w:bCs/>
          <w:sz w:val="20"/>
          <w:lang w:eastAsia="en-US"/>
        </w:rPr>
        <w:outlineLvl w:val="0"/>
      </w:pPr>
      <w:r/>
      <w:bookmarkStart w:id="258" w:name="_Toc476225378"/>
      <w:r/>
      <w:bookmarkStart w:id="259" w:name="_Toc485198313"/>
      <w:r/>
      <w:bookmarkStart w:id="260" w:name="_Toc536483770"/>
      <w:r>
        <w:rPr>
          <w:b/>
          <w:bCs/>
          <w:sz w:val="20"/>
          <w:lang w:eastAsia="en-US"/>
        </w:rPr>
        <w:t xml:space="preserve">Правила заполнения листа «Данные контрагента».</w:t>
      </w:r>
      <w:bookmarkEnd w:id="256"/>
      <w:r/>
      <w:bookmarkEnd w:id="257"/>
      <w:r/>
      <w:bookmarkEnd w:id="258"/>
      <w:r/>
      <w:bookmarkEnd w:id="259"/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</w:p>
    <w:p>
      <w:pPr>
        <w:pStyle w:val="1185"/>
        <w:tabs>
          <w:tab w:val="left" w:pos="426" w:leader="none"/>
        </w:tabs>
        <w:rPr>
          <w:rFonts w:ascii="Calibri" w:hAnsi="Calibri" w:eastAsia="Calibri"/>
          <w:b/>
          <w:bCs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В указанном листе заполняется информация о контрагентах</w:t>
      </w:r>
      <w:bookmarkEnd w:id="260"/>
      <w:r>
        <w:rPr>
          <w:rFonts w:eastAsia="Calibri"/>
          <w:sz w:val="20"/>
          <w:lang w:eastAsia="en-US"/>
        </w:rPr>
        <w:t xml:space="preserve"> и субподрядчиках:</w:t>
      </w:r>
      <w:r>
        <w:rPr>
          <w:rFonts w:ascii="Calibri" w:hAnsi="Calibri" w:eastAsia="Calibri"/>
          <w:b/>
          <w:bCs/>
          <w:sz w:val="20"/>
          <w:lang w:eastAsia="en-US"/>
        </w:rPr>
      </w:r>
      <w:r>
        <w:rPr>
          <w:rFonts w:ascii="Calibri" w:hAnsi="Calibri" w:eastAsia="Calibri"/>
          <w:b/>
          <w:bCs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№ (Порядковы</w:t>
      </w:r>
      <w:r>
        <w:rPr>
          <w:rFonts w:eastAsia="Calibri"/>
          <w:sz w:val="20"/>
          <w:lang w:eastAsia="en-US"/>
        </w:rPr>
        <w:t xml:space="preserve">й номер контрагента в файле) – поле должно содержать только число порядкового номера контрагента, другие символы не допускаются. Порядковый номер определяет наличие информации о контрагенте в строке. Строгой проверки на очередность порядковых номеров нет.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Вид контрагента - обязательное поле, заполняется значением из справочника "Вид организации". В листе может быть только один контрагент, но несколько субподрядчиков.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Тип контрагента – обязательное поле, заполняется значением из справочника "Тип контрагента".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Тип публичности – обязательное поле, заполняется значением из справочника "Тип публичности".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ИНН контрагента – в поле могут содержаться только цифры. Обязательное поле для юридических лиц, зарегистрированных на территории РФ (включая ИП). В одном файле не допускаются два или более повторяющихся ИНН.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Регистрационный номер контрагента – указывается для иностранных лиц, не зарегистрированных в РФ. Может содержать как буквы, так и цифры. Обязательное поле для юридических лиц, не зарегистрированных на территории РФ.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Конт</w:t>
      </w:r>
      <w:r>
        <w:rPr>
          <w:rFonts w:eastAsia="Calibri"/>
          <w:sz w:val="20"/>
          <w:lang w:eastAsia="en-US"/>
        </w:rPr>
        <w:t xml:space="preserve">рагент является филиалом – поле заполняется значением «Да» только для контрагентов являющихся филиалами, в остальных случаях оставляется пустым. Помеченные таким образом контрагенты, в случае совпадения их ИНН с ИНН другого контрагента не являются дублями.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ОГРН/ОГРНИП контрагента – в поле могут содержаться только цифры. Обязательное поле для юридических лиц и индивидуальных предпринимателей, зарегистрированных на территории РФ.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Адрес регистрации контрагента – поле заполняется автом</w:t>
      </w:r>
      <w:r>
        <w:rPr>
          <w:rFonts w:eastAsia="Calibri"/>
          <w:sz w:val="20"/>
          <w:lang w:eastAsia="en-US"/>
        </w:rPr>
        <w:t xml:space="preserve">атически, на основе предварительно заполненных полей: Страна, Регион, Район, Город, Район города, Населенный пункт, Улица, Дом, Корпус, Строение, Сооружение, Литер, Квартира, Индекс. Данные поля заполняются в соответствии с юридическим адресом контрагента.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Организационно-правовая форма – указывается полностью, без сокращений, заполняется из спр</w:t>
      </w:r>
      <w:r>
        <w:rPr>
          <w:rFonts w:eastAsia="Calibri"/>
          <w:sz w:val="20"/>
          <w:lang w:eastAsia="en-US"/>
        </w:rPr>
        <w:t xml:space="preserve">авочника "Организационно-правовые формы" (ОПФ), для иностранных организаций поле не заполняется. Если в справочнике отсутствует требуемая ОПФ, то ОПФ указывается в поле наименование. Если ОПФ выбрана в поле ОПФ, то наименование должно быть указано без ОПФ.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Наименование контрагента – указывается полностью. Поле обязательно для заполнения.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Код ОКВЭД – обязательное поле для юридических лиц, зарегистрированных на территории РФ. Несколько кодов ОКВЭД указываются через точку с запятой ";". Каждый код вводится в следующих ниже форматах (где </w:t>
      </w:r>
      <w:r>
        <w:rPr>
          <w:rFonts w:eastAsia="Calibri"/>
          <w:sz w:val="20"/>
          <w:lang w:val="en-US" w:eastAsia="en-US"/>
        </w:rPr>
        <w:t xml:space="preserve">X</w:t>
      </w:r>
      <w:r>
        <w:rPr>
          <w:rFonts w:eastAsia="Calibri"/>
          <w:sz w:val="20"/>
          <w:lang w:eastAsia="en-US"/>
        </w:rPr>
        <w:t xml:space="preserve"> является числом), иное написание считается ошибкой: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1"/>
        </w:numPr>
        <w:contextualSpacing/>
        <w:ind w:left="0" w:firstLine="0"/>
        <w:spacing w:after="200"/>
        <w:tabs>
          <w:tab w:val="left" w:pos="426" w:leader="none"/>
          <w:tab w:val="left" w:pos="1418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1"/>
        </w:numPr>
        <w:contextualSpacing/>
        <w:ind w:left="0" w:firstLine="0"/>
        <w:spacing w:after="200"/>
        <w:tabs>
          <w:tab w:val="left" w:pos="426" w:leader="none"/>
          <w:tab w:val="left" w:pos="1418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.</w:t>
      </w:r>
      <w:r>
        <w:rPr>
          <w:rFonts w:eastAsia="Calibri"/>
          <w:sz w:val="20"/>
          <w:lang w:val="en-US" w:eastAsia="en-US"/>
        </w:rPr>
        <w:t xml:space="preserve">X</w:t>
      </w:r>
      <w:r>
        <w:rPr>
          <w:rFonts w:eastAsia="Calibri"/>
          <w:sz w:val="20"/>
          <w:lang w:eastAsia="en-US"/>
        </w:rPr>
        <w:t xml:space="preserve">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1"/>
        </w:numPr>
        <w:contextualSpacing/>
        <w:ind w:left="0" w:firstLine="0"/>
        <w:spacing w:after="200"/>
        <w:tabs>
          <w:tab w:val="left" w:pos="426" w:leader="none"/>
          <w:tab w:val="left" w:pos="1418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.</w:t>
      </w: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1"/>
        </w:numPr>
        <w:contextualSpacing/>
        <w:ind w:left="0" w:firstLine="0"/>
        <w:spacing w:after="200"/>
        <w:tabs>
          <w:tab w:val="left" w:pos="426" w:leader="none"/>
          <w:tab w:val="left" w:pos="1418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.</w:t>
      </w: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.</w:t>
      </w:r>
      <w:r>
        <w:rPr>
          <w:rFonts w:eastAsia="Calibri"/>
          <w:sz w:val="20"/>
          <w:lang w:val="en-US" w:eastAsia="en-US"/>
        </w:rPr>
        <w:t xml:space="preserve">X</w:t>
      </w:r>
      <w:r>
        <w:rPr>
          <w:rFonts w:eastAsia="Calibri"/>
          <w:sz w:val="20"/>
          <w:lang w:eastAsia="en-US"/>
        </w:rPr>
        <w:t xml:space="preserve">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1"/>
        </w:numPr>
        <w:contextualSpacing/>
        <w:ind w:left="0" w:firstLine="0"/>
        <w:spacing w:after="200"/>
        <w:tabs>
          <w:tab w:val="left" w:pos="426" w:leader="none"/>
          <w:tab w:val="left" w:pos="1418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.</w:t>
      </w: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.</w:t>
      </w:r>
      <w:r>
        <w:rPr>
          <w:rFonts w:eastAsia="Calibri"/>
          <w:sz w:val="20"/>
          <w:lang w:val="en-US" w:eastAsia="en-US"/>
        </w:rPr>
        <w:t xml:space="preserve">XX</w:t>
      </w:r>
      <w:r>
        <w:rPr>
          <w:rFonts w:eastAsia="Calibri"/>
          <w:sz w:val="20"/>
          <w:lang w:eastAsia="en-US"/>
        </w:rPr>
        <w:t xml:space="preserve">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ФИО руководителя – указывается для юридических лиц в полном виде, обязательное поле.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Серия и Номер паспорта руководителя – указывается для юридических лиц, обязательное поле.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Адрес сайта, с раскрытием информации о цепочке собственников – является обязательным для контрагентов с типом публичности "Публичное акционерное общество".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0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Оффшорная зона – поле обязательное для контрагентов с типом "Иностранная организация, зарегистрированная в оффшорной зоне". Поле заполняется из справочника "Страны".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keepNext/>
        <w:tabs>
          <w:tab w:val="left" w:pos="426" w:leader="none"/>
        </w:tabs>
        <w:rPr>
          <w:b/>
          <w:bCs/>
          <w:sz w:val="20"/>
          <w:lang w:eastAsia="en-US"/>
        </w:rPr>
        <w:outlineLvl w:val="0"/>
      </w:pPr>
      <w:r/>
      <w:bookmarkStart w:id="261" w:name="_Toc404866846"/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</w:p>
    <w:p>
      <w:pPr>
        <w:pStyle w:val="1185"/>
        <w:contextualSpacing/>
        <w:keepNext/>
        <w:tabs>
          <w:tab w:val="left" w:pos="426" w:leader="none"/>
        </w:tabs>
        <w:rPr>
          <w:b/>
          <w:bCs/>
          <w:sz w:val="20"/>
          <w:lang w:eastAsia="en-US"/>
        </w:rPr>
        <w:outlineLvl w:val="0"/>
      </w:pPr>
      <w:r/>
      <w:bookmarkStart w:id="262" w:name="_Toc476225379"/>
      <w:r/>
      <w:bookmarkStart w:id="263" w:name="_Toc485198314"/>
      <w:r/>
      <w:bookmarkStart w:id="264" w:name="_Toc536483771"/>
      <w:r>
        <w:rPr>
          <w:b/>
          <w:bCs/>
          <w:sz w:val="20"/>
          <w:lang w:eastAsia="en-US"/>
        </w:rPr>
        <w:t xml:space="preserve">Правила заполнения листа «Данные о собственниках»</w:t>
      </w:r>
      <w:bookmarkEnd w:id="261"/>
      <w:r/>
      <w:bookmarkEnd w:id="262"/>
      <w:r/>
      <w:bookmarkEnd w:id="263"/>
      <w:r/>
      <w:bookmarkEnd w:id="264"/>
      <w:r>
        <w:rPr>
          <w:b/>
          <w:bCs/>
          <w:sz w:val="20"/>
          <w:lang w:eastAsia="en-US"/>
        </w:rPr>
      </w:r>
      <w:r>
        <w:rPr>
          <w:b/>
          <w:bCs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№ (Номер собственника в цепочке контрагента) – обязательное поле, определяет наличие информации о собственнике в строке. Поле заполняется в соответствии с местом собственника в структуре цепочки собственников. М</w:t>
      </w:r>
      <w:r>
        <w:rPr>
          <w:rFonts w:eastAsia="Calibri"/>
          <w:sz w:val="20"/>
          <w:lang w:eastAsia="en-US"/>
        </w:rPr>
        <w:t xml:space="preserve">ожет содержать только цифры и символ разделитель (разделителем выступает точка "."). Первый уровень собственников (собственники контрагента по договору) указывается как цифра без разделителя (например "1"), затем, при заполнении собственников второго уровн</w:t>
      </w:r>
      <w:r>
        <w:rPr>
          <w:rFonts w:eastAsia="Calibri"/>
          <w:sz w:val="20"/>
          <w:lang w:eastAsia="en-US"/>
        </w:rPr>
        <w:t xml:space="preserve">я (собственники организаций) номер указывается с разделителем (например: "1.1"), и далее – по аналогичной схеме до конечного бенефициарного собственника. Собственники третьего уровня будет иметь номер с двумя разделителями (например: "1.1.1" или "3.2.1").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Иной формат записи или неполная запись (например: "1.") не допускаются.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Тип организации – обязательное поле, заполняется значением из справочника "Тип организации". Собственник не может быть индивидуальным предпринимателем, установка такого значения для данного поля не допускается.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Тип публичности – обязательное поле, заполняется значением из справочника "Тип публичности".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ИНН собственника – в поле могут содержаться только цифры. Обязательное поле для юридических лиц, зарегистрированных на территории РФ.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Регистрационный номер собственника - может содержать как буквы, так и цифры. Обязательное поле для юридических лиц, не зарегистрированных на территории РФ.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ОГРН собственника – в поле могут содержаться только цифры. Обязательное поле для юридических лиц, зарегистрированных на территории РФ.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Организационно-правовая форма – указывается полностью, без сокращений, заполняетс</w:t>
      </w:r>
      <w:r>
        <w:rPr>
          <w:rFonts w:eastAsia="Calibri"/>
          <w:sz w:val="20"/>
          <w:lang w:eastAsia="en-US"/>
        </w:rPr>
        <w:t xml:space="preserve">я из справочника "Организационно-правовые формы", для иностранных организаций поле не заполняется. Если в справочнике отсутствует требуемая ОПФ, то ОПФ указывается в поле наименование. Если ОПФ выбран в поле ОПФ то наименование должно быть указано без ОПФ.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Наименование собственника – указывается полностью, без сокращений (Для иностранных организаций организационно-правовая форма указывается в наименовании). Обязательное поле.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Адрес регистрации собственника – обязательное поле для юридического лица.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Серия и номер документа, удостоверяющего личность (для физ. лиц) – поле заполняется только для физических лиц, для иностранных физических лиц поле не обязательно.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Тип собственника – обязательное поле, заполняется значением из справочника "Тип собственников" " выбором одной из 4-х позиций: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руководитель;  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  <w:tab w:val="left" w:pos="2640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участник;</w:t>
        <w:tab/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акционер;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- бенефициар.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contextualSpacing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В </w:t>
      </w:r>
      <w:r>
        <w:rPr>
          <w:rFonts w:eastAsia="Calibri"/>
          <w:sz w:val="20"/>
          <w:lang w:eastAsia="en-US"/>
        </w:rPr>
        <w:t xml:space="preserve">цепочке собственников по каждому юридическому лицу, помимо данных о собственниках, указывается информация о руководителе.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Адрес сайта, с раскрытием информации о цепочке собственников – является обязательным для собственников с типом публичности "Публичное акционерное общество".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Размер доли (для участников/ акционеров/ бенефициаров) – обязательное поле. Размер доли указывается в %.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Информация о подтверждающих документах (наименование, реквизиты и т.д.) – обязательное поле. Должно содержать наименование и реквизиты документа подтверждающего факт участия собственника в цепочке собственников.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  <w:numPr>
          <w:ilvl w:val="0"/>
          <w:numId w:val="32"/>
        </w:numPr>
        <w:contextualSpacing/>
        <w:ind w:left="0" w:firstLine="0"/>
        <w:spacing w:after="200"/>
        <w:tabs>
          <w:tab w:val="left" w:pos="426" w:leader="none"/>
        </w:tabs>
        <w:rPr>
          <w:rFonts w:eastAsia="Calibri"/>
          <w:sz w:val="20"/>
          <w:lang w:eastAsia="en-US"/>
        </w:rPr>
      </w:pPr>
      <w:r>
        <w:rPr>
          <w:rFonts w:eastAsia="Calibri"/>
          <w:sz w:val="20"/>
          <w:lang w:eastAsia="en-US"/>
        </w:rPr>
        <w:t xml:space="preserve">Оффшорная зона – поле обязательное для собственников с типом "Иностранная организация, зарегистрированная в оффшорной зоне". Поле заполняется из справочника "Страны".</w:t>
      </w:r>
      <w:r>
        <w:rPr>
          <w:rFonts w:eastAsia="Calibri"/>
          <w:sz w:val="20"/>
          <w:lang w:eastAsia="en-US"/>
        </w:rPr>
      </w:r>
      <w:r>
        <w:rPr>
          <w:rFonts w:eastAsia="Calibri"/>
          <w:sz w:val="20"/>
          <w:lang w:eastAsia="en-US"/>
        </w:rPr>
      </w:r>
    </w:p>
    <w:p>
      <w:pPr>
        <w:pStyle w:val="1185"/>
      </w:pPr>
      <w:r/>
      <w:r/>
    </w:p>
    <w:p>
      <w:pPr>
        <w:pStyle w:val="1185"/>
      </w:pPr>
      <w:r/>
      <w:r/>
    </w:p>
    <w:p>
      <w:pPr>
        <w:pStyle w:val="1185"/>
      </w:pPr>
      <w:r/>
      <w:r/>
    </w:p>
    <w:p>
      <w:pPr>
        <w:pStyle w:val="1185"/>
        <w:sectPr>
          <w:footnotePr/>
          <w:endnotePr/>
          <w:type w:val="nextPage"/>
          <w:pgSz w:w="16838" w:h="11906" w:orient="landscape"/>
          <w:pgMar w:top="1134" w:right="902" w:bottom="567" w:left="1077" w:header="709" w:footer="709" w:gutter="0"/>
          <w:cols w:num="1" w:sep="0" w:space="708" w:equalWidth="1"/>
          <w:docGrid w:linePitch="360"/>
          <w:titlePg/>
        </w:sectPr>
      </w:pPr>
      <w:r/>
      <w:r/>
    </w:p>
    <w:p>
      <w:pPr>
        <w:pStyle w:val="1187"/>
        <w:ind w:left="567"/>
        <w:jc w:val="center"/>
        <w:pageBreakBefore/>
        <w:spacing w:after="0"/>
        <w:rPr>
          <w:caps/>
          <w:sz w:val="24"/>
          <w:szCs w:val="24"/>
        </w:rPr>
      </w:pPr>
      <w:r/>
      <w:bookmarkStart w:id="265" w:name="_Toc536483772"/>
      <w:r>
        <w:rPr>
          <w:caps/>
          <w:sz w:val="24"/>
          <w:szCs w:val="24"/>
        </w:rPr>
        <w:t xml:space="preserve">ФОРМА </w:t>
      </w:r>
      <w:r>
        <w:rPr>
          <w:caps/>
          <w:sz w:val="24"/>
          <w:szCs w:val="24"/>
        </w:rPr>
        <w:t xml:space="preserve">8</w:t>
      </w:r>
      <w:r>
        <w:rPr>
          <w:caps/>
          <w:sz w:val="24"/>
          <w:szCs w:val="24"/>
        </w:rPr>
        <w:t xml:space="preserve">. Согласие</w:t>
      </w:r>
      <w:r>
        <w:rPr>
          <w:caps/>
          <w:sz w:val="24"/>
          <w:szCs w:val="24"/>
        </w:rPr>
        <w:t xml:space="preserve"> на обработку персональных данных</w:t>
      </w:r>
      <w:bookmarkEnd w:id="265"/>
      <w:r>
        <w:rPr>
          <w:caps/>
          <w:sz w:val="24"/>
          <w:szCs w:val="24"/>
        </w:rPr>
      </w:r>
      <w:r>
        <w:rPr>
          <w:caps/>
          <w:sz w:val="24"/>
          <w:szCs w:val="24"/>
        </w:rPr>
      </w:r>
    </w:p>
    <w:p>
      <w:pPr>
        <w:pStyle w:val="1185"/>
        <w:jc w:val="both"/>
      </w:pPr>
      <w:r/>
      <w:r/>
    </w:p>
    <w:p>
      <w:pPr>
        <w:pStyle w:val="1185"/>
        <w:ind w:firstLine="567"/>
        <w:jc w:val="center"/>
        <w:spacing w:after="60"/>
        <w:tabs>
          <w:tab w:val="left" w:pos="0" w:leader="none"/>
          <w:tab w:val="num" w:pos="1134" w:leader="none"/>
        </w:tabs>
        <w:rPr>
          <w:b/>
          <w:sz w:val="26"/>
          <w:szCs w:val="26"/>
        </w:rPr>
        <w:outlineLvl w:val="1"/>
      </w:pPr>
      <w:r/>
      <w:bookmarkStart w:id="266" w:name="_Toc536567239"/>
      <w:r/>
      <w:bookmarkStart w:id="267" w:name="_Toc5779098"/>
      <w:r/>
      <w:bookmarkStart w:id="268" w:name="_Toc34053067"/>
      <w:r>
        <w:rPr>
          <w:b/>
          <w:sz w:val="26"/>
          <w:szCs w:val="26"/>
        </w:rPr>
        <w:t xml:space="preserve">Согласие на обработку </w:t>
      </w:r>
      <w:r>
        <w:rPr>
          <w:b/>
          <w:sz w:val="26"/>
          <w:szCs w:val="26"/>
        </w:rPr>
        <w:t xml:space="preserve">персональных данных</w:t>
      </w:r>
      <w:bookmarkEnd w:id="266"/>
      <w:r/>
      <w:bookmarkEnd w:id="267"/>
      <w:r/>
      <w:bookmarkEnd w:id="268"/>
      <w:r>
        <w:rPr>
          <w:b/>
          <w:sz w:val="26"/>
          <w:szCs w:val="26"/>
        </w:rPr>
        <w:t xml:space="preserve"> участника закупочной процедуры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1185"/>
        <w:ind w:firstLine="567"/>
        <w:jc w:val="center"/>
        <w:spacing w:after="60"/>
        <w:tabs>
          <w:tab w:val="left" w:pos="0" w:leader="none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от «_____» ____________ 20____ г.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1185"/>
        <w:ind w:firstLine="567"/>
        <w:jc w:val="both"/>
        <w:spacing w:after="6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185"/>
        <w:ind w:firstLine="708"/>
        <w:jc w:val="both"/>
        <w:spacing w:after="60"/>
        <w:rPr>
          <w:sz w:val="26"/>
          <w:szCs w:val="26"/>
        </w:rPr>
      </w:pPr>
      <w:r>
        <w:rPr>
          <w:sz w:val="26"/>
          <w:szCs w:val="26"/>
        </w:rPr>
        <w:t xml:space="preserve">Настоящим, ________________________________________________________,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185"/>
        <w:ind w:firstLine="567"/>
        <w:jc w:val="center"/>
        <w:spacing w:after="60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(указывается полное наименование участника закупочной процедуры</w:t>
      </w:r>
      <w:r>
        <w:rPr>
          <w:b/>
          <w:i/>
          <w:sz w:val="22"/>
          <w:szCs w:val="22"/>
        </w:rPr>
      </w:r>
      <w:r>
        <w:rPr>
          <w:b/>
          <w:i/>
          <w:sz w:val="22"/>
          <w:szCs w:val="22"/>
        </w:rPr>
      </w:r>
    </w:p>
    <w:p>
      <w:pPr>
        <w:pStyle w:val="1185"/>
        <w:ind w:firstLine="567"/>
        <w:jc w:val="center"/>
        <w:spacing w:after="60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______________________________________________________________________________________</w:t>
      </w:r>
      <w:r>
        <w:rPr>
          <w:b/>
          <w:i/>
          <w:sz w:val="22"/>
          <w:szCs w:val="22"/>
        </w:rPr>
      </w:r>
      <w:r>
        <w:rPr>
          <w:b/>
          <w:i/>
          <w:sz w:val="22"/>
          <w:szCs w:val="22"/>
        </w:rPr>
      </w:r>
    </w:p>
    <w:p>
      <w:pPr>
        <w:pStyle w:val="1185"/>
        <w:ind w:firstLine="567"/>
        <w:jc w:val="center"/>
        <w:spacing w:after="60"/>
      </w:pPr>
      <w:r>
        <w:rPr>
          <w:b/>
          <w:i/>
          <w:sz w:val="22"/>
          <w:szCs w:val="22"/>
        </w:rPr>
        <w:t xml:space="preserve">(потенциального контрагента), контрагента)</w:t>
      </w:r>
      <w:r/>
    </w:p>
    <w:p>
      <w:pPr>
        <w:pStyle w:val="1185"/>
        <w:ind w:firstLine="709"/>
        <w:jc w:val="both"/>
        <w:spacing w:after="60"/>
      </w:pPr>
      <w:r>
        <w:t xml:space="preserve">Адрес регистрации: _______________________________________________________,</w:t>
      </w:r>
      <w:r/>
    </w:p>
    <w:p>
      <w:pPr>
        <w:pStyle w:val="1185"/>
        <w:ind w:left="708" w:firstLine="1"/>
        <w:jc w:val="both"/>
        <w:spacing w:after="60"/>
        <w:rPr>
          <w:b/>
          <w:i/>
          <w:sz w:val="22"/>
          <w:szCs w:val="22"/>
        </w:rPr>
      </w:pPr>
      <w:r>
        <w:t xml:space="preserve">Свидетельство о регистрации: ______________________________________________ </w:t>
      </w:r>
      <w:r>
        <w:rPr>
          <w:b/>
          <w:i/>
          <w:sz w:val="22"/>
          <w:szCs w:val="22"/>
        </w:rPr>
        <w:t xml:space="preserve">ИНН__________________________</w:t>
      </w:r>
      <w:r>
        <w:rPr>
          <w:b/>
          <w:i/>
          <w:sz w:val="22"/>
          <w:szCs w:val="22"/>
        </w:rPr>
      </w:r>
      <w:r>
        <w:rPr>
          <w:b/>
          <w:i/>
          <w:sz w:val="22"/>
          <w:szCs w:val="22"/>
        </w:rPr>
      </w:r>
    </w:p>
    <w:p>
      <w:pPr>
        <w:pStyle w:val="1185"/>
        <w:ind w:firstLine="709"/>
        <w:jc w:val="both"/>
        <w:spacing w:after="60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КПП__________________________</w:t>
      </w:r>
      <w:r>
        <w:rPr>
          <w:b/>
          <w:i/>
          <w:sz w:val="22"/>
          <w:szCs w:val="22"/>
        </w:rPr>
      </w:r>
      <w:r>
        <w:rPr>
          <w:b/>
          <w:i/>
          <w:sz w:val="22"/>
          <w:szCs w:val="22"/>
        </w:rPr>
      </w:r>
    </w:p>
    <w:p>
      <w:pPr>
        <w:pStyle w:val="1185"/>
        <w:ind w:firstLine="708"/>
        <w:jc w:val="both"/>
        <w:spacing w:after="60"/>
      </w:pPr>
      <w:r>
        <w:rPr>
          <w:b/>
          <w:i/>
          <w:sz w:val="22"/>
          <w:szCs w:val="22"/>
        </w:rPr>
        <w:t xml:space="preserve">ОГРН_________________________</w:t>
      </w:r>
      <w:r>
        <w:t xml:space="preserve">,</w:t>
      </w:r>
      <w:r/>
    </w:p>
    <w:p>
      <w:pPr>
        <w:pStyle w:val="1185"/>
        <w:ind w:firstLine="567"/>
        <w:jc w:val="both"/>
        <w:spacing w:after="60"/>
        <w:rPr>
          <w:b/>
          <w:i/>
          <w:sz w:val="26"/>
          <w:szCs w:val="26"/>
        </w:rPr>
      </w:pPr>
      <w:r>
        <w:rPr>
          <w:sz w:val="26"/>
          <w:szCs w:val="26"/>
        </w:rPr>
        <w:t xml:space="preserve">в лице</w:t>
      </w:r>
      <w:r>
        <w:rPr>
          <w:b/>
          <w:i/>
          <w:sz w:val="26"/>
          <w:szCs w:val="26"/>
        </w:rPr>
        <w:t xml:space="preserve"> ___________________________________________________________________</w:t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>
      <w:pPr>
        <w:pStyle w:val="1185"/>
        <w:ind w:firstLine="540"/>
        <w:jc w:val="center"/>
        <w:spacing w:after="60"/>
        <w:rPr>
          <w:b/>
          <w:bCs/>
          <w:i/>
          <w:iCs/>
          <w:sz w:val="22"/>
          <w:szCs w:val="22"/>
        </w:rPr>
      </w:pPr>
      <w:r>
        <w:rPr>
          <w:b/>
          <w:i/>
          <w:sz w:val="22"/>
          <w:szCs w:val="22"/>
        </w:rPr>
        <w:t xml:space="preserve">(указывается Ф.И.О.,</w:t>
      </w:r>
      <w:r>
        <w:rPr>
          <w:b/>
          <w:bCs/>
          <w:i/>
          <w:iCs/>
          <w:sz w:val="22"/>
          <w:szCs w:val="22"/>
        </w:rPr>
        <w:t xml:space="preserve"> адрес, номер основного документа, удостоверяющего его личность,</w:t>
      </w:r>
      <w:r>
        <w:rPr>
          <w:b/>
          <w:bCs/>
          <w:i/>
          <w:iCs/>
          <w:sz w:val="22"/>
          <w:szCs w:val="22"/>
        </w:rPr>
      </w:r>
      <w:r>
        <w:rPr>
          <w:b/>
          <w:bCs/>
          <w:i/>
          <w:iCs/>
          <w:sz w:val="22"/>
          <w:szCs w:val="22"/>
        </w:rPr>
      </w:r>
    </w:p>
    <w:p>
      <w:pPr>
        <w:pStyle w:val="1185"/>
        <w:ind w:firstLine="567"/>
        <w:jc w:val="both"/>
        <w:spacing w:after="60"/>
        <w:rPr>
          <w:sz w:val="20"/>
        </w:rPr>
      </w:pPr>
      <w:r>
        <w:rPr>
          <w:b/>
          <w:bCs/>
          <w:i/>
          <w:iCs/>
          <w:sz w:val="22"/>
          <w:szCs w:val="22"/>
        </w:rPr>
        <w:t xml:space="preserve">_____________________________________________________________________________________,</w:t>
      </w:r>
      <w:r>
        <w:rPr>
          <w:sz w:val="20"/>
        </w:rPr>
      </w:r>
      <w:r>
        <w:rPr>
          <w:sz w:val="20"/>
        </w:rPr>
      </w:r>
    </w:p>
    <w:p>
      <w:pPr>
        <w:pStyle w:val="1185"/>
        <w:ind w:firstLine="540"/>
        <w:jc w:val="center"/>
        <w:spacing w:after="6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сведения о дате выдачи указанного документа и выдавшем его органе)*</w:t>
      </w:r>
      <w:r>
        <w:rPr>
          <w:b/>
          <w:bCs/>
          <w:i/>
          <w:iCs/>
          <w:sz w:val="22"/>
          <w:szCs w:val="22"/>
        </w:rPr>
      </w:r>
      <w:r>
        <w:rPr>
          <w:b/>
          <w:bCs/>
          <w:i/>
          <w:iCs/>
          <w:sz w:val="22"/>
          <w:szCs w:val="22"/>
        </w:rPr>
      </w:r>
    </w:p>
    <w:p>
      <w:pPr>
        <w:pStyle w:val="1185"/>
        <w:ind w:firstLine="567"/>
        <w:jc w:val="both"/>
        <w:spacing w:after="60"/>
        <w:rPr>
          <w:sz w:val="26"/>
          <w:szCs w:val="26"/>
        </w:rPr>
      </w:pPr>
      <w:r>
        <w:rPr>
          <w:b/>
          <w:i/>
          <w:sz w:val="26"/>
          <w:szCs w:val="26"/>
        </w:rPr>
        <w:t xml:space="preserve">действующего на основании _____________________________</w:t>
      </w:r>
      <w:r>
        <w:rPr>
          <w:i/>
          <w:sz w:val="26"/>
          <w:szCs w:val="26"/>
        </w:rPr>
        <w:t xml:space="preserve">, </w:t>
      </w:r>
      <w:r>
        <w:rPr>
          <w:sz w:val="26"/>
          <w:szCs w:val="26"/>
        </w:rPr>
        <w:t xml:space="preserve">дает свое согласие </w:t>
      </w:r>
      <w:r>
        <w:rPr>
          <w:b/>
          <w:sz w:val="26"/>
          <w:szCs w:val="26"/>
        </w:rPr>
        <w:t xml:space="preserve">ПАО «Россети Сибирь»</w:t>
      </w:r>
      <w:r>
        <w:rPr>
          <w:sz w:val="26"/>
          <w:szCs w:val="26"/>
        </w:rPr>
        <w:t xml:space="preserve">, зарегистрированному </w:t>
      </w:r>
      <w:r>
        <w:rPr>
          <w:sz w:val="26"/>
          <w:szCs w:val="26"/>
        </w:rPr>
        <w:t xml:space="preserve">по адресу: г. Красноярск, ул. Бограда 144 А, </w:t>
      </w:r>
      <w:r>
        <w:rPr>
          <w:b/>
          <w:sz w:val="26"/>
          <w:szCs w:val="26"/>
        </w:rPr>
        <w:t xml:space="preserve">Обществу под управлением ПАО «Россети Сибирь»</w:t>
      </w:r>
      <w:r>
        <w:rPr>
          <w:b/>
          <w:i/>
          <w:sz w:val="26"/>
          <w:szCs w:val="26"/>
        </w:rPr>
        <w:t xml:space="preserve">,** </w:t>
      </w:r>
      <w:r>
        <w:rPr>
          <w:sz w:val="26"/>
          <w:szCs w:val="26"/>
        </w:rPr>
        <w:t xml:space="preserve">и </w:t>
      </w:r>
      <w:r>
        <w:rPr>
          <w:b/>
          <w:bCs/>
          <w:sz w:val="26"/>
          <w:szCs w:val="26"/>
        </w:rPr>
        <w:t xml:space="preserve">Публичному акционерному обществу «Федеральная сетевая компания - Россети»</w:t>
      </w:r>
      <w:r>
        <w:rPr>
          <w:sz w:val="26"/>
          <w:szCs w:val="26"/>
        </w:rPr>
        <w:t xml:space="preserve">, зарегистрированному по адресу: г. Москва, ул. Беловежская, 4, в отношени</w:t>
      </w:r>
      <w:r>
        <w:rPr>
          <w:sz w:val="26"/>
          <w:szCs w:val="26"/>
        </w:rPr>
        <w:t xml:space="preserve">и следующего перечня персональных данных руководителей и собственников (участников, учредителей, акционеров), в том числе конечных бенефициаров, участника закупки (потенциального контрагента)/ контрагента/ планируемых к привлечению субконтрагентов: фамилия</w:t>
      </w:r>
      <w:r>
        <w:rPr>
          <w:sz w:val="26"/>
          <w:szCs w:val="26"/>
        </w:rPr>
        <w:t xml:space="preserve"> имя отчество, серия и номер документа, удостоверяющего личность, сведения о дате выдачи указа</w:t>
      </w:r>
      <w:r>
        <w:rPr>
          <w:sz w:val="26"/>
          <w:szCs w:val="26"/>
        </w:rPr>
        <w:t xml:space="preserve">нного документа и выдавшем его органе, адрес регистрации, ИНН на совершение действий, предусмотренных п. 3 ст. 3 ФЗ «О персональных данных» от 27.07.2006 № 152-ФЗ, в том числе с использованием информационных систем, а также на представление указанной инфор</w:t>
      </w:r>
      <w:r>
        <w:rPr>
          <w:sz w:val="26"/>
          <w:szCs w:val="26"/>
        </w:rPr>
        <w:t xml:space="preserve">мации в уполномоченные государственные органы (Минэнерго России, Росфинмониторинг России, ФНС России) и подтверждает, что получил согласие на обработку персональных данных от всех своих собственников (участников, учредителей, акционеров) и бенефициаров.***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185"/>
        <w:ind w:firstLine="709"/>
        <w:jc w:val="both"/>
        <w:spacing w:after="60"/>
        <w:rPr>
          <w:sz w:val="26"/>
          <w:szCs w:val="26"/>
        </w:rPr>
      </w:pPr>
      <w:r>
        <w:rPr>
          <w:sz w:val="26"/>
          <w:szCs w:val="26"/>
        </w:rPr>
        <w:t xml:space="preserve">Цель обработки персональных данных: </w:t>
      </w:r>
      <w:r>
        <w:rPr>
          <w:sz w:val="28"/>
          <w:szCs w:val="28"/>
        </w:rPr>
        <w:t xml:space="preserve">обеспечение соблюдения требований законодательства Российской Федерации, в том числе статьи 13.3 Федерального закона от 25.12.2008 № 273 - ФЗ «О противодействии коррупции», </w:t>
      </w:r>
      <w:r>
        <w:rPr>
          <w:sz w:val="26"/>
          <w:szCs w:val="26"/>
        </w:rPr>
        <w:t xml:space="preserve">выполнение поручений Правительства Российской Федерации от 28.12.2011 № ВП-П13-9308, протокольного решения Комиссии при Президенте Российской Федерации по вопросам стратегии развития топливно-энергетического комплекса и экологической безопасности (проток</w:t>
      </w:r>
      <w:r>
        <w:rPr>
          <w:sz w:val="26"/>
          <w:szCs w:val="26"/>
        </w:rPr>
        <w:t xml:space="preserve">ол от 10.07.2012 № А-60-26-8), а также связанных с ними иных поручений Правительства Российской Федерации и решений Комиссии при Президенте Российской Федерации по вопросам стратегии развития топливно-энергетического комплекса и экологической безопасности.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185"/>
        <w:ind w:firstLine="709"/>
        <w:jc w:val="both"/>
        <w:spacing w:after="60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Срок, в течение которого действует настоящее согласие: со дня его подписания до момента фактического достижения цели обработки</w:t>
      </w:r>
      <w:r>
        <w:rPr>
          <w:color w:val="000000"/>
          <w:sz w:val="26"/>
          <w:szCs w:val="26"/>
        </w:rPr>
        <w:t xml:space="preserve">, либо отзыва настоящего согласия посредством письменного обращения субъекта персональных данных с требованием о прекращении обработки его персональных данных.</w:t>
      </w: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pStyle w:val="1185"/>
        <w:ind w:firstLine="567"/>
        <w:jc w:val="both"/>
        <w:spacing w:after="60"/>
        <w:rPr>
          <w:color w:val="000000"/>
          <w:sz w:val="20"/>
        </w:rPr>
      </w:pPr>
      <w:r>
        <w:rPr>
          <w:color w:val="000000"/>
          <w:sz w:val="20"/>
        </w:rPr>
        <w:t xml:space="preserve">_____________________________                                                                     ___________________________</w:t>
      </w:r>
      <w:r>
        <w:rPr>
          <w:color w:val="000000"/>
          <w:sz w:val="20"/>
        </w:rPr>
      </w:r>
      <w:r>
        <w:rPr>
          <w:color w:val="000000"/>
          <w:sz w:val="20"/>
        </w:rPr>
      </w:r>
    </w:p>
    <w:p>
      <w:pPr>
        <w:pStyle w:val="1185"/>
        <w:ind w:firstLine="567"/>
        <w:jc w:val="both"/>
        <w:spacing w:after="60"/>
        <w:rPr>
          <w:sz w:val="20"/>
        </w:rPr>
      </w:pPr>
      <w:r>
        <w:rPr>
          <w:sz w:val="20"/>
        </w:rPr>
        <w:t xml:space="preserve">(Подпись субъекта персональных данных/                                                 (Ф.И.О. и должность подписавшего*)</w:t>
      </w:r>
      <w:r>
        <w:rPr>
          <w:sz w:val="20"/>
        </w:rPr>
      </w:r>
      <w:r>
        <w:rPr>
          <w:sz w:val="20"/>
        </w:rPr>
      </w:r>
    </w:p>
    <w:p>
      <w:pPr>
        <w:pStyle w:val="1185"/>
        <w:ind w:firstLine="567"/>
        <w:jc w:val="both"/>
        <w:spacing w:after="60"/>
        <w:rPr>
          <w:sz w:val="20"/>
        </w:rPr>
      </w:pPr>
      <w:r>
        <w:rPr>
          <w:sz w:val="20"/>
        </w:rPr>
        <w:t xml:space="preserve">уполномоченного представителя)                                                </w:t>
      </w:r>
      <w:r>
        <w:rPr>
          <w:sz w:val="20"/>
        </w:rPr>
      </w:r>
      <w:r>
        <w:rPr>
          <w:sz w:val="20"/>
        </w:rPr>
      </w:r>
    </w:p>
    <w:p>
      <w:pPr>
        <w:pStyle w:val="1185"/>
        <w:ind w:firstLine="567"/>
        <w:jc w:val="both"/>
        <w:spacing w:after="60"/>
        <w:rPr>
          <w:b/>
          <w:bCs/>
          <w:sz w:val="20"/>
        </w:rPr>
      </w:pPr>
      <w:r>
        <w:rPr>
          <w:b/>
          <w:bCs/>
          <w:sz w:val="20"/>
        </w:rPr>
        <w:t xml:space="preserve">М.П.</w:t>
      </w:r>
      <w:r>
        <w:rPr>
          <w:b/>
          <w:bCs/>
          <w:sz w:val="20"/>
        </w:rPr>
      </w:r>
      <w:r>
        <w:rPr>
          <w:b/>
          <w:bCs/>
          <w:sz w:val="20"/>
        </w:rPr>
      </w:r>
    </w:p>
    <w:p>
      <w:pPr>
        <w:pStyle w:val="1185"/>
        <w:ind w:firstLine="567"/>
        <w:jc w:val="both"/>
        <w:spacing w:after="60"/>
        <w:rPr>
          <w:b/>
          <w:sz w:val="14"/>
          <w:szCs w:val="14"/>
        </w:rPr>
      </w:pPr>
      <w:r>
        <w:rPr>
          <w:sz w:val="14"/>
          <w:szCs w:val="14"/>
        </w:rPr>
        <w:t xml:space="preserve">* Указывается фамилия, имя, отчество, адрес субъекта персональных данных, номер основного документа, удостоверяющего его личность, сведения о дате выдачи указанного документа и выдавшем его органе; фамилия, имя, отчество, адрес представ</w:t>
      </w:r>
      <w:r>
        <w:rPr>
          <w:sz w:val="14"/>
          <w:szCs w:val="14"/>
        </w:rPr>
        <w:t xml:space="preserve">ителя субъекта персональных данных, номер основного документа, удостоверяющего его личность, сведения о дате выдачи указанного документа и выдавшем его органе, реквизиты доверенности или иного документа, подтверждающего полномочия этого представителя (при </w:t>
      </w:r>
      <w:r>
        <w:rPr>
          <w:sz w:val="14"/>
          <w:szCs w:val="14"/>
        </w:rPr>
        <w:t xml:space="preserve">получении согласия от представителя субъекта персональных данных) </w:t>
      </w:r>
      <w:r>
        <w:rPr>
          <w:b/>
          <w:sz w:val="14"/>
          <w:szCs w:val="14"/>
        </w:rPr>
      </w:r>
      <w:r>
        <w:rPr>
          <w:b/>
          <w:sz w:val="14"/>
          <w:szCs w:val="14"/>
        </w:rPr>
      </w:r>
    </w:p>
    <w:p>
      <w:pPr>
        <w:pStyle w:val="1185"/>
        <w:ind w:firstLine="567"/>
        <w:jc w:val="both"/>
        <w:spacing w:after="60"/>
        <w:rPr>
          <w:sz w:val="14"/>
          <w:szCs w:val="14"/>
        </w:rPr>
      </w:pPr>
      <w:r>
        <w:rPr>
          <w:sz w:val="14"/>
          <w:szCs w:val="14"/>
        </w:rPr>
        <w:t xml:space="preserve">** При заключении договоров ПАО «Россети Сибирь»/ Обществом под управлением ПАО «Россети Сибирь» обязаны получить согласие на обработку персональных данных участника закупки (потенциального контрагента/ контрагента/ планируемых к привлечению </w:t>
      </w:r>
      <w:r>
        <w:rPr>
          <w:sz w:val="14"/>
          <w:szCs w:val="14"/>
        </w:rPr>
        <w:t xml:space="preserve">субконтрагентов и их руководителей, собственников (участников, учредителей, акционеров), в том числе конечных бенефициаров (фамилия, имя, отчество; серия и номер документа, удостоверяющего личность; ИНН (участников, учредителей, акционеров, руководителей).</w:t>
      </w:r>
      <w:r>
        <w:rPr>
          <w:sz w:val="14"/>
          <w:szCs w:val="14"/>
        </w:rPr>
      </w:r>
      <w:r>
        <w:rPr>
          <w:sz w:val="14"/>
          <w:szCs w:val="14"/>
        </w:rPr>
      </w:r>
    </w:p>
    <w:p>
      <w:pPr>
        <w:pStyle w:val="1185"/>
        <w:ind w:firstLine="567"/>
        <w:jc w:val="both"/>
        <w:spacing w:after="60"/>
        <w:rPr>
          <w:sz w:val="20"/>
        </w:rPr>
      </w:pPr>
      <w:r>
        <w:rPr>
          <w:sz w:val="14"/>
          <w:szCs w:val="14"/>
        </w:rPr>
        <w:t xml:space="preserve">*** Заполнение участником закупки (потенциальным контрагентом) / контрагентом на сайте электронной торговой площадки / на бумажном носителе согласия на обработку его данных и информации о руководителе, собственниках (уча</w:t>
      </w:r>
      <w:r>
        <w:rPr>
          <w:sz w:val="14"/>
          <w:szCs w:val="14"/>
        </w:rPr>
        <w:t xml:space="preserve">стниках, учредителях, акционерах) и бенефициарах исключает ответственность ПАО «Россети», ПАО «Россети Сибирь», Общества под управлением ПАО «Россети Сибирь» перед руководителем, собственником (участником, учредителем, акционером), а также бенефициаром уча</w:t>
      </w:r>
      <w:r>
        <w:rPr>
          <w:sz w:val="14"/>
          <w:szCs w:val="14"/>
        </w:rPr>
        <w:t xml:space="preserve">стника закупки / контрагента / их субконтрагентов за предоставление Обществу данных о руководителе, собственниках (участниках, учредителях, акционерах), в том числе бенефициарах и бенефициарах своего субконтрагента, и предполагает, что участник закупки (по</w:t>
      </w:r>
      <w:r>
        <w:rPr>
          <w:sz w:val="14"/>
          <w:szCs w:val="14"/>
        </w:rPr>
        <w:t xml:space="preserve">тенциальный контрагент) / контрагент получил у руководителя, своих бенефициаров и бенефициаров своих субконтрагентов согласие на представление (обработку) ПАО «Россети», ПАО «Россети Сибирь», Обществу под управлением ПАО «Россети Сибирь» и в уполномоченные</w:t>
      </w:r>
      <w:r>
        <w:rPr>
          <w:sz w:val="14"/>
          <w:szCs w:val="14"/>
        </w:rPr>
        <w:t xml:space="preserve"> государственные органы указанных сведений.</w:t>
      </w:r>
      <w:r>
        <w:rPr>
          <w:sz w:val="20"/>
        </w:rPr>
      </w:r>
      <w:r>
        <w:rPr>
          <w:sz w:val="20"/>
        </w:rPr>
      </w:r>
    </w:p>
    <w:p>
      <w:pPr>
        <w:pStyle w:val="1185"/>
        <w:rPr>
          <w:bCs/>
          <w:sz w:val="20"/>
        </w:rPr>
      </w:pPr>
      <w:r>
        <w:rPr>
          <w:bCs/>
          <w:sz w:val="20"/>
        </w:rPr>
      </w:r>
      <w:r>
        <w:rPr>
          <w:bCs/>
          <w:sz w:val="20"/>
        </w:rPr>
      </w:r>
      <w:r>
        <w:rPr>
          <w:bCs/>
          <w:sz w:val="20"/>
        </w:rPr>
      </w:r>
    </w:p>
    <w:p>
      <w:pPr>
        <w:pStyle w:val="1187"/>
        <w:ind w:left="567"/>
        <w:keepNext w:val="0"/>
        <w:spacing w:after="0"/>
        <w:widowControl w:val="off"/>
        <w:rPr>
          <w:caps/>
          <w:sz w:val="24"/>
          <w:szCs w:val="24"/>
        </w:rPr>
      </w:pPr>
      <w:r>
        <w:br w:type="page" w:clear="all"/>
      </w:r>
      <w:r>
        <w:rPr>
          <w:caps/>
          <w:sz w:val="24"/>
          <w:szCs w:val="24"/>
        </w:rPr>
      </w:r>
      <w:r>
        <w:rPr>
          <w:caps/>
          <w:sz w:val="24"/>
          <w:szCs w:val="24"/>
        </w:rPr>
      </w:r>
    </w:p>
    <w:p>
      <w:pPr>
        <w:pStyle w:val="1187"/>
        <w:jc w:val="center"/>
        <w:keepNext w:val="0"/>
        <w:spacing w:after="0"/>
        <w:widowControl w:val="off"/>
        <w:rPr>
          <w:sz w:val="24"/>
          <w:szCs w:val="24"/>
          <w:highlight w:val="red"/>
          <w:lang w:val="ru-RU"/>
        </w:rPr>
        <w:sectPr>
          <w:footnotePr/>
          <w:endnotePr/>
          <w:type w:val="nextPage"/>
          <w:pgSz w:w="11906" w:h="16838" w:orient="portrait"/>
          <w:pgMar w:top="902" w:right="567" w:bottom="1077" w:left="1134" w:header="709" w:footer="709" w:gutter="0"/>
          <w:cols w:num="1" w:sep="0" w:space="708" w:equalWidth="1"/>
          <w:docGrid w:linePitch="360"/>
          <w:titlePg/>
        </w:sectPr>
      </w:pPr>
      <w:r>
        <w:rPr>
          <w:sz w:val="24"/>
          <w:szCs w:val="24"/>
          <w:highlight w:val="red"/>
          <w:lang w:val="ru-RU"/>
        </w:rPr>
      </w:r>
      <w:r>
        <w:rPr>
          <w:sz w:val="24"/>
          <w:szCs w:val="24"/>
          <w:highlight w:val="red"/>
          <w:lang w:val="ru-RU"/>
        </w:rPr>
      </w:r>
      <w:r>
        <w:rPr>
          <w:sz w:val="24"/>
          <w:szCs w:val="24"/>
          <w:highlight w:val="red"/>
          <w:lang w:val="ru-RU"/>
        </w:rPr>
      </w:r>
    </w:p>
    <w:p>
      <w:pPr>
        <w:pStyle w:val="1187"/>
        <w:ind w:left="567"/>
        <w:jc w:val="center"/>
        <w:pageBreakBefore/>
        <w:spacing w:after="0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ФОРМА </w:t>
      </w:r>
      <w:r>
        <w:rPr>
          <w:caps/>
          <w:sz w:val="24"/>
          <w:szCs w:val="24"/>
        </w:rPr>
        <w:t xml:space="preserve">9</w:t>
      </w:r>
      <w:r>
        <w:rPr>
          <w:caps/>
          <w:sz w:val="24"/>
          <w:szCs w:val="24"/>
        </w:rPr>
        <w:t xml:space="preserve">. Сведения о распределении объемов поставок, работ (услуг) между участником и субподрядчиками (соисполнителями/сопоставщиками)</w:t>
      </w:r>
      <w:r>
        <w:rPr>
          <w:caps/>
          <w:sz w:val="24"/>
          <w:szCs w:val="24"/>
        </w:rPr>
      </w:r>
      <w:r>
        <w:rPr>
          <w:caps/>
          <w:sz w:val="24"/>
          <w:szCs w:val="24"/>
        </w:rPr>
      </w:r>
    </w:p>
    <w:p>
      <w:pPr>
        <w:pStyle w:val="1185"/>
        <w:ind w:right="34"/>
        <w:jc w:val="center"/>
        <w:rPr>
          <w:b/>
          <w:bCs/>
          <w:iCs/>
          <w:sz w:val="22"/>
          <w:szCs w:val="22"/>
          <w:lang w:eastAsia="ar-SA"/>
        </w:rPr>
        <w:outlineLvl w:val="1"/>
      </w:pPr>
      <w:r>
        <w:rPr>
          <w:b/>
          <w:bCs/>
          <w:iCs/>
          <w:sz w:val="22"/>
          <w:szCs w:val="22"/>
          <w:lang w:eastAsia="ar-SA"/>
        </w:rPr>
      </w:r>
      <w:r>
        <w:rPr>
          <w:b/>
          <w:bCs/>
          <w:iCs/>
          <w:sz w:val="22"/>
          <w:szCs w:val="22"/>
          <w:lang w:eastAsia="ar-SA"/>
        </w:rPr>
      </w:r>
      <w:r>
        <w:rPr>
          <w:b/>
          <w:bCs/>
          <w:iCs/>
          <w:sz w:val="22"/>
          <w:szCs w:val="22"/>
          <w:lang w:eastAsia="ar-SA"/>
        </w:rPr>
      </w:r>
    </w:p>
    <w:p>
      <w:pPr>
        <w:pStyle w:val="1185"/>
        <w:ind w:right="34"/>
        <w:jc w:val="center"/>
        <w:rPr>
          <w:bCs/>
          <w:lang w:eastAsia="ar-SA"/>
        </w:rPr>
        <w:outlineLvl w:val="1"/>
      </w:pPr>
      <w:r>
        <w:rPr>
          <w:b/>
          <w:bCs/>
          <w:iCs/>
          <w:lang w:eastAsia="ar-SA"/>
        </w:rPr>
        <w:t xml:space="preserve">Сведения о распределении выполнения объемов поставок, работ, услуг между участником и субподрядчиками</w:t>
      </w:r>
      <w:r>
        <w:rPr>
          <w:b/>
          <w:bCs/>
          <w:iCs/>
          <w:lang w:eastAsia="ar-SA"/>
        </w:rPr>
        <w:t xml:space="preserve"> (соисполнителями/сопоставщиками)</w:t>
      </w:r>
      <w:r>
        <w:rPr>
          <w:bCs/>
          <w:lang w:eastAsia="ar-SA"/>
        </w:rPr>
      </w:r>
      <w:r>
        <w:rPr>
          <w:bCs/>
          <w:lang w:eastAsia="ar-SA"/>
        </w:rPr>
      </w:r>
    </w:p>
    <w:p>
      <w:pPr>
        <w:pStyle w:val="1185"/>
        <w:ind w:right="34" w:firstLine="567"/>
        <w:rPr>
          <w:b/>
          <w:sz w:val="22"/>
          <w:szCs w:val="22"/>
          <w:lang w:eastAsia="ar-SA"/>
        </w:rPr>
      </w:pPr>
      <w:r>
        <w:rPr>
          <w:b/>
          <w:sz w:val="22"/>
          <w:szCs w:val="22"/>
          <w:lang w:eastAsia="ar-SA"/>
        </w:rPr>
      </w:r>
      <w:r>
        <w:rPr>
          <w:b/>
          <w:sz w:val="22"/>
          <w:szCs w:val="22"/>
          <w:lang w:eastAsia="ar-SA"/>
        </w:rPr>
      </w:r>
      <w:r>
        <w:rPr>
          <w:b/>
          <w:sz w:val="22"/>
          <w:szCs w:val="22"/>
          <w:lang w:eastAsia="ar-SA"/>
        </w:rPr>
      </w:r>
    </w:p>
    <w:p>
      <w:pPr>
        <w:pStyle w:val="1185"/>
        <w:ind w:right="34" w:firstLine="567"/>
        <w:rPr>
          <w:bCs/>
        </w:rPr>
        <w:outlineLvl w:val="1"/>
      </w:pPr>
      <w:r>
        <w:rPr>
          <w:bCs/>
        </w:rPr>
        <w:t xml:space="preserve">Способ и наименова</w:t>
      </w:r>
      <w:r>
        <w:rPr>
          <w:bCs/>
        </w:rPr>
        <w:t xml:space="preserve">ние закупки, с </w:t>
      </w:r>
      <w:r>
        <w:rPr>
          <w:bCs/>
        </w:rPr>
        <w:t xml:space="preserve">указанием № на Э</w:t>
      </w:r>
      <w:r>
        <w:rPr>
          <w:bCs/>
        </w:rPr>
        <w:t xml:space="preserve">П _________________</w:t>
      </w:r>
      <w:r>
        <w:rPr>
          <w:bCs/>
        </w:rPr>
      </w:r>
      <w:r>
        <w:rPr>
          <w:bCs/>
        </w:rPr>
      </w:r>
    </w:p>
    <w:p>
      <w:pPr>
        <w:pStyle w:val="1185"/>
        <w:ind w:right="34" w:firstLine="567"/>
        <w:rPr>
          <w:iCs/>
          <w:sz w:val="22"/>
          <w:szCs w:val="28"/>
          <w:lang w:eastAsia="ar-SA"/>
        </w:rPr>
        <w:outlineLvl w:val="1"/>
      </w:pPr>
      <w:r>
        <w:rPr>
          <w:bCs/>
          <w:iCs/>
          <w:sz w:val="22"/>
          <w:szCs w:val="28"/>
          <w:lang w:eastAsia="ar-SA"/>
        </w:rPr>
        <w:t xml:space="preserve">Наименование и адрес участника __________________________________________</w:t>
      </w:r>
      <w:r>
        <w:rPr>
          <w:iCs/>
          <w:sz w:val="22"/>
          <w:szCs w:val="28"/>
          <w:lang w:eastAsia="ar-SA"/>
        </w:rPr>
      </w:r>
      <w:r>
        <w:rPr>
          <w:iCs/>
          <w:sz w:val="22"/>
          <w:szCs w:val="28"/>
          <w:lang w:eastAsia="ar-SA"/>
        </w:rPr>
      </w:r>
    </w:p>
    <w:p>
      <w:pPr>
        <w:pStyle w:val="1185"/>
        <w:ind w:right="34" w:firstLine="567"/>
        <w:rPr>
          <w:sz w:val="22"/>
          <w:szCs w:val="22"/>
          <w:lang w:eastAsia="ar-SA"/>
        </w:rPr>
      </w:pPr>
      <w:r>
        <w:rPr>
          <w:sz w:val="22"/>
          <w:szCs w:val="22"/>
          <w:lang w:eastAsia="ar-SA"/>
        </w:rPr>
      </w:r>
      <w:r>
        <w:rPr>
          <w:sz w:val="22"/>
          <w:szCs w:val="22"/>
          <w:lang w:eastAsia="ar-SA"/>
        </w:rPr>
      </w:r>
      <w:r>
        <w:rPr>
          <w:sz w:val="22"/>
          <w:szCs w:val="22"/>
          <w:lang w:eastAsia="ar-SA"/>
        </w:rPr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85"/>
        <w:gridCol w:w="2660"/>
        <w:gridCol w:w="2483"/>
        <w:gridCol w:w="1887"/>
        <w:gridCol w:w="1509"/>
        <w:gridCol w:w="12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585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№ п/п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660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Наименование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83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Наименование организации, выполняющий данный объем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87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Сроки выполнения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2806" w:type="dxa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Стоимость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585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660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83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87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509" w:type="dxa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в денежном выражении, руб.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(без НДС)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97" w:type="dxa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в % от общей стоимости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85" w:type="dxa"/>
            <w:vAlign w:val="top"/>
            <w:textDirection w:val="lrTb"/>
            <w:noWrap w:val="false"/>
          </w:tcPr>
          <w:p>
            <w:pPr>
              <w:pStyle w:val="1185"/>
              <w:ind w:right="34" w:firstLine="567"/>
              <w:spacing w:after="60"/>
              <w:tabs>
                <w:tab w:val="num" w:pos="0" w:leader="none"/>
              </w:tabs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2660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2483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85" w:type="dxa"/>
            <w:vAlign w:val="top"/>
            <w:textDirection w:val="lrTb"/>
            <w:noWrap w:val="false"/>
          </w:tcPr>
          <w:p>
            <w:pPr>
              <w:pStyle w:val="1185"/>
              <w:ind w:right="34" w:firstLine="567"/>
              <w:spacing w:after="60"/>
              <w:tabs>
                <w:tab w:val="num" w:pos="0" w:leader="none"/>
              </w:tabs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2660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2483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85" w:type="dxa"/>
            <w:vAlign w:val="top"/>
            <w:textDirection w:val="lrTb"/>
            <w:noWrap w:val="false"/>
          </w:tcPr>
          <w:p>
            <w:pPr>
              <w:pStyle w:val="1185"/>
              <w:ind w:right="34" w:firstLine="567"/>
              <w:spacing w:after="60"/>
              <w:rPr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 xml:space="preserve">…</w:t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2660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2483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  <w:r>
              <w:rPr>
                <w:sz w:val="20"/>
                <w:lang w:eastAsia="ar-SA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gridSpan w:val="3"/>
            <w:tcW w:w="5728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b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 xml:space="preserve">ИТОГО</w:t>
            </w:r>
            <w:r>
              <w:rPr>
                <w:b/>
                <w:sz w:val="20"/>
                <w:lang w:eastAsia="ar-SA"/>
              </w:rPr>
            </w:r>
            <w:r>
              <w:rPr>
                <w:b/>
                <w:sz w:val="20"/>
                <w:lang w:eastAsia="ar-SA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b/>
                <w:sz w:val="20"/>
                <w:lang w:eastAsia="ar-SA"/>
              </w:rPr>
            </w:pPr>
            <w:r>
              <w:rPr>
                <w:b/>
                <w:sz w:val="20"/>
                <w:lang w:eastAsia="ar-SA"/>
              </w:rPr>
            </w:r>
            <w:r>
              <w:rPr>
                <w:b/>
                <w:sz w:val="20"/>
                <w:lang w:eastAsia="ar-SA"/>
              </w:rPr>
            </w:r>
            <w:r>
              <w:rPr>
                <w:b/>
                <w:sz w:val="20"/>
                <w:lang w:eastAsia="ar-SA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567"/>
              <w:spacing w:after="60"/>
              <w:rPr>
                <w:b/>
                <w:sz w:val="20"/>
                <w:lang w:eastAsia="ar-SA"/>
              </w:rPr>
            </w:pPr>
            <w:r>
              <w:rPr>
                <w:b/>
                <w:sz w:val="20"/>
                <w:lang w:eastAsia="ar-SA"/>
              </w:rPr>
            </w:r>
            <w:r>
              <w:rPr>
                <w:b/>
                <w:sz w:val="20"/>
                <w:lang w:eastAsia="ar-SA"/>
              </w:rPr>
            </w:r>
            <w:r>
              <w:rPr>
                <w:b/>
                <w:sz w:val="20"/>
                <w:lang w:eastAsia="ar-SA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hanging="23"/>
              <w:spacing w:after="60"/>
              <w:rPr>
                <w:b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 xml:space="preserve">100%</w:t>
            </w:r>
            <w:r>
              <w:rPr>
                <w:b/>
                <w:sz w:val="20"/>
                <w:lang w:eastAsia="ar-SA"/>
              </w:rPr>
            </w:r>
            <w:r>
              <w:rPr>
                <w:b/>
                <w:sz w:val="20"/>
                <w:lang w:eastAsia="ar-SA"/>
              </w:rPr>
            </w:r>
          </w:p>
        </w:tc>
      </w:tr>
    </w:tbl>
    <w:p>
      <w:pPr>
        <w:pStyle w:val="1185"/>
        <w:ind w:right="34"/>
        <w:rPr>
          <w:b/>
          <w:caps/>
          <w:sz w:val="26"/>
        </w:rPr>
      </w:pPr>
      <w:r>
        <w:rPr>
          <w:b/>
          <w:caps/>
          <w:sz w:val="26"/>
        </w:rPr>
      </w:r>
      <w:r>
        <w:rPr>
          <w:b/>
          <w:caps/>
          <w:sz w:val="26"/>
        </w:rPr>
      </w:r>
      <w:r>
        <w:rPr>
          <w:b/>
          <w:caps/>
          <w:sz w:val="26"/>
        </w:rPr>
      </w:r>
    </w:p>
    <w:p>
      <w:pPr>
        <w:pStyle w:val="1185"/>
        <w:ind w:right="34" w:firstLine="567"/>
        <w:rPr>
          <w:sz w:val="22"/>
          <w:szCs w:val="28"/>
          <w:lang w:eastAsia="ar-SA"/>
        </w:rPr>
      </w:pPr>
      <w:r>
        <w:rPr>
          <w:bCs/>
          <w:sz w:val="22"/>
          <w:szCs w:val="22"/>
          <w:lang w:eastAsia="ar-SA"/>
        </w:rPr>
        <w:t xml:space="preserve">____________________________________                 ______________________</w:t>
      </w:r>
      <w:r>
        <w:rPr>
          <w:sz w:val="22"/>
          <w:szCs w:val="28"/>
          <w:lang w:eastAsia="ar-SA"/>
        </w:rPr>
      </w:r>
      <w:r>
        <w:rPr>
          <w:sz w:val="22"/>
          <w:szCs w:val="28"/>
          <w:lang w:eastAsia="ar-SA"/>
        </w:rPr>
      </w:r>
    </w:p>
    <w:p>
      <w:pPr>
        <w:pStyle w:val="1185"/>
        <w:ind w:right="34" w:firstLine="567"/>
        <w:rPr>
          <w:sz w:val="20"/>
          <w:szCs w:val="22"/>
          <w:lang w:eastAsia="ar-SA"/>
        </w:rPr>
      </w:pPr>
      <w:r>
        <w:rPr>
          <w:bCs/>
          <w:sz w:val="18"/>
          <w:lang w:eastAsia="ar-SA"/>
        </w:rPr>
        <w:t xml:space="preserve">       (Подпись уполномоченного представителя)                          (Имя и должность подписавшего</w:t>
      </w:r>
      <w:r>
        <w:rPr>
          <w:bCs/>
          <w:sz w:val="20"/>
          <w:lang w:eastAsia="ar-SA"/>
        </w:rPr>
        <w:t xml:space="preserve">)</w:t>
      </w:r>
      <w:r>
        <w:rPr>
          <w:sz w:val="20"/>
          <w:szCs w:val="22"/>
          <w:lang w:eastAsia="ar-SA"/>
        </w:rPr>
      </w:r>
      <w:r>
        <w:rPr>
          <w:sz w:val="20"/>
          <w:szCs w:val="22"/>
          <w:lang w:eastAsia="ar-SA"/>
        </w:rPr>
      </w:r>
    </w:p>
    <w:p>
      <w:pPr>
        <w:pStyle w:val="1185"/>
        <w:ind w:right="34" w:firstLine="567"/>
        <w:rPr>
          <w:sz w:val="22"/>
          <w:szCs w:val="22"/>
          <w:lang w:eastAsia="ar-SA"/>
        </w:rPr>
      </w:pPr>
      <w:r>
        <w:rPr>
          <w:sz w:val="22"/>
          <w:szCs w:val="22"/>
          <w:lang w:eastAsia="ar-SA"/>
        </w:rPr>
      </w:r>
      <w:r>
        <w:rPr>
          <w:sz w:val="22"/>
          <w:szCs w:val="22"/>
          <w:lang w:eastAsia="ar-SA"/>
        </w:rPr>
      </w:r>
      <w:r>
        <w:rPr>
          <w:sz w:val="22"/>
          <w:szCs w:val="22"/>
          <w:lang w:eastAsia="ar-SA"/>
        </w:rPr>
      </w:r>
    </w:p>
    <w:p>
      <w:pPr>
        <w:pStyle w:val="1185"/>
        <w:ind w:right="34" w:firstLine="567"/>
        <w:rPr>
          <w:b/>
          <w:bCs/>
          <w:sz w:val="22"/>
          <w:szCs w:val="22"/>
          <w:lang w:eastAsia="ar-SA"/>
        </w:rPr>
      </w:pPr>
      <w:r>
        <w:rPr>
          <w:b/>
          <w:bCs/>
          <w:sz w:val="22"/>
          <w:szCs w:val="22"/>
          <w:lang w:eastAsia="ar-SA"/>
        </w:rPr>
        <w:t xml:space="preserve">М.П.</w:t>
      </w:r>
      <w:r>
        <w:rPr>
          <w:b/>
          <w:bCs/>
          <w:sz w:val="22"/>
          <w:szCs w:val="22"/>
          <w:lang w:eastAsia="ar-SA"/>
        </w:rPr>
      </w:r>
      <w:r>
        <w:rPr>
          <w:b/>
          <w:bCs/>
          <w:sz w:val="22"/>
          <w:szCs w:val="22"/>
          <w:lang w:eastAsia="ar-SA"/>
        </w:rPr>
      </w:r>
    </w:p>
    <w:p>
      <w:pPr>
        <w:pStyle w:val="1185"/>
        <w:ind w:right="34" w:firstLine="567"/>
        <w:rPr>
          <w:b/>
          <w:bCs/>
          <w:sz w:val="22"/>
          <w:szCs w:val="22"/>
          <w:lang w:eastAsia="ar-SA"/>
        </w:rPr>
      </w:pPr>
      <w:r>
        <w:rPr>
          <w:b/>
          <w:bCs/>
          <w:sz w:val="22"/>
          <w:szCs w:val="22"/>
          <w:lang w:eastAsia="ar-SA"/>
        </w:rPr>
      </w:r>
      <w:r>
        <w:rPr>
          <w:b/>
          <w:bCs/>
          <w:sz w:val="22"/>
          <w:szCs w:val="22"/>
          <w:lang w:eastAsia="ar-SA"/>
        </w:rPr>
      </w:r>
      <w:r>
        <w:rPr>
          <w:b/>
          <w:bCs/>
          <w:sz w:val="22"/>
          <w:szCs w:val="22"/>
          <w:lang w:eastAsia="ar-SA"/>
        </w:rPr>
      </w:r>
    </w:p>
    <w:p>
      <w:pPr>
        <w:pStyle w:val="1185"/>
        <w:ind w:right="3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Инструкции по заполнению: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1185"/>
        <w:numPr>
          <w:ilvl w:val="3"/>
          <w:numId w:val="38"/>
        </w:numPr>
        <w:ind w:left="0" w:right="34" w:firstLine="0"/>
        <w:jc w:val="both"/>
        <w:widowControl w:val="off"/>
        <w:tabs>
          <w:tab w:val="left" w:pos="426" w:leader="none"/>
        </w:tabs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Участник указывает свое фирменное наименование (в т.ч. организационно-правовую форму) и свой адрес.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pStyle w:val="1185"/>
        <w:numPr>
          <w:ilvl w:val="3"/>
          <w:numId w:val="38"/>
        </w:numPr>
        <w:ind w:left="0" w:right="34" w:firstLine="0"/>
        <w:jc w:val="both"/>
        <w:widowControl w:val="off"/>
        <w:tabs>
          <w:tab w:val="left" w:pos="426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В данной форме участник указывает: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jc w:val="both"/>
        <w:tabs>
          <w:tab w:val="left" w:pos="426" w:leader="none"/>
        </w:tabs>
        <w:rPr>
          <w:sz w:val="20"/>
          <w:szCs w:val="20"/>
        </w:rPr>
      </w:pPr>
      <w:r>
        <w:rPr>
          <w:sz w:val="20"/>
          <w:szCs w:val="20"/>
          <w:lang w:val="en-US" w:eastAsia="en-US"/>
        </w:rPr>
        <w:t xml:space="preserve">- </w:t>
      </w:r>
      <w:r>
        <w:rPr>
          <w:sz w:val="20"/>
          <w:szCs w:val="20"/>
          <w:lang w:eastAsia="en-US"/>
        </w:rPr>
        <w:t xml:space="preserve">перечень, долю в процентном выражении и стоимость</w:t>
      </w:r>
      <w:r>
        <w:rPr>
          <w:sz w:val="20"/>
          <w:szCs w:val="20"/>
          <w:lang w:val="en-US" w:eastAsia="en-US"/>
        </w:rPr>
        <w:t xml:space="preserve"> выполняемых участником и каждым субподрядчиком (соисполнителем/сопоставщиком) поставок, работ, услуг;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tabs>
          <w:tab w:val="left" w:pos="426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- сроки выполнения поставок, работ, услуг участником и каждым субподрядчиком(соисполнителем/сопоставщиком);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3"/>
          <w:numId w:val="38"/>
        </w:numPr>
        <w:ind w:left="0" w:right="34" w:firstLine="0"/>
        <w:jc w:val="both"/>
        <w:widowControl w:val="off"/>
        <w:tabs>
          <w:tab w:val="left" w:pos="426" w:leader="none"/>
        </w:tabs>
        <w:rPr>
          <w:sz w:val="20"/>
          <w:szCs w:val="20"/>
        </w:rPr>
      </w:pPr>
      <w:r>
        <w:rPr>
          <w:sz w:val="20"/>
          <w:szCs w:val="20"/>
          <w:lang w:val="en-US" w:eastAsia="en-US"/>
        </w:rPr>
        <w:t xml:space="preserve">К данной форме участник должен приложить подписанные с двух сторон соглашения о намерениях заключить договор, с указанием перечня, объема, стоимости и</w:t>
      </w:r>
      <w:r>
        <w:rPr>
          <w:sz w:val="20"/>
          <w:szCs w:val="20"/>
          <w:lang w:val="en-US" w:eastAsia="en-US"/>
        </w:rPr>
        <w:t xml:space="preserve"> сроков выполнения возлагаемых на субподрядчика поставок, работ, услуг.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3"/>
          <w:numId w:val="38"/>
        </w:numPr>
        <w:ind w:left="0" w:right="34" w:firstLine="0"/>
        <w:jc w:val="both"/>
        <w:widowControl w:val="off"/>
        <w:tabs>
          <w:tab w:val="left" w:pos="426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По закупкам ПИР и СМР данная форма заполняется как в случае привлечения участником субпод</w:t>
      </w:r>
      <w:r>
        <w:rPr>
          <w:sz w:val="20"/>
          <w:szCs w:val="20"/>
        </w:rPr>
        <w:t xml:space="preserve">рядчиков, так и в случае не привлечения субподрядчиков; в последнем случае в таблицах приводятся слова «Субподрядчики не привлекаются». По остальным категориям закупок предоставляется только в случае привлечения субподрядчиков/соисполнителей/сопоставщиков.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left="720"/>
        <w:jc w:val="center"/>
        <w:tabs>
          <w:tab w:val="left" w:pos="1134" w:leader="none"/>
        </w:tabs>
        <w:rPr>
          <w:b/>
          <w:caps/>
        </w:rPr>
      </w:pPr>
      <w:r>
        <w:rPr>
          <w:sz w:val="20"/>
          <w:szCs w:val="20"/>
        </w:rPr>
        <w:br w:type="page" w:clear="all"/>
      </w:r>
      <w:r>
        <w:rPr>
          <w:b/>
          <w:caps/>
        </w:rPr>
        <w:t xml:space="preserve">ФОРМА 10</w:t>
      </w:r>
      <w:r>
        <w:rPr>
          <w:b/>
          <w:caps/>
        </w:rPr>
        <w:t xml:space="preserve">. Сведения о распределении объемов поставок, работ (услуг) между членами коллективного участника</w:t>
      </w:r>
      <w:r>
        <w:rPr>
          <w:b/>
          <w:caps/>
        </w:rPr>
      </w:r>
      <w:r>
        <w:rPr>
          <w:b/>
          <w:caps/>
        </w:rPr>
      </w:r>
    </w:p>
    <w:p>
      <w:pPr>
        <w:pStyle w:val="1185"/>
      </w:pPr>
      <w:r/>
      <w:r/>
    </w:p>
    <w:p>
      <w:pPr>
        <w:pStyle w:val="1185"/>
        <w:ind w:right="34" w:firstLine="709"/>
        <w:jc w:val="center"/>
        <w:rPr>
          <w:b/>
          <w:bCs/>
          <w:iCs/>
          <w:sz w:val="28"/>
          <w:szCs w:val="28"/>
        </w:rPr>
        <w:outlineLvl w:val="1"/>
      </w:pPr>
      <w:r>
        <w:rPr>
          <w:b/>
          <w:bCs/>
          <w:iCs/>
        </w:rPr>
        <w:t xml:space="preserve">Сведения о распределении выполнения объемов</w:t>
      </w:r>
      <w:r>
        <w:rPr>
          <w:b/>
          <w:bCs/>
          <w:iCs/>
        </w:rPr>
        <w:t xml:space="preserve"> поставок, работ, услуг между коллективными участниками</w:t>
      </w:r>
      <w:r>
        <w:rPr>
          <w:b/>
          <w:bCs/>
          <w:iCs/>
          <w:sz w:val="28"/>
          <w:szCs w:val="28"/>
        </w:rPr>
      </w:r>
      <w:r>
        <w:rPr>
          <w:b/>
          <w:bCs/>
          <w:iCs/>
          <w:sz w:val="28"/>
          <w:szCs w:val="28"/>
        </w:rPr>
      </w:r>
    </w:p>
    <w:p>
      <w:pPr>
        <w:pStyle w:val="1185"/>
        <w:ind w:right="34" w:firstLine="567"/>
        <w:rPr>
          <w:bCs/>
          <w:sz w:val="10"/>
          <w:szCs w:val="10"/>
        </w:rPr>
      </w:pPr>
      <w:r>
        <w:rPr>
          <w:bCs/>
          <w:sz w:val="10"/>
          <w:szCs w:val="10"/>
        </w:rPr>
      </w:r>
      <w:r>
        <w:rPr>
          <w:bCs/>
          <w:sz w:val="10"/>
          <w:szCs w:val="10"/>
        </w:rPr>
      </w:r>
      <w:r>
        <w:rPr>
          <w:bCs/>
          <w:sz w:val="10"/>
          <w:szCs w:val="10"/>
        </w:rPr>
      </w:r>
    </w:p>
    <w:p>
      <w:pPr>
        <w:pStyle w:val="1185"/>
        <w:ind w:right="34" w:firstLine="567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</w:r>
      <w:r>
        <w:rPr>
          <w:b/>
          <w:bCs/>
          <w:sz w:val="10"/>
          <w:szCs w:val="10"/>
        </w:rPr>
      </w:r>
      <w:r>
        <w:rPr>
          <w:b/>
          <w:bCs/>
          <w:sz w:val="10"/>
          <w:szCs w:val="10"/>
        </w:rPr>
      </w:r>
    </w:p>
    <w:p>
      <w:pPr>
        <w:pStyle w:val="1185"/>
        <w:ind w:right="34" w:firstLine="709"/>
        <w:rPr>
          <w:bCs/>
        </w:rPr>
        <w:outlineLvl w:val="1"/>
      </w:pPr>
      <w:r>
        <w:rPr>
          <w:bCs/>
        </w:rPr>
        <w:t xml:space="preserve">Способ и наименова</w:t>
      </w:r>
      <w:r>
        <w:rPr>
          <w:bCs/>
        </w:rPr>
        <w:t xml:space="preserve">ние закупки, с </w:t>
      </w:r>
      <w:r>
        <w:rPr>
          <w:bCs/>
        </w:rPr>
        <w:t xml:space="preserve">указанием № на Э</w:t>
      </w:r>
      <w:r>
        <w:rPr>
          <w:bCs/>
        </w:rPr>
        <w:t xml:space="preserve">П ________________</w:t>
      </w:r>
      <w:r>
        <w:rPr>
          <w:bCs/>
        </w:rPr>
      </w:r>
      <w:r>
        <w:rPr>
          <w:bCs/>
        </w:rPr>
      </w:r>
    </w:p>
    <w:p>
      <w:pPr>
        <w:pStyle w:val="1185"/>
        <w:ind w:right="34" w:firstLine="709"/>
        <w:rPr>
          <w:bCs/>
          <w:iCs/>
          <w:szCs w:val="28"/>
        </w:rPr>
        <w:outlineLvl w:val="1"/>
      </w:pPr>
      <w:r>
        <w:rPr>
          <w:bCs/>
          <w:iCs/>
          <w:szCs w:val="28"/>
        </w:rPr>
        <w:t xml:space="preserve">Наименование участника __________________________________________</w:t>
      </w:r>
      <w:r>
        <w:rPr>
          <w:bCs/>
          <w:iCs/>
          <w:szCs w:val="28"/>
        </w:rPr>
      </w:r>
      <w:r>
        <w:rPr>
          <w:bCs/>
          <w:iCs/>
          <w:szCs w:val="28"/>
        </w:rPr>
      </w:r>
    </w:p>
    <w:p>
      <w:pPr>
        <w:pStyle w:val="1185"/>
        <w:ind w:right="34" w:firstLine="709"/>
        <w:rPr>
          <w:bCs/>
          <w:iCs/>
          <w:szCs w:val="28"/>
        </w:rPr>
        <w:outlineLvl w:val="1"/>
      </w:pPr>
      <w:r>
        <w:rPr>
          <w:bCs/>
          <w:iCs/>
          <w:szCs w:val="28"/>
        </w:rPr>
      </w:r>
      <w:r>
        <w:rPr>
          <w:bCs/>
          <w:iCs/>
          <w:szCs w:val="28"/>
        </w:rPr>
      </w:r>
      <w:r>
        <w:rPr>
          <w:bCs/>
          <w:iCs/>
          <w:szCs w:val="28"/>
        </w:rPr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85"/>
        <w:gridCol w:w="2660"/>
        <w:gridCol w:w="2483"/>
        <w:gridCol w:w="1887"/>
        <w:gridCol w:w="1509"/>
        <w:gridCol w:w="12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585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№ п/п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660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Наименование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83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Наименование организации, выполняющий данный объем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87" w:type="dxa"/>
            <w:vAlign w:val="center"/>
            <w:vMerge w:val="restart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Сроки выполнения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2806" w:type="dxa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Стоимость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585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660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83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887" w:type="dxa"/>
            <w:vAlign w:val="center"/>
            <w:vMerge w:val="continue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509" w:type="dxa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в денежном выражении, руб.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(без НДС)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97" w:type="dxa"/>
            <w:vAlign w:val="center"/>
            <w:textDirection w:val="lrTb"/>
            <w:noWrap w:val="false"/>
          </w:tcPr>
          <w:p>
            <w:pPr>
              <w:pStyle w:val="1185"/>
              <w:ind w:right="34"/>
              <w:jc w:val="center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в % от общей стоимости поставок, работ, услуг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85" w:type="dxa"/>
            <w:vAlign w:val="top"/>
            <w:textDirection w:val="lrTb"/>
            <w:noWrap w:val="false"/>
          </w:tcPr>
          <w:p>
            <w:pPr>
              <w:pStyle w:val="1185"/>
              <w:ind w:right="34" w:firstLine="709"/>
              <w:spacing w:after="60"/>
              <w:tabs>
                <w:tab w:val="num" w:pos="0" w:leader="none"/>
              </w:tabs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2660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2483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85" w:type="dxa"/>
            <w:vAlign w:val="top"/>
            <w:textDirection w:val="lrTb"/>
            <w:noWrap w:val="false"/>
          </w:tcPr>
          <w:p>
            <w:pPr>
              <w:pStyle w:val="1185"/>
              <w:ind w:right="34" w:firstLine="709"/>
              <w:spacing w:after="60"/>
              <w:tabs>
                <w:tab w:val="num" w:pos="0" w:leader="none"/>
              </w:tabs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2660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2483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85" w:type="dxa"/>
            <w:vAlign w:val="top"/>
            <w:textDirection w:val="lrTb"/>
            <w:noWrap w:val="false"/>
          </w:tcPr>
          <w:p>
            <w:pPr>
              <w:pStyle w:val="1185"/>
              <w:ind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…</w:t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2660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2483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Cs/>
                <w:sz w:val="20"/>
              </w:rPr>
            </w:pP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gridSpan w:val="3"/>
            <w:tcW w:w="5728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ИТОГО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tcW w:w="1887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tcW w:w="1509" w:type="dxa"/>
            <w:vAlign w:val="top"/>
            <w:textDirection w:val="lrTb"/>
            <w:noWrap w:val="false"/>
          </w:tcPr>
          <w:p>
            <w:pPr>
              <w:pStyle w:val="1185"/>
              <w:ind w:left="57" w:right="34" w:firstLine="709"/>
              <w:spacing w:after="6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  <w:tc>
          <w:tcPr>
            <w:tcW w:w="1297" w:type="dxa"/>
            <w:vAlign w:val="top"/>
            <w:textDirection w:val="lrTb"/>
            <w:noWrap w:val="false"/>
          </w:tcPr>
          <w:p>
            <w:pPr>
              <w:pStyle w:val="1185"/>
              <w:ind w:left="57" w:right="34" w:hanging="23"/>
              <w:spacing w:after="6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100%</w:t>
            </w:r>
            <w:r>
              <w:rPr>
                <w:b/>
                <w:bCs/>
                <w:sz w:val="20"/>
              </w:rPr>
            </w:r>
            <w:r>
              <w:rPr>
                <w:b/>
                <w:bCs/>
                <w:sz w:val="20"/>
              </w:rPr>
            </w:r>
          </w:p>
        </w:tc>
      </w:tr>
    </w:tbl>
    <w:p>
      <w:pPr>
        <w:pStyle w:val="1185"/>
        <w:ind w:right="34"/>
        <w:rPr>
          <w:b/>
          <w:caps/>
          <w:sz w:val="26"/>
        </w:rPr>
      </w:pPr>
      <w:r>
        <w:rPr>
          <w:b/>
          <w:caps/>
          <w:sz w:val="26"/>
        </w:rPr>
      </w:r>
      <w:r>
        <w:rPr>
          <w:b/>
          <w:caps/>
          <w:sz w:val="26"/>
        </w:rPr>
      </w:r>
      <w:r>
        <w:rPr>
          <w:b/>
          <w:caps/>
          <w:sz w:val="26"/>
        </w:rPr>
      </w:r>
    </w:p>
    <w:p>
      <w:pPr>
        <w:pStyle w:val="1185"/>
        <w:ind w:right="34" w:firstLine="567"/>
        <w:rPr>
          <w:bCs/>
          <w:szCs w:val="28"/>
        </w:rPr>
      </w:pPr>
      <w:r>
        <w:rPr>
          <w:bCs/>
        </w:rPr>
        <w:t xml:space="preserve">____________________________________                 ______________________</w:t>
      </w:r>
      <w:r>
        <w:rPr>
          <w:bCs/>
          <w:szCs w:val="28"/>
        </w:rPr>
      </w:r>
      <w:r>
        <w:rPr>
          <w:bCs/>
          <w:szCs w:val="28"/>
        </w:rPr>
      </w:r>
    </w:p>
    <w:p>
      <w:pPr>
        <w:pStyle w:val="1185"/>
        <w:ind w:right="34" w:firstLine="567"/>
        <w:rPr>
          <w:bCs/>
          <w:sz w:val="20"/>
        </w:rPr>
      </w:pPr>
      <w:r>
        <w:rPr>
          <w:bCs/>
          <w:sz w:val="18"/>
        </w:rPr>
        <w:t xml:space="preserve">       (Подпись уполномоченного представителя)                          (Имя и должность подписавшего</w:t>
      </w:r>
      <w:r>
        <w:rPr>
          <w:bCs/>
          <w:sz w:val="20"/>
        </w:rPr>
        <w:t xml:space="preserve">)</w:t>
      </w:r>
      <w:r>
        <w:rPr>
          <w:bCs/>
          <w:sz w:val="20"/>
        </w:rPr>
      </w:r>
      <w:r>
        <w:rPr>
          <w:bCs/>
          <w:sz w:val="20"/>
        </w:rPr>
      </w:r>
    </w:p>
    <w:p>
      <w:pPr>
        <w:pStyle w:val="1185"/>
        <w:ind w:right="34" w:firstLine="567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1185"/>
        <w:ind w:right="34" w:firstLine="709"/>
        <w:rPr>
          <w:b/>
        </w:rPr>
      </w:pPr>
      <w:r>
        <w:rPr>
          <w:b/>
        </w:rPr>
        <w:t xml:space="preserve">М.П.</w:t>
      </w:r>
      <w:r>
        <w:rPr>
          <w:b/>
        </w:rPr>
      </w:r>
      <w:r>
        <w:rPr>
          <w:b/>
        </w:rPr>
      </w:r>
    </w:p>
    <w:p>
      <w:pPr>
        <w:pStyle w:val="1185"/>
        <w:ind w:right="34" w:firstLine="709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185"/>
        <w:ind w:right="34" w:firstLine="709"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1185"/>
        <w:ind w:right="34"/>
        <w:rPr>
          <w:sz w:val="20"/>
          <w:szCs w:val="20"/>
        </w:rPr>
      </w:pPr>
      <w:r>
        <w:rPr>
          <w:b/>
          <w:sz w:val="20"/>
          <w:szCs w:val="20"/>
        </w:rPr>
        <w:t xml:space="preserve">Инструкция по заполнению*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tabs>
          <w:tab w:val="left" w:pos="284" w:leader="none"/>
        </w:tabs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1. Участник указывает свое фирменное наименование (в т.ч. организационно-правовую форму) и свой адрес.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pStyle w:val="1185"/>
        <w:ind w:right="34"/>
        <w:tabs>
          <w:tab w:val="left" w:pos="284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2. В данной форме участник указывает: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tabs>
          <w:tab w:val="left" w:pos="284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- п</w:t>
      </w:r>
      <w:r>
        <w:rPr>
          <w:sz w:val="20"/>
        </w:rPr>
        <w:t xml:space="preserve">еречень, долю в процентном выражении и стоимость</w:t>
      </w:r>
      <w:r>
        <w:rPr>
          <w:sz w:val="20"/>
          <w:szCs w:val="20"/>
        </w:rPr>
        <w:t xml:space="preserve"> выполняемых каждым членом коллективного участника поставок, работ, услуг;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tabs>
          <w:tab w:val="left" w:pos="284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- сроки выполнения поставок, работ, услуг каждым членом коллективного участника;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tabs>
          <w:tab w:val="left" w:pos="284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sz w:val="20"/>
          <w:szCs w:val="20"/>
        </w:rPr>
        <w:t xml:space="preserve">К данной форме участник должен приложить подписанные с двух сторон соглашения о намерениях заключить договор, с указанием перечня, </w:t>
      </w:r>
      <w:r>
        <w:rPr>
          <w:sz w:val="20"/>
        </w:rPr>
        <w:t xml:space="preserve">объема, стоимости</w:t>
      </w:r>
      <w:r>
        <w:rPr>
          <w:sz w:val="20"/>
          <w:szCs w:val="20"/>
          <w:lang w:eastAsia="en-US"/>
        </w:rPr>
        <w:t xml:space="preserve"> </w:t>
      </w:r>
      <w:r>
        <w:rPr>
          <w:sz w:val="20"/>
          <w:szCs w:val="20"/>
        </w:rPr>
        <w:t xml:space="preserve">и сроков выполнения возлагаемых на каждого коллективного участника поставок, работ, услуг.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right="34"/>
        <w:rPr>
          <w:sz w:val="20"/>
          <w:szCs w:val="20"/>
        </w:rPr>
      </w:pPr>
      <w:r>
        <w:rPr>
          <w:sz w:val="20"/>
          <w:szCs w:val="20"/>
        </w:rPr>
        <w:t xml:space="preserve">4. Данная форма заполняется только в случае участия в закупке Коллективного участника.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  <w:r>
        <w:rPr>
          <w:lang w:eastAsia="en-US"/>
        </w:rPr>
      </w:r>
    </w:p>
    <w:p>
      <w:pPr>
        <w:pStyle w:val="1187"/>
        <w:ind w:left="567"/>
        <w:jc w:val="center"/>
        <w:pageBreakBefore/>
        <w:spacing w:after="0"/>
        <w:rPr>
          <w:bCs/>
          <w:caps/>
          <w:color w:val="000000"/>
          <w:sz w:val="24"/>
          <w:szCs w:val="24"/>
          <w:highlight w:val="white"/>
        </w:rPr>
      </w:pPr>
      <w:r>
        <w:rPr>
          <w:bCs/>
          <w:caps/>
          <w:sz w:val="24"/>
          <w:szCs w:val="24"/>
          <w:lang w:val="ru-RU" w:eastAsia="ru-RU"/>
        </w:rPr>
        <w:t xml:space="preserve">ФОРМА 11</w:t>
      </w:r>
      <w:r>
        <w:rPr>
          <w:bCs/>
          <w:caps/>
          <w:sz w:val="24"/>
          <w:szCs w:val="24"/>
          <w:lang w:val="ru-RU" w:eastAsia="ru-RU"/>
        </w:rPr>
        <w:t xml:space="preserve">. </w:t>
      </w:r>
      <w:r>
        <w:rPr>
          <w:bCs/>
          <w:caps/>
          <w:sz w:val="24"/>
          <w:szCs w:val="24"/>
          <w:lang w:val="ru-RU" w:eastAsia="ru-RU"/>
        </w:rPr>
        <w:t xml:space="preserve">независим</w:t>
      </w:r>
      <w:r>
        <w:rPr>
          <w:bCs/>
          <w:caps/>
          <w:sz w:val="24"/>
          <w:szCs w:val="24"/>
          <w:highlight w:val="white"/>
          <w:lang w:val="ru-RU" w:eastAsia="ru-RU"/>
        </w:rPr>
        <w:t xml:space="preserve">ая гарантия</w:t>
      </w:r>
      <w:r>
        <w:rPr>
          <w:bCs/>
          <w:caps/>
          <w:color w:val="000000"/>
          <w:sz w:val="24"/>
          <w:szCs w:val="24"/>
          <w:highlight w:val="white"/>
          <w:lang w:val="ru-RU" w:eastAsia="ru-RU"/>
        </w:rPr>
        <w:t xml:space="preserve"> на исполнение обязательств по договору</w:t>
      </w:r>
      <w:r>
        <w:rPr>
          <w:bCs/>
          <w:caps/>
          <w:color w:val="000000"/>
          <w:sz w:val="24"/>
          <w:szCs w:val="24"/>
          <w:highlight w:val="white"/>
        </w:rPr>
      </w:r>
      <w:r>
        <w:rPr>
          <w:bCs/>
          <w:caps/>
          <w:color w:val="000000"/>
          <w:sz w:val="24"/>
          <w:szCs w:val="24"/>
          <w:highlight w:val="white"/>
        </w:rPr>
      </w:r>
    </w:p>
    <w:p>
      <w:pPr>
        <w:pStyle w:val="1185"/>
        <w:ind w:left="4962"/>
        <w:jc w:val="both"/>
        <w:widowControl w:val="off"/>
        <w:rPr>
          <w:rFonts w:eastAsia="Calibri"/>
          <w:b/>
          <w:bCs/>
          <w:color w:val="000000"/>
          <w:highlight w:val="white"/>
        </w:rPr>
      </w:pPr>
      <w:r>
        <w:rPr>
          <w:rFonts w:eastAsia="Calibri"/>
          <w:b/>
          <w:bCs/>
          <w:color w:val="000000"/>
          <w:highlight w:val="white"/>
          <w:lang w:eastAsia="en-US"/>
        </w:rPr>
      </w:r>
      <w:r>
        <w:rPr>
          <w:rFonts w:eastAsia="Calibri"/>
          <w:b/>
          <w:bCs/>
          <w:color w:val="000000"/>
          <w:highlight w:val="white"/>
        </w:rPr>
      </w:r>
      <w:r>
        <w:rPr>
          <w:rFonts w:eastAsia="Calibri"/>
          <w:b/>
          <w:bCs/>
          <w:color w:val="000000"/>
          <w:highlight w:val="white"/>
        </w:rPr>
      </w:r>
    </w:p>
    <w:p>
      <w:pPr>
        <w:jc w:val="center"/>
        <w:widowControl w:val="off"/>
        <w:rPr>
          <w:b/>
          <w:bCs/>
          <w:color w:val="auto"/>
          <w:sz w:val="26"/>
          <w:szCs w:val="26"/>
          <w:highlight w:val="white"/>
        </w:rPr>
      </w:pPr>
      <w:r>
        <w:rPr>
          <w:rStyle w:val="1413"/>
          <w:b/>
          <w:bCs/>
          <w:color w:val="auto"/>
          <w:sz w:val="26"/>
          <w:szCs w:val="26"/>
          <w:highlight w:val="white"/>
        </w:rPr>
        <w:t xml:space="preserve">НЕЗАВИСИМАЯ ГАРАНТИЯ № ______</w:t>
      </w:r>
      <w:r>
        <w:rPr>
          <w:b/>
          <w:bCs/>
          <w:color w:val="auto"/>
          <w:sz w:val="26"/>
          <w:szCs w:val="26"/>
          <w:highlight w:val="white"/>
        </w:rPr>
      </w:r>
      <w:r>
        <w:rPr>
          <w:b/>
          <w:bCs/>
          <w:color w:val="auto"/>
          <w:sz w:val="26"/>
          <w:szCs w:val="26"/>
          <w:highlight w:val="white"/>
        </w:rPr>
      </w:r>
    </w:p>
    <w:p>
      <w:pPr>
        <w:widowControl w:val="off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г. ________</w:t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</w:r>
      <w:r>
        <w:rPr>
          <w:rStyle w:val="1413"/>
          <w:sz w:val="26"/>
          <w:szCs w:val="26"/>
          <w:highlight w:val="white"/>
        </w:rPr>
        <w:tab/>
        <w:t xml:space="preserve"> </w:t>
      </w:r>
      <w:r>
        <w:rPr>
          <w:rStyle w:val="1413"/>
          <w:sz w:val="26"/>
          <w:szCs w:val="26"/>
          <w:highlight w:val="white"/>
        </w:rPr>
        <w:t xml:space="preserve">          «</w:t>
      </w:r>
      <w:r>
        <w:rPr>
          <w:rStyle w:val="1413"/>
          <w:sz w:val="26"/>
          <w:szCs w:val="26"/>
          <w:highlight w:val="white"/>
        </w:rPr>
        <w:t xml:space="preserve">___»___________20__ г.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center"/>
        <w:widowControl w:val="off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ind w:firstLine="708"/>
        <w:jc w:val="both"/>
        <w:widowControl w:val="off"/>
        <w:rPr>
          <w:i/>
          <w:iCs/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 _____________________ (</w:t>
      </w:r>
      <w:r>
        <w:rPr>
          <w:rStyle w:val="1413"/>
          <w:i/>
          <w:iCs/>
          <w:sz w:val="26"/>
          <w:szCs w:val="26"/>
          <w:highlight w:val="white"/>
        </w:rPr>
        <w:t xml:space="preserve">полное или сокращенное</w:t>
      </w:r>
      <w:r>
        <w:rPr>
          <w:rStyle w:val="1413"/>
          <w:sz w:val="26"/>
          <w:szCs w:val="26"/>
          <w:highlight w:val="white"/>
        </w:rPr>
        <w:t xml:space="preserve"> </w:t>
      </w:r>
      <w:r>
        <w:rPr>
          <w:rStyle w:val="1413"/>
          <w:i/>
          <w:iCs/>
          <w:sz w:val="26"/>
          <w:szCs w:val="26"/>
          <w:highlight w:val="white"/>
        </w:rPr>
        <w:t xml:space="preserve">наименование гаранта, ОГРН или ИНН), Генеральная/Универсальная</w:t>
      </w:r>
      <w:r>
        <w:rPr>
          <w:rStyle w:val="1413"/>
          <w:sz w:val="26"/>
          <w:szCs w:val="26"/>
          <w:highlight w:val="white"/>
        </w:rPr>
        <w:t xml:space="preserve"> </w:t>
      </w:r>
      <w:r>
        <w:rPr>
          <w:rStyle w:val="1413"/>
          <w:i/>
          <w:iCs/>
          <w:sz w:val="26"/>
          <w:szCs w:val="26"/>
          <w:highlight w:val="white"/>
        </w:rPr>
        <w:t xml:space="preserve">(выбрать нужное)</w:t>
      </w:r>
      <w:r>
        <w:rPr>
          <w:rStyle w:val="1413"/>
          <w:sz w:val="26"/>
          <w:szCs w:val="26"/>
          <w:highlight w:val="white"/>
        </w:rPr>
        <w:t xml:space="preserve"> лицензия на осуществление банковских операций от _</w:t>
      </w:r>
      <w:r>
        <w:rPr>
          <w:rStyle w:val="1413"/>
          <w:i/>
          <w:iCs/>
          <w:sz w:val="26"/>
          <w:szCs w:val="26"/>
          <w:highlight w:val="white"/>
        </w:rPr>
        <w:t xml:space="preserve">____ </w:t>
      </w:r>
      <w:r>
        <w:rPr>
          <w:rStyle w:val="1413"/>
          <w:sz w:val="26"/>
          <w:szCs w:val="26"/>
          <w:highlight w:val="white"/>
        </w:rPr>
        <w:t xml:space="preserve">года № </w:t>
      </w:r>
      <w:r>
        <w:rPr>
          <w:rStyle w:val="1413"/>
          <w:i/>
          <w:iCs/>
          <w:sz w:val="26"/>
          <w:szCs w:val="26"/>
          <w:highlight w:val="white"/>
        </w:rPr>
        <w:t xml:space="preserve">____ /реквизиты иных документов, подтверждающих наличие у гаранта права на выдачу независимых гарантий</w:t>
      </w:r>
      <w:r>
        <w:rPr>
          <w:rStyle w:val="1413"/>
          <w:i/>
          <w:iCs/>
          <w:sz w:val="26"/>
          <w:szCs w:val="26"/>
          <w:highlight w:val="white"/>
          <w:vertAlign w:val="superscript"/>
        </w:rPr>
        <w:footnoteReference w:id="10"/>
      </w:r>
      <w:r>
        <w:rPr>
          <w:rStyle w:val="1413"/>
          <w:i/>
          <w:iCs/>
          <w:sz w:val="26"/>
          <w:szCs w:val="26"/>
          <w:highlight w:val="white"/>
        </w:rPr>
        <w:t xml:space="preserve"> ),</w:t>
      </w:r>
      <w:r>
        <w:rPr>
          <w:rStyle w:val="1413"/>
          <w:sz w:val="26"/>
          <w:szCs w:val="26"/>
          <w:highlight w:val="white"/>
        </w:rPr>
        <w:t xml:space="preserve"> именуемое в дальнейшем «Гарант», в лице _____________________________________ (</w:t>
      </w:r>
      <w:r>
        <w:rPr>
          <w:rStyle w:val="1413"/>
          <w:i/>
          <w:iCs/>
          <w:sz w:val="26"/>
          <w:szCs w:val="26"/>
          <w:highlight w:val="white"/>
        </w:rPr>
        <w:t xml:space="preserve">полностью Ф.</w:t>
      </w:r>
      <w:r>
        <w:rPr>
          <w:rStyle w:val="1413"/>
          <w:i/>
          <w:iCs/>
          <w:sz w:val="26"/>
          <w:szCs w:val="26"/>
          <w:highlight w:val="white"/>
          <w:lang w:val="en-US"/>
        </w:rPr>
        <w:t xml:space="preserve"> </w:t>
      </w:r>
      <w:r>
        <w:rPr>
          <w:rStyle w:val="1413"/>
          <w:i/>
          <w:iCs/>
          <w:sz w:val="26"/>
          <w:szCs w:val="26"/>
          <w:highlight w:val="white"/>
        </w:rPr>
        <w:t xml:space="preserve">И.</w:t>
      </w:r>
      <w:r>
        <w:rPr>
          <w:rStyle w:val="1413"/>
          <w:i/>
          <w:iCs/>
          <w:sz w:val="26"/>
          <w:szCs w:val="26"/>
          <w:highlight w:val="white"/>
          <w:lang w:val="en-US"/>
        </w:rPr>
        <w:t xml:space="preserve"> </w:t>
      </w:r>
      <w:r>
        <w:rPr>
          <w:rStyle w:val="1413"/>
          <w:i/>
          <w:iCs/>
          <w:sz w:val="26"/>
          <w:szCs w:val="26"/>
          <w:highlight w:val="white"/>
        </w:rPr>
        <w:t xml:space="preserve">О. уполномоченного действовать от имени гаранта лица),</w:t>
      </w:r>
      <w:r>
        <w:rPr>
          <w:rStyle w:val="1413"/>
          <w:sz w:val="26"/>
          <w:szCs w:val="26"/>
          <w:highlight w:val="white"/>
        </w:rPr>
        <w:t xml:space="preserve"> действующего на основании </w:t>
      </w:r>
      <w:r>
        <w:rPr>
          <w:rStyle w:val="1413"/>
          <w:i/>
          <w:iCs/>
          <w:sz w:val="26"/>
          <w:szCs w:val="26"/>
          <w:highlight w:val="white"/>
        </w:rPr>
        <w:t xml:space="preserve">_______________ (наименование и реквизиты документа о наделении полномочиями подписанта настоящей гарантии</w:t>
      </w:r>
      <w:r>
        <w:rPr>
          <w:rStyle w:val="1413"/>
          <w:sz w:val="26"/>
          <w:szCs w:val="26"/>
          <w:highlight w:val="white"/>
        </w:rPr>
        <w:t xml:space="preserve">)</w:t>
      </w:r>
      <w:r>
        <w:rPr>
          <w:rStyle w:val="1413"/>
          <w:i/>
          <w:iCs/>
          <w:sz w:val="26"/>
          <w:szCs w:val="26"/>
          <w:highlight w:val="white"/>
        </w:rPr>
        <w:t xml:space="preserve">, </w:t>
      </w:r>
      <w:r>
        <w:rPr>
          <w:rStyle w:val="1413"/>
          <w:sz w:val="26"/>
          <w:szCs w:val="26"/>
          <w:highlight w:val="white"/>
        </w:rPr>
        <w:t xml:space="preserve">настоящим принимает на себя безусловное и безотзывное обязательство уплатить _____________________ (</w:t>
      </w:r>
      <w:r>
        <w:rPr>
          <w:rStyle w:val="1413"/>
          <w:i/>
          <w:iCs/>
          <w:sz w:val="26"/>
          <w:szCs w:val="26"/>
          <w:highlight w:val="white"/>
        </w:rPr>
        <w:t xml:space="preserve">наименование бенефициара, ОГРН и/или ИНН)</w:t>
      </w:r>
      <w:r>
        <w:rPr>
          <w:rStyle w:val="1413"/>
          <w:sz w:val="26"/>
          <w:szCs w:val="26"/>
          <w:highlight w:val="white"/>
        </w:rPr>
        <w:t xml:space="preserve">, именуемому в дальнейшем - «Бенефициар», любую сумму или суммы, не превышающие в итоге __________________ </w:t>
      </w:r>
      <w:r>
        <w:rPr>
          <w:rStyle w:val="1413"/>
          <w:i/>
          <w:iCs/>
          <w:sz w:val="26"/>
          <w:szCs w:val="26"/>
          <w:highlight w:val="white"/>
        </w:rPr>
        <w:t xml:space="preserve">(сумма цифрами и прописью),</w:t>
      </w:r>
      <w:r>
        <w:rPr>
          <w:rStyle w:val="1413"/>
          <w:sz w:val="26"/>
          <w:szCs w:val="26"/>
          <w:highlight w:val="white"/>
        </w:rPr>
        <w:t xml:space="preserve"> по получении письменного требования Бенефициара, указывающего, что ___________________ </w:t>
      </w:r>
      <w:r>
        <w:rPr>
          <w:rStyle w:val="1413"/>
          <w:i/>
          <w:iCs/>
          <w:sz w:val="26"/>
          <w:szCs w:val="26"/>
          <w:highlight w:val="white"/>
        </w:rPr>
        <w:t xml:space="preserve">(полное или сокращенное</w:t>
      </w:r>
      <w:r>
        <w:rPr>
          <w:rStyle w:val="1413"/>
          <w:sz w:val="26"/>
          <w:szCs w:val="26"/>
          <w:highlight w:val="white"/>
        </w:rPr>
        <w:t xml:space="preserve"> </w:t>
      </w:r>
      <w:r>
        <w:rPr>
          <w:rStyle w:val="1413"/>
          <w:i/>
          <w:iCs/>
          <w:sz w:val="26"/>
          <w:szCs w:val="26"/>
          <w:highlight w:val="white"/>
        </w:rPr>
        <w:t xml:space="preserve">наименование, ОГРН или ИНН )</w:t>
      </w:r>
      <w:r>
        <w:rPr>
          <w:rStyle w:val="1413"/>
          <w:sz w:val="26"/>
          <w:szCs w:val="26"/>
          <w:highlight w:val="white"/>
        </w:rPr>
        <w:t xml:space="preserve">, именуемое в дальнейшем «Принципал» не исполнил и/или исполнил ненадлежащим образом любые свои обязательства перед Бенефициаром </w:t>
      </w:r>
      <w:r>
        <w:rPr>
          <w:rStyle w:val="1413"/>
          <w:i/>
          <w:iCs/>
          <w:sz w:val="26"/>
          <w:szCs w:val="26"/>
          <w:highlight w:val="white"/>
        </w:rPr>
        <w:t xml:space="preserve">по договору, который будет заключен по результатам определения п</w:t>
      </w:r>
      <w:r>
        <w:rPr>
          <w:rStyle w:val="1413"/>
          <w:i/>
          <w:iCs/>
          <w:sz w:val="26"/>
          <w:szCs w:val="26"/>
          <w:highlight w:val="white"/>
        </w:rPr>
        <w:t xml:space="preserve">оставщика (подрядчика, исполнителя) (номер извещения в единой информационной системе в сфере закупок _______, протокол подведения итогов закупочной процедуры от ___ года (указывается дата подписания либо более поздняя из дат указанная в протоколе) №___ )*,</w:t>
      </w:r>
      <w:r>
        <w:rPr>
          <w:rStyle w:val="1413"/>
          <w:sz w:val="26"/>
          <w:szCs w:val="26"/>
          <w:highlight w:val="white"/>
        </w:rPr>
        <w:t xml:space="preserve"> без споров и возражений со стороны Гаранта, не требуя от Бенефициара доказательств или обоснований требования на определенную в настоящей независимой гарантии сумму.</w:t>
      </w:r>
      <w:r>
        <w:rPr>
          <w:i/>
          <w:iCs/>
          <w:sz w:val="26"/>
          <w:szCs w:val="26"/>
          <w:highlight w:val="white"/>
        </w:rPr>
      </w:r>
      <w:r>
        <w:rPr>
          <w:i/>
          <w:iCs/>
          <w:sz w:val="26"/>
          <w:szCs w:val="26"/>
          <w:highlight w:val="white"/>
        </w:rPr>
      </w:r>
    </w:p>
    <w:p>
      <w:pPr>
        <w:ind w:firstLine="708"/>
        <w:jc w:val="both"/>
        <w:widowControl w:val="off"/>
        <w:rPr>
          <w:i/>
          <w:iCs/>
          <w:highlight w:val="white"/>
        </w:rPr>
      </w:pPr>
      <w:r>
        <w:rPr>
          <w:rStyle w:val="1413"/>
          <w:i/>
          <w:iCs/>
          <w:highlight w:val="white"/>
        </w:rPr>
        <w:t xml:space="preserve">*Примечание: </w:t>
      </w:r>
      <w:r>
        <w:rPr>
          <w:i/>
          <w:iCs/>
          <w:highlight w:val="white"/>
        </w:rPr>
      </w:r>
      <w:r>
        <w:rPr>
          <w:i/>
          <w:iCs/>
          <w:highlight w:val="white"/>
        </w:rPr>
      </w:r>
    </w:p>
    <w:p>
      <w:pPr>
        <w:ind w:firstLine="708"/>
        <w:jc w:val="both"/>
        <w:widowControl w:val="off"/>
        <w:rPr>
          <w:i/>
          <w:iCs/>
          <w:highlight w:val="white"/>
        </w:rPr>
      </w:pPr>
      <w:r>
        <w:rPr>
          <w:rStyle w:val="1413"/>
          <w:i/>
          <w:iCs/>
          <w:highlight w:val="white"/>
        </w:rPr>
        <w:t xml:space="preserve">- в случае заключения договора на основании решения ___ (указать наименование закупочного органа бенефициара) текст, выделенный курсивом, излагается в следующей редакции:</w:t>
      </w:r>
      <w:r>
        <w:rPr>
          <w:rStyle w:val="1414"/>
          <w:highlight w:val="white"/>
        </w:rPr>
        <w:t xml:space="preserve"> «</w:t>
      </w:r>
      <w:r>
        <w:rPr>
          <w:rStyle w:val="1413"/>
          <w:i/>
          <w:iCs/>
          <w:highlight w:val="white"/>
        </w:rPr>
        <w:t xml:space="preserve">по договору, который будет заключен по результатам определения поставщика (подрядчика, исполнителя) (выписка из протокола заседания ___ (указать наименование закупочного органа бенефициара) от __ года № ____)»;</w:t>
      </w:r>
      <w:r>
        <w:rPr>
          <w:i/>
          <w:iCs/>
          <w:highlight w:val="white"/>
        </w:rPr>
      </w:r>
      <w:r>
        <w:rPr>
          <w:i/>
          <w:iCs/>
          <w:highlight w:val="white"/>
        </w:rPr>
      </w:r>
    </w:p>
    <w:p>
      <w:pPr>
        <w:ind w:firstLine="708"/>
        <w:jc w:val="both"/>
        <w:widowControl w:val="off"/>
        <w:rPr>
          <w:i/>
          <w:iCs/>
          <w:highlight w:val="white"/>
        </w:rPr>
      </w:pPr>
      <w:r>
        <w:rPr>
          <w:rStyle w:val="1413"/>
          <w:i/>
          <w:iCs/>
          <w:highlight w:val="white"/>
        </w:rPr>
        <w:t xml:space="preserve">- в случае заключения договора на основании решения иного уполномоченного органа, текст, выделенный курсивом, излагается в следующей редакции: «по договору, который будет заключен по результатам определения поставщика (подрядчика, исполнителя) (______</w:t>
      </w:r>
      <w:r>
        <w:rPr>
          <w:rStyle w:val="1413"/>
          <w:i/>
          <w:iCs/>
          <w:highlight w:val="white"/>
        </w:rPr>
        <w:t xml:space="preserve">_(</w:t>
      </w:r>
      <w:r>
        <w:rPr>
          <w:rStyle w:val="1413"/>
          <w:i/>
          <w:iCs/>
          <w:highlight w:val="white"/>
        </w:rPr>
        <w:t xml:space="preserve">указать полное наименование документа) от __ года № ____)»;</w:t>
      </w:r>
      <w:r>
        <w:rPr>
          <w:i/>
          <w:iCs/>
          <w:highlight w:val="white"/>
        </w:rPr>
      </w:r>
      <w:r>
        <w:rPr>
          <w:i/>
          <w:iCs/>
          <w:highlight w:val="white"/>
        </w:rPr>
      </w:r>
    </w:p>
    <w:p>
      <w:pPr>
        <w:ind w:firstLine="708"/>
        <w:jc w:val="both"/>
        <w:widowControl w:val="off"/>
        <w:rPr>
          <w:i/>
          <w:iCs/>
          <w:highlight w:val="white"/>
        </w:rPr>
      </w:pPr>
      <w:r>
        <w:rPr>
          <w:rStyle w:val="1413"/>
          <w:i/>
          <w:iCs/>
          <w:highlight w:val="white"/>
        </w:rPr>
        <w:t xml:space="preserve">- в случае пролонгации независимой гарантии/предоставления независимой гарантии после заключения договора текст, выделенный курсивом, излагается в следующей редакции: «по Договору от __ года № ____.</w:t>
      </w:r>
      <w:r>
        <w:rPr>
          <w:i/>
          <w:iCs/>
          <w:highlight w:val="white"/>
        </w:rPr>
      </w:r>
      <w:r>
        <w:rPr>
          <w:i/>
          <w:iCs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Ответственность Гаранта за неисполнение требования по настоящей независимой гарантии не ограничивается суммой, на которую она выдана.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За неисполнение принятых обязательств по независимой гарантии Гарант несет ответственность, предусмотренную законодательством Российской Федерации.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Гарант по получении от Бенефициара письм</w:t>
      </w:r>
      <w:r>
        <w:rPr>
          <w:rStyle w:val="1413"/>
          <w:sz w:val="26"/>
          <w:szCs w:val="26"/>
          <w:highlight w:val="white"/>
        </w:rPr>
        <w:t xml:space="preserve">енного требования о выплате денежной суммы по настоящей независимой гарантии обязуется в течение 10 рабочих дней с момента получения требования от Бенефициара, соответствующего условиям настоящей независимой гарантии, при отсутствии предусмотренных Граждан</w:t>
      </w:r>
      <w:r>
        <w:rPr>
          <w:rStyle w:val="1413"/>
          <w:sz w:val="26"/>
          <w:szCs w:val="26"/>
          <w:highlight w:val="white"/>
        </w:rPr>
        <w:t xml:space="preserve">ским кодексом Российской Федерации оснований для отказа в удовлетворении этого требования выплатить Бенефициару денежные средства согласно условиям настоящей независимой гарантии. Расходы, возникающие в связи с перечислением денежных средств, несет Гарант.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Гарантия не может быть отозвана Гарантом. Передача права требования по настоящей гарантии не допускается.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Настоящая гарантия вступает в силу с _________20___года ** и действует по _________20___года (включительно). 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Письменное требование платежа должно быть направлено Гаранту</w:t>
      </w:r>
      <w:r>
        <w:rPr>
          <w:rStyle w:val="1413"/>
          <w:sz w:val="26"/>
          <w:szCs w:val="26"/>
          <w:highlight w:val="white"/>
        </w:rPr>
        <w:br/>
      </w:r>
      <w:r>
        <w:rPr>
          <w:rStyle w:val="1413"/>
          <w:sz w:val="26"/>
          <w:szCs w:val="26"/>
          <w:highlight w:val="white"/>
        </w:rPr>
        <w:t xml:space="preserve">до 24 часов 00 минут __________20___ года по адресу: _________________________________ посредством почтовой связи либо передано непосредственно по адресу:_______________________. 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i/>
          <w:iCs/>
          <w:highlight w:val="white"/>
        </w:rPr>
      </w:pPr>
      <w:r>
        <w:rPr>
          <w:rStyle w:val="1413"/>
          <w:i/>
          <w:iCs/>
          <w:highlight w:val="white"/>
        </w:rPr>
        <w:t xml:space="preserve">**Примечание: в случае первоначального предоставлен</w:t>
      </w:r>
      <w:r>
        <w:rPr>
          <w:rStyle w:val="1413"/>
          <w:i/>
          <w:iCs/>
          <w:highlight w:val="white"/>
        </w:rPr>
        <w:t xml:space="preserve">ия независимой гарантии по результатам закупки - указывается дата выдачи независимой гарантии, в случае пролонгации независимой гарантии - указывается дата выдачи независимой гарантии либо дата, следующая за датой окончания предыдущей независимой гарантии.</w:t>
      </w:r>
      <w:r>
        <w:rPr>
          <w:i/>
          <w:iCs/>
          <w:highlight w:val="white"/>
        </w:rPr>
      </w:r>
      <w:r>
        <w:rPr>
          <w:i/>
          <w:iCs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Настоящая </w:t>
      </w:r>
      <w:r>
        <w:rPr>
          <w:rStyle w:val="1413"/>
          <w:sz w:val="26"/>
          <w:szCs w:val="26"/>
          <w:highlight w:val="white"/>
        </w:rPr>
        <w:t xml:space="preserve">г</w:t>
      </w:r>
      <w:r>
        <w:rPr>
          <w:rStyle w:val="1413"/>
          <w:sz w:val="26"/>
          <w:szCs w:val="26"/>
          <w:highlight w:val="white"/>
        </w:rPr>
        <w:t xml:space="preserve">арантия может быть изменена Гарантом с письменного согласия Бенефициара. Все изменения к настоящей </w:t>
      </w:r>
      <w:r>
        <w:rPr>
          <w:rStyle w:val="1413"/>
          <w:sz w:val="26"/>
          <w:szCs w:val="26"/>
          <w:highlight w:val="white"/>
        </w:rPr>
        <w:t xml:space="preserve">г</w:t>
      </w:r>
      <w:r>
        <w:rPr>
          <w:rStyle w:val="1413"/>
          <w:sz w:val="26"/>
          <w:szCs w:val="26"/>
          <w:highlight w:val="white"/>
        </w:rPr>
        <w:t xml:space="preserve">арантии должны быть оформлены в виде письменного документа - изменения к независимой гарантии. 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Письменное согласие Бенефициар</w:t>
      </w:r>
      <w:r>
        <w:rPr>
          <w:rStyle w:val="1413"/>
          <w:sz w:val="26"/>
          <w:szCs w:val="26"/>
          <w:highlight w:val="white"/>
        </w:rPr>
        <w:t xml:space="preserve">а на изменение соответствующих условий настоящей гарантии направляется Гаранту до внесения изменений в гарантию. Изменения в условия гарантии вступают в силу с даты их выпуска Гарантом, если иной момент вступления их в силу не определен в таких изменениях.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Гарант передает сведения о Принципале, определенные ст. 4 Федерального закона от 30.12.2004</w:t>
      </w:r>
      <w:r>
        <w:rPr>
          <w:rStyle w:val="1413"/>
          <w:sz w:val="26"/>
          <w:szCs w:val="26"/>
          <w:highlight w:val="white"/>
        </w:rPr>
        <w:t xml:space="preserve"> № 218-ФЗ «О кредитных историях», хотя бы в одно бюро кредитных историй, включенное в государственный реестр бюро кредитных историй, без получения согласия Принципала на их представление, в соответствии с требованиями ч. 3.1 и ч. 4 ст. 5 указанного Закона.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Действие настоящей независимой гарантии регулируется законодательством Российской Федерации. 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Все споры, возникающие в связи с действительностью, толкованием или исполнением настоящей независимой гарантии, подлежат рассмотрению в Арбитражном суде _________ </w:t>
      </w:r>
      <w:r>
        <w:rPr>
          <w:rStyle w:val="1413"/>
          <w:i/>
          <w:iCs/>
          <w:sz w:val="26"/>
          <w:szCs w:val="26"/>
          <w:highlight w:val="white"/>
        </w:rPr>
        <w:t xml:space="preserve">(указывается арбитражный суд по месту нахождения бенефициара)</w:t>
      </w:r>
      <w:r>
        <w:rPr>
          <w:rStyle w:val="1413"/>
          <w:sz w:val="26"/>
          <w:szCs w:val="26"/>
          <w:highlight w:val="white"/>
        </w:rPr>
        <w:t xml:space="preserve">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firstLine="709"/>
        <w:jc w:val="both"/>
        <w:widowControl w:val="off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9345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blPrEx/>
        <w:trPr>
          <w:trHeight w:val="309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115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white"/>
              </w:rPr>
            </w:pPr>
            <w:r>
              <w:rPr>
                <w:rStyle w:val="1413"/>
                <w:sz w:val="26"/>
                <w:szCs w:val="26"/>
                <w:highlight w:val="white"/>
              </w:rPr>
              <w:t xml:space="preserve">Представитель 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________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115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white"/>
              </w:rPr>
            </w:pP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______________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115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white"/>
              </w:rPr>
            </w:pP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_____________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blPrEx/>
        <w:trPr>
          <w:trHeight w:val="309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115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white"/>
              </w:rPr>
            </w:pP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(наименование Гаранта)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115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white"/>
              </w:rPr>
            </w:pP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(подпись)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115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white"/>
              </w:rPr>
            </w:pP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(Ф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. 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И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. 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О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.</w:t>
            </w:r>
            <w:r>
              <w:rPr>
                <w:rStyle w:val="1413"/>
                <w:i/>
                <w:iCs/>
                <w:sz w:val="26"/>
                <w:szCs w:val="26"/>
                <w:highlight w:val="white"/>
              </w:rPr>
              <w:t xml:space="preserve">) 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</w:tbl>
    <w:p>
      <w:pPr>
        <w:jc w:val="both"/>
        <w:widowControl w:val="off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center"/>
        <w:widowControl w:val="off"/>
        <w:rPr>
          <w:sz w:val="26"/>
          <w:szCs w:val="26"/>
          <w:highlight w:val="white"/>
        </w:rPr>
      </w:pPr>
      <w:r>
        <w:rPr>
          <w:rStyle w:val="1413"/>
          <w:sz w:val="26"/>
          <w:szCs w:val="26"/>
          <w:highlight w:val="white"/>
        </w:rPr>
        <w:t xml:space="preserve">                   </w:t>
      </w:r>
      <w:r>
        <w:rPr>
          <w:rStyle w:val="1413"/>
          <w:sz w:val="26"/>
          <w:szCs w:val="26"/>
          <w:highlight w:val="white"/>
        </w:rPr>
        <w:t xml:space="preserve">м.п</w:t>
      </w:r>
      <w:r>
        <w:rPr>
          <w:rStyle w:val="1413"/>
          <w:sz w:val="26"/>
          <w:szCs w:val="26"/>
          <w:highlight w:val="white"/>
        </w:rPr>
        <w:t xml:space="preserve">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1185"/>
        <w:widowControl w:val="off"/>
        <w:rPr>
          <w:bCs/>
        </w:rPr>
        <w:outlineLvl w:val="0"/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w:clear="all"/>
      </w:r>
      <w:r>
        <w:rPr>
          <w:rFonts w:ascii="Times New Roman" w:hAnsi="Times New Roman"/>
          <w:sz w:val="24"/>
          <w:szCs w:val="24"/>
        </w:rPr>
        <w:t xml:space="preserve">ПРОЕКТ ДОГОВОРА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235"/>
        <w:ind w:firstLine="567"/>
        <w:jc w:val="both"/>
        <w:tabs>
          <w:tab w:val="left" w:pos="0" w:leader="none"/>
        </w:tabs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соответствии с Приложением № </w:t>
      </w:r>
      <w:r>
        <w:rPr>
          <w:rFonts w:ascii="Times New Roman" w:hAnsi="Times New Roman"/>
          <w:b w:val="0"/>
          <w:sz w:val="24"/>
          <w:szCs w:val="24"/>
        </w:rPr>
        <w:t xml:space="preserve">2</w:t>
      </w:r>
      <w:r>
        <w:rPr>
          <w:rFonts w:ascii="Times New Roman" w:hAnsi="Times New Roman"/>
          <w:b w:val="0"/>
          <w:sz w:val="24"/>
          <w:szCs w:val="24"/>
        </w:rPr>
        <w:t xml:space="preserve"> к извещению о закупке.</w:t>
      </w:r>
      <w:r>
        <w:rPr>
          <w:rFonts w:ascii="Times New Roman" w:hAnsi="Times New Roman"/>
          <w:b w:val="0"/>
          <w:sz w:val="24"/>
          <w:szCs w:val="24"/>
        </w:rPr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1235"/>
        <w:ind w:firstLine="567"/>
        <w:jc w:val="left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w:clear="all"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ТЕХНИЧЕСК</w:t>
      </w:r>
      <w:r>
        <w:rPr>
          <w:rFonts w:ascii="Times New Roman" w:hAnsi="Times New Roman"/>
          <w:sz w:val="24"/>
          <w:szCs w:val="24"/>
        </w:rPr>
        <w:t xml:space="preserve">АЯ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ЧАСТЬ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185"/>
        <w:ind w:left="720"/>
        <w:jc w:val="both"/>
        <w:tabs>
          <w:tab w:val="left" w:pos="0" w:leader="none"/>
          <w:tab w:val="left" w:pos="851" w:leader="none"/>
          <w:tab w:val="left" w:pos="1134" w:leader="none"/>
        </w:tabs>
      </w:pPr>
      <w:r>
        <w:t xml:space="preserve">В соответствии с Приложением № 1 к извещению о закупке.</w:t>
      </w:r>
      <w:r/>
    </w:p>
    <w:p>
      <w:pPr>
        <w:pStyle w:val="1185"/>
        <w:jc w:val="both"/>
        <w:tabs>
          <w:tab w:val="left" w:pos="0" w:leader="none"/>
          <w:tab w:val="left" w:pos="851" w:leader="none"/>
          <w:tab w:val="left" w:pos="1134" w:leader="none"/>
        </w:tabs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235"/>
        <w:numPr>
          <w:ilvl w:val="0"/>
          <w:numId w:val="3"/>
        </w:numPr>
        <w:ind w:left="0" w:firstLine="0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b w:val="0"/>
        </w:rPr>
        <w:br w:type="page" w:clear="all"/>
      </w:r>
      <w:r>
        <w:rPr>
          <w:rFonts w:ascii="Times New Roman" w:hAnsi="Times New Roman"/>
          <w:sz w:val="24"/>
          <w:szCs w:val="24"/>
        </w:rPr>
        <w:t xml:space="preserve">ОБОСНОВАНИЕ НАЧАЛЬНОЙ (МАКСИМАЛЬНОЙ) ЦЕНЫ ДОГОВОРА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235"/>
        <w:ind w:firstLine="567"/>
        <w:jc w:val="both"/>
        <w:tabs>
          <w:tab w:val="left" w:pos="0" w:leader="none"/>
        </w:tabs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В соответствии с Приложением № </w:t>
      </w:r>
      <w:r>
        <w:rPr>
          <w:rFonts w:ascii="Times New Roman" w:hAnsi="Times New Roman"/>
          <w:b w:val="0"/>
          <w:sz w:val="24"/>
          <w:szCs w:val="24"/>
          <w:lang w:val="ru-RU"/>
        </w:rPr>
        <w:t xml:space="preserve">3</w:t>
      </w:r>
      <w:r>
        <w:rPr>
          <w:rFonts w:ascii="Times New Roman" w:hAnsi="Times New Roman"/>
          <w:b w:val="0"/>
          <w:sz w:val="24"/>
          <w:szCs w:val="24"/>
        </w:rPr>
        <w:t xml:space="preserve"> к извещению о закупке.</w:t>
      </w:r>
      <w:r>
        <w:rPr>
          <w:rFonts w:ascii="Times New Roman" w:hAnsi="Times New Roman"/>
          <w:b w:val="0"/>
          <w:sz w:val="24"/>
          <w:szCs w:val="24"/>
        </w:rPr>
      </w:r>
      <w:r>
        <w:rPr>
          <w:rFonts w:ascii="Times New Roman" w:hAnsi="Times New Roman"/>
          <w:b w:val="0"/>
          <w:sz w:val="24"/>
          <w:szCs w:val="24"/>
        </w:rPr>
      </w:r>
    </w:p>
    <w:p>
      <w:pPr>
        <w:pStyle w:val="1235"/>
        <w:numPr>
          <w:ilvl w:val="0"/>
          <w:numId w:val="3"/>
        </w:numPr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b w:val="0"/>
        </w:rPr>
        <w:br w:type="page" w:clear="all"/>
      </w:r>
      <w:r>
        <w:rPr>
          <w:rFonts w:ascii="Times New Roman" w:hAnsi="Times New Roman"/>
          <w:sz w:val="24"/>
          <w:szCs w:val="24"/>
        </w:rPr>
        <w:t xml:space="preserve">КРИТЕРИИ ОЦЕНКИ ЗАЯВОК УЧАСТНИКОВ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234"/>
        <w:numPr>
          <w:ilvl w:val="0"/>
          <w:numId w:val="48"/>
        </w:numPr>
        <w:contextualSpacing/>
        <w:ind w:left="0" w:firstLine="567"/>
        <w:jc w:val="both"/>
        <w:keepLines/>
        <w:spacing w:before="120" w:after="120"/>
      </w:pPr>
      <w:r>
        <w:t xml:space="preserve">Критерии оценки и сопоставления заявок на участие в закупке, величины их значимости и порядок оценки и сопоставления заявок на участие в закупке</w:t>
      </w:r>
      <w:r/>
    </w:p>
    <w:tbl>
      <w:tblPr>
        <w:tblW w:w="8364" w:type="dxa"/>
        <w:tblInd w:w="-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642"/>
        <w:gridCol w:w="5029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642" w:type="dxa"/>
            <w:vAlign w:val="top"/>
            <w:textDirection w:val="lrTb"/>
            <w:noWrap w:val="false"/>
          </w:tcPr>
          <w:p>
            <w:pPr>
              <w:pStyle w:val="1219"/>
              <w:ind w:firstLine="1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 п/п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5029" w:type="dxa"/>
            <w:vAlign w:val="top"/>
            <w:textDirection w:val="lrTb"/>
            <w:noWrap w:val="false"/>
          </w:tcPr>
          <w:p>
            <w:pPr>
              <w:pStyle w:val="1219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Критерии (подкритерии) оценки заявки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693" w:type="dxa"/>
            <w:vAlign w:val="top"/>
            <w:textDirection w:val="lrTb"/>
            <w:noWrap w:val="false"/>
          </w:tcPr>
          <w:p>
            <w:pPr>
              <w:pStyle w:val="1219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Весовое значение критерия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642" w:type="dxa"/>
            <w:vAlign w:val="top"/>
            <w:textDirection w:val="lrTb"/>
            <w:noWrap w:val="false"/>
          </w:tcPr>
          <w:p>
            <w:pPr>
              <w:pStyle w:val="1219"/>
              <w:ind w:firstLine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5029" w:type="dxa"/>
            <w:vAlign w:val="top"/>
            <w:textDirection w:val="lrTb"/>
            <w:noWrap w:val="false"/>
          </w:tcPr>
          <w:p>
            <w:pPr>
              <w:pStyle w:val="1219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Ценовой критерий (рейтинг по критерию стоимости заявки)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Style w:val="1219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</w:t>
            </w:r>
            <w:r>
              <w:rPr>
                <w:rFonts w:ascii="Times New Roman" w:hAnsi="Times New Roman" w:cs="Times New Roman"/>
                <w:b/>
                <w:i/>
                <w:iCs/>
                <w:vertAlign w:val="subscript"/>
                <w:lang w:val="en-US"/>
              </w:rPr>
              <w:t xml:space="preserve">si</w:t>
            </w:r>
            <w:r>
              <w:rPr>
                <w:rFonts w:ascii="Times New Roman" w:hAnsi="Times New Roman" w:cs="Times New Roman"/>
                <w:b/>
                <w:vertAlign w:val="subscript"/>
              </w:rPr>
              <w:t xml:space="preserve">,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V</w:t>
            </w:r>
            <w:r>
              <w:rPr>
                <w:rFonts w:ascii="Times New Roman" w:hAnsi="Times New Roman" w:cs="Times New Roman"/>
                <w:b/>
                <w:vertAlign w:val="subscript"/>
                <w:lang w:val="en-US"/>
              </w:rPr>
              <w:t xml:space="preserve">s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693" w:type="dxa"/>
            <w:vAlign w:val="top"/>
            <w:textDirection w:val="lrTb"/>
            <w:noWrap w:val="false"/>
          </w:tcPr>
          <w:p>
            <w:pPr>
              <w:pStyle w:val="1219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0,9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642" w:type="dxa"/>
            <w:vAlign w:val="top"/>
            <w:textDirection w:val="lrTb"/>
            <w:noWrap w:val="false"/>
          </w:tcPr>
          <w:p>
            <w:pPr>
              <w:pStyle w:val="1219"/>
              <w:ind w:firstLine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5029" w:type="dxa"/>
            <w:vAlign w:val="top"/>
            <w:textDirection w:val="lrTb"/>
            <w:noWrap w:val="false"/>
          </w:tcPr>
          <w:p>
            <w:pPr>
              <w:pStyle w:val="1219"/>
              <w:ind w:firstLine="0"/>
              <w:rPr>
                <w:rFonts w:ascii="Times New Roman" w:hAnsi="Times New Roman" w:eastAsia="Calibri" w:cs="Times New Roman"/>
                <w:b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lang w:eastAsia="en-US"/>
              </w:rPr>
              <w:t xml:space="preserve">Соответствие финансового состояния участника</w:t>
            </w:r>
            <w:r>
              <w:rPr>
                <w:rFonts w:ascii="Times New Roman" w:hAnsi="Times New Roman" w:eastAsia="Calibri" w:cs="Times New Roman"/>
                <w:b/>
                <w:lang w:eastAsia="en-US"/>
              </w:rPr>
            </w:r>
            <w:r>
              <w:rPr>
                <w:rFonts w:ascii="Times New Roman" w:hAnsi="Times New Roman" w:eastAsia="Calibri" w:cs="Times New Roman"/>
                <w:b/>
                <w:lang w:eastAsia="en-US"/>
              </w:rPr>
            </w:r>
          </w:p>
          <w:p>
            <w:pPr>
              <w:pStyle w:val="1219"/>
              <w:ind w:firstLine="0"/>
              <w:rPr>
                <w:rFonts w:ascii="Times New Roman" w:hAnsi="Times New Roman" w:eastAsia="Calibri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</w:t>
            </w:r>
            <w:r>
              <w:rPr>
                <w:rFonts w:ascii="Times New Roman" w:hAnsi="Times New Roman" w:cs="Times New Roman"/>
                <w:b/>
                <w:i/>
                <w:iCs/>
                <w:vertAlign w:val="subscript"/>
                <w:lang w:val="en-US"/>
              </w:rPr>
              <w:t xml:space="preserve">fi</w:t>
            </w:r>
            <w:r>
              <w:rPr>
                <w:rFonts w:ascii="Times New Roman" w:hAnsi="Times New Roman" w:cs="Times New Roman"/>
                <w:b/>
              </w:rPr>
              <w:t xml:space="preserve">,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V</w:t>
            </w:r>
            <w:r>
              <w:rPr>
                <w:rFonts w:ascii="Times New Roman" w:hAnsi="Times New Roman" w:cs="Times New Roman"/>
                <w:b/>
                <w:vertAlign w:val="subscript"/>
                <w:lang w:val="en-US"/>
              </w:rPr>
              <w:t xml:space="preserve">f</w:t>
            </w:r>
            <w:r>
              <w:rPr>
                <w:rFonts w:ascii="Times New Roman" w:hAnsi="Times New Roman" w:eastAsia="Calibri" w:cs="Times New Roman"/>
                <w:b/>
                <w:lang w:eastAsia="en-US"/>
              </w:rPr>
            </w:r>
            <w:r>
              <w:rPr>
                <w:rFonts w:ascii="Times New Roman" w:hAnsi="Times New Roman" w:eastAsia="Calibri" w:cs="Times New Roman"/>
                <w:b/>
                <w:lang w:eastAsia="en-US"/>
              </w:rPr>
            </w:r>
          </w:p>
        </w:tc>
        <w:tc>
          <w:tcPr>
            <w:tcW w:w="2693" w:type="dxa"/>
            <w:vAlign w:val="top"/>
            <w:textDirection w:val="lrTb"/>
            <w:noWrap w:val="false"/>
          </w:tcPr>
          <w:p>
            <w:pPr>
              <w:pStyle w:val="1219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0,1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</w:tbl>
    <w:p>
      <w:pPr>
        <w:pStyle w:val="1185"/>
      </w:pPr>
      <w:r/>
      <w:r/>
    </w:p>
    <w:p>
      <w:pPr>
        <w:pStyle w:val="1234"/>
        <w:numPr>
          <w:ilvl w:val="0"/>
          <w:numId w:val="48"/>
        </w:numPr>
        <w:contextualSpacing/>
        <w:ind w:left="0" w:right="159" w:firstLine="567"/>
        <w:jc w:val="both"/>
        <w:spacing w:after="120"/>
        <w:shd w:val="clear" w:color="auto" w:fill="ffffff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Полученные расчетные значения оцен</w:t>
      </w:r>
      <w:r>
        <w:rPr>
          <w:rFonts w:eastAsia="Calibri"/>
          <w:lang w:eastAsia="en-US"/>
        </w:rPr>
        <w:t xml:space="preserve">ки по каждому критерию (ценовому и неценовым), применяются для расчета итоговой оценки предпочтительности заявки участника (итогового рейтинга заявки). Данный показатель рассчитывается как сумма полученных балльных оценок с учетом их весовых коэффициентов:</w:t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1185"/>
        <w:ind w:firstLine="851"/>
        <w:jc w:val="center"/>
        <w:rPr>
          <w:rFonts w:eastAsia="Calibri"/>
          <w:lang w:eastAsia="en-US"/>
        </w:rPr>
      </w:pPr>
      <w:r>
        <w:rPr>
          <w:rFonts w:eastAsia="Calibri"/>
          <w:bCs/>
          <w:lang w:val="en-US" w:eastAsia="en-US"/>
        </w:rPr>
        <w:t xml:space="preserve">R</w:t>
      </w:r>
      <w:r>
        <w:rPr>
          <w:rFonts w:eastAsia="Calibri"/>
          <w:bCs/>
          <w:vertAlign w:val="subscript"/>
          <w:lang w:val="en-US" w:eastAsia="en-US"/>
        </w:rPr>
        <w:t xml:space="preserve">i</w:t>
      </w:r>
      <w:r>
        <w:rPr>
          <w:rFonts w:eastAsia="Calibri"/>
          <w:lang w:eastAsia="en-US"/>
        </w:rPr>
        <w:t xml:space="preserve">= (</w:t>
      </w:r>
      <w:r>
        <w:rPr>
          <w:rFonts w:eastAsia="Calibri"/>
          <w:lang w:val="en-US" w:eastAsia="en-US"/>
        </w:rPr>
        <w:t xml:space="preserve">R</w:t>
      </w:r>
      <w:r>
        <w:rPr>
          <w:rFonts w:eastAsia="Calibri"/>
          <w:i/>
          <w:iCs/>
          <w:vertAlign w:val="subscript"/>
          <w:lang w:val="en-US" w:eastAsia="en-US"/>
        </w:rPr>
        <w:t xml:space="preserve">si</w:t>
      </w:r>
      <w:r>
        <w:rPr>
          <w:rFonts w:eastAsia="Calibri"/>
          <w:lang w:val="en-US" w:eastAsia="en-US"/>
        </w:rPr>
        <w:t xml:space="preserve">xV</w:t>
      </w:r>
      <w:r>
        <w:rPr>
          <w:rFonts w:eastAsia="Calibri"/>
          <w:vertAlign w:val="subscript"/>
          <w:lang w:val="en-US" w:eastAsia="en-US"/>
        </w:rPr>
        <w:t xml:space="preserve">s</w:t>
      </w:r>
      <w:r>
        <w:rPr>
          <w:rFonts w:eastAsia="Calibri"/>
          <w:lang w:eastAsia="en-US"/>
        </w:rPr>
        <w:t xml:space="preserve">) + (</w:t>
      </w:r>
      <w:r>
        <w:rPr>
          <w:rFonts w:eastAsia="Calibri"/>
          <w:lang w:val="en-US" w:eastAsia="en-US"/>
        </w:rPr>
        <w:t xml:space="preserve">R</w:t>
      </w:r>
      <w:r>
        <w:rPr>
          <w:rFonts w:eastAsia="Calibri"/>
          <w:i/>
          <w:iCs/>
          <w:vertAlign w:val="subscript"/>
          <w:lang w:val="en-US" w:eastAsia="en-US"/>
        </w:rPr>
        <w:t xml:space="preserve">fi</w:t>
      </w:r>
      <w:r>
        <w:rPr>
          <w:rFonts w:eastAsia="Calibri"/>
          <w:lang w:val="en-US" w:eastAsia="en-US"/>
        </w:rPr>
        <w:t xml:space="preserve">xV</w:t>
      </w:r>
      <w:r>
        <w:rPr>
          <w:rFonts w:eastAsia="Calibri"/>
          <w:vertAlign w:val="subscript"/>
          <w:lang w:val="en-US" w:eastAsia="en-US"/>
        </w:rPr>
        <w:t xml:space="preserve">f</w:t>
      </w:r>
      <w:r>
        <w:rPr>
          <w:rFonts w:eastAsia="Calibri"/>
          <w:lang w:eastAsia="en-US"/>
        </w:rPr>
        <w:t xml:space="preserve">)</w:t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1185"/>
        <w:ind w:firstLine="851"/>
        <w:rPr>
          <w:rFonts w:eastAsia="Calibri"/>
          <w:i/>
          <w:lang w:eastAsia="en-US"/>
        </w:rPr>
      </w:pPr>
      <w:r>
        <w:rPr>
          <w:rFonts w:eastAsia="Calibri"/>
          <w:i/>
          <w:lang w:eastAsia="en-US"/>
        </w:rPr>
        <w:t xml:space="preserve">где:</w:t>
      </w:r>
      <w:r>
        <w:rPr>
          <w:rFonts w:eastAsia="Calibri"/>
          <w:i/>
          <w:lang w:eastAsia="en-US"/>
        </w:rPr>
      </w:r>
      <w:r>
        <w:rPr>
          <w:rFonts w:eastAsia="Calibri"/>
          <w:i/>
          <w:lang w:eastAsia="en-US"/>
        </w:rPr>
      </w:r>
    </w:p>
    <w:p>
      <w:pPr>
        <w:pStyle w:val="1185"/>
        <w:ind w:firstLine="851"/>
        <w:rPr>
          <w:rFonts w:eastAsia="Calibri"/>
          <w:sz w:val="20"/>
          <w:szCs w:val="20"/>
          <w:lang w:eastAsia="en-US"/>
        </w:rPr>
      </w:pPr>
      <w:r>
        <w:rPr>
          <w:rFonts w:eastAsia="Calibri"/>
          <w:bCs/>
          <w:sz w:val="20"/>
          <w:szCs w:val="20"/>
          <w:lang w:eastAsia="en-US"/>
        </w:rPr>
        <w:t xml:space="preserve">Ri </w:t>
      </w:r>
      <w:r>
        <w:rPr>
          <w:rFonts w:eastAsia="Calibri"/>
          <w:sz w:val="20"/>
          <w:szCs w:val="20"/>
          <w:lang w:eastAsia="en-US"/>
        </w:rPr>
        <w:t xml:space="preserve">  - общий рейтинг предпочтительности  i-й заявки;</w:t>
      </w:r>
      <w:r>
        <w:rPr>
          <w:rFonts w:eastAsia="Calibri"/>
          <w:sz w:val="20"/>
          <w:szCs w:val="20"/>
          <w:lang w:eastAsia="en-US"/>
        </w:rPr>
      </w:r>
      <w:r>
        <w:rPr>
          <w:rFonts w:eastAsia="Calibri"/>
          <w:sz w:val="20"/>
          <w:szCs w:val="20"/>
          <w:lang w:eastAsia="en-US"/>
        </w:rPr>
      </w:r>
    </w:p>
    <w:p>
      <w:pPr>
        <w:pStyle w:val="1185"/>
        <w:ind w:firstLine="851"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val="en-US" w:eastAsia="en-US"/>
        </w:rPr>
        <w:t xml:space="preserve">R</w:t>
      </w:r>
      <w:r>
        <w:rPr>
          <w:rFonts w:eastAsia="Calibri"/>
          <w:i/>
          <w:iCs/>
          <w:sz w:val="20"/>
          <w:szCs w:val="20"/>
          <w:vertAlign w:val="subscript"/>
          <w:lang w:val="en-US" w:eastAsia="en-US"/>
        </w:rPr>
        <w:t xml:space="preserve">si</w:t>
      </w:r>
      <w:r>
        <w:rPr>
          <w:rFonts w:eastAsia="Calibri"/>
          <w:sz w:val="20"/>
          <w:szCs w:val="20"/>
          <w:lang w:val="en-US" w:eastAsia="en-US"/>
        </w:rPr>
        <w:t xml:space="preserve"> </w:t>
      </w:r>
      <w:r>
        <w:rPr>
          <w:rFonts w:eastAsia="Calibri"/>
          <w:sz w:val="20"/>
          <w:szCs w:val="20"/>
          <w:lang w:eastAsia="en-US"/>
        </w:rPr>
        <w:t xml:space="preserve">-  оценка в баллах по ценовому критерию (по критерию стоимости заявки);</w:t>
      </w:r>
      <w:r>
        <w:rPr>
          <w:rFonts w:eastAsia="Calibri"/>
          <w:sz w:val="20"/>
          <w:szCs w:val="20"/>
          <w:lang w:eastAsia="en-US"/>
        </w:rPr>
      </w:r>
      <w:r>
        <w:rPr>
          <w:rFonts w:eastAsia="Calibri"/>
          <w:sz w:val="20"/>
          <w:szCs w:val="20"/>
          <w:lang w:eastAsia="en-US"/>
        </w:rPr>
      </w:r>
    </w:p>
    <w:p>
      <w:pPr>
        <w:pStyle w:val="1185"/>
        <w:ind w:firstLine="851"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val="en-US" w:eastAsia="en-US"/>
        </w:rPr>
        <w:t xml:space="preserve">R</w:t>
      </w:r>
      <w:r>
        <w:rPr>
          <w:rFonts w:eastAsia="Calibri"/>
          <w:i/>
          <w:iCs/>
          <w:sz w:val="20"/>
          <w:szCs w:val="20"/>
          <w:vertAlign w:val="subscript"/>
          <w:lang w:val="en-US" w:eastAsia="en-US"/>
        </w:rPr>
        <w:t xml:space="preserve">fi</w:t>
      </w:r>
      <w:r>
        <w:rPr>
          <w:rFonts w:eastAsia="Calibri"/>
          <w:sz w:val="20"/>
          <w:szCs w:val="20"/>
          <w:lang w:eastAsia="en-US"/>
        </w:rPr>
        <w:t xml:space="preserve">-  оценка в баллах по критерию «соответствие финансового состояния участника»; </w:t>
      </w:r>
      <w:r>
        <w:rPr>
          <w:rFonts w:eastAsia="Calibri"/>
          <w:sz w:val="20"/>
          <w:szCs w:val="20"/>
          <w:lang w:eastAsia="en-US"/>
        </w:rPr>
      </w:r>
      <w:r>
        <w:rPr>
          <w:rFonts w:eastAsia="Calibri"/>
          <w:sz w:val="20"/>
          <w:szCs w:val="20"/>
          <w:lang w:eastAsia="en-US"/>
        </w:rPr>
      </w:r>
    </w:p>
    <w:p>
      <w:pPr>
        <w:pStyle w:val="1185"/>
        <w:ind w:firstLine="851"/>
        <w:widowControl w:val="off"/>
        <w:tabs>
          <w:tab w:val="left" w:pos="0" w:leader="none"/>
          <w:tab w:val="left" w:pos="1560" w:leader="none"/>
        </w:tabs>
        <w:rPr>
          <w:rFonts w:eastAsia="Calibri"/>
          <w:sz w:val="20"/>
          <w:szCs w:val="20"/>
        </w:rPr>
      </w:pPr>
      <w:r>
        <w:rPr>
          <w:rFonts w:eastAsia="Arial Unicode MS"/>
          <w:sz w:val="20"/>
          <w:szCs w:val="20"/>
        </w:rPr>
        <w:t xml:space="preserve">V</w:t>
      </w:r>
      <w:r>
        <w:rPr>
          <w:rFonts w:eastAsia="Arial Unicode MS"/>
          <w:sz w:val="20"/>
          <w:szCs w:val="20"/>
          <w:lang w:val="en-US"/>
        </w:rPr>
        <w:t xml:space="preserve">s</w:t>
      </w:r>
      <w:r>
        <w:rPr>
          <w:rFonts w:eastAsia="Arial Unicode MS"/>
          <w:sz w:val="20"/>
          <w:szCs w:val="20"/>
        </w:rPr>
        <w:t xml:space="preserve">, </w:t>
      </w:r>
      <w:r>
        <w:rPr>
          <w:rFonts w:eastAsia="Calibri"/>
          <w:sz w:val="20"/>
          <w:szCs w:val="20"/>
          <w:lang w:val="en-US" w:eastAsia="en-US"/>
        </w:rPr>
        <w:t xml:space="preserve">V</w:t>
      </w:r>
      <w:r>
        <w:rPr>
          <w:rFonts w:eastAsia="Calibri"/>
          <w:sz w:val="20"/>
          <w:szCs w:val="20"/>
          <w:vertAlign w:val="subscript"/>
          <w:lang w:val="en-US" w:eastAsia="en-US"/>
        </w:rPr>
        <w:t xml:space="preserve">f</w:t>
      </w:r>
      <w:r>
        <w:rPr>
          <w:rFonts w:eastAsia="Arial Unicode MS"/>
          <w:sz w:val="20"/>
          <w:szCs w:val="20"/>
        </w:rPr>
        <w:t xml:space="preserve"> – весовые коэффициенты соответствующих критериев</w:t>
      </w:r>
      <w:r>
        <w:rPr>
          <w:rFonts w:eastAsia="Calibri"/>
          <w:sz w:val="20"/>
          <w:szCs w:val="20"/>
        </w:rPr>
        <w:t xml:space="preserve">.</w:t>
      </w:r>
      <w:r>
        <w:rPr>
          <w:rFonts w:eastAsia="Calibri"/>
          <w:sz w:val="20"/>
          <w:szCs w:val="20"/>
        </w:rPr>
      </w:r>
      <w:r>
        <w:rPr>
          <w:rFonts w:eastAsia="Calibri"/>
          <w:sz w:val="20"/>
          <w:szCs w:val="20"/>
        </w:rPr>
      </w:r>
    </w:p>
    <w:p>
      <w:pPr>
        <w:pStyle w:val="1234"/>
        <w:numPr>
          <w:ilvl w:val="1"/>
          <w:numId w:val="48"/>
        </w:numPr>
        <w:ind w:left="0" w:firstLine="567"/>
        <w:jc w:val="both"/>
        <w:widowControl w:val="off"/>
        <w:rPr>
          <w:highlight w:val="white"/>
        </w:rPr>
      </w:pPr>
      <w:r>
        <w:t xml:space="preserve">При осуществлении расчета значения по каждому критерию Заказчик вправе осуществлять </w:t>
      </w:r>
      <w:r>
        <w:t xml:space="preserve">расчет с точностью</w:t>
      </w:r>
      <w:r>
        <w:rPr>
          <w:highlight w:val="white"/>
        </w:rPr>
        <w:t xml:space="preserve"> до </w:t>
      </w:r>
      <w:r>
        <w:rPr>
          <w:highlight w:val="white"/>
        </w:rPr>
        <w:t xml:space="preserve">трех</w:t>
      </w:r>
      <w:r>
        <w:rPr>
          <w:highlight w:val="white"/>
        </w:rPr>
        <w:t xml:space="preserve"> знаков после запятой. Полученное значение итогового рейтинга используется для ранжирования заявок по степени предпочтительности. </w:t>
      </w:r>
      <w:r>
        <w:rPr>
          <w:highlight w:val="white"/>
        </w:rPr>
      </w:r>
      <w:r>
        <w:rPr>
          <w:highlight w:val="white"/>
        </w:rPr>
      </w:r>
    </w:p>
    <w:p>
      <w:pPr>
        <w:pStyle w:val="1234"/>
        <w:numPr>
          <w:ilvl w:val="1"/>
          <w:numId w:val="48"/>
        </w:numPr>
        <w:ind w:left="0" w:firstLine="567"/>
        <w:jc w:val="both"/>
        <w:widowControl w:val="off"/>
        <w:rPr>
          <w:highlight w:val="white"/>
        </w:rPr>
      </w:pPr>
      <w:r>
        <w:rPr>
          <w:highlight w:val="white"/>
        </w:rPr>
        <w:t xml:space="preserve">В случае участия в закупке коллективных участников данные по неценовым критериям оценки в целях осуществления оценки такой заявки суммируются.</w:t>
      </w:r>
      <w:r>
        <w:rPr>
          <w:highlight w:val="white"/>
        </w:rPr>
      </w:r>
      <w:r>
        <w:rPr>
          <w:highlight w:val="white"/>
        </w:rPr>
      </w:r>
    </w:p>
    <w:p>
      <w:pPr>
        <w:pStyle w:val="1234"/>
        <w:contextualSpacing/>
        <w:ind w:left="0"/>
        <w:jc w:val="both"/>
        <w:widowControl w:val="off"/>
        <w:rPr>
          <w:b/>
          <w:i/>
          <w:highlight w:val="white"/>
        </w:rPr>
      </w:pPr>
      <w:r>
        <w:rPr>
          <w:b/>
          <w:i/>
          <w:highlight w:val="white"/>
        </w:rPr>
      </w:r>
      <w:r>
        <w:rPr>
          <w:b/>
          <w:i/>
          <w:highlight w:val="white"/>
        </w:rPr>
      </w:r>
      <w:r>
        <w:rPr>
          <w:b/>
          <w:i/>
          <w:highlight w:val="white"/>
        </w:rPr>
      </w:r>
    </w:p>
    <w:p>
      <w:pPr>
        <w:pStyle w:val="1234"/>
        <w:numPr>
          <w:ilvl w:val="0"/>
          <w:numId w:val="48"/>
        </w:numPr>
        <w:contextualSpacing/>
        <w:ind w:left="0" w:right="159" w:firstLine="567"/>
        <w:jc w:val="both"/>
        <w:spacing w:after="120"/>
        <w:shd w:val="clear" w:color="auto" w:fill="ffffff"/>
        <w:rPr>
          <w:rFonts w:eastAsia="Calibri"/>
          <w:highlight w:val="white"/>
        </w:rPr>
      </w:pPr>
      <w:r>
        <w:rPr>
          <w:rFonts w:eastAsia="Calibri"/>
          <w:highlight w:val="white"/>
          <w:lang w:eastAsia="en-US"/>
        </w:rPr>
        <w:t xml:space="preserve">Расчет рейтинга (оценка) по критерию стоимости заявки (</w:t>
      </w:r>
      <w:r>
        <w:rPr>
          <w:rFonts w:eastAsia="Calibri"/>
          <w:highlight w:val="white"/>
          <w:lang w:val="en-US" w:eastAsia="en-US"/>
        </w:rPr>
        <w:t xml:space="preserve">R</w:t>
      </w:r>
      <w:r>
        <w:rPr>
          <w:rFonts w:eastAsia="Calibri"/>
          <w:i/>
          <w:iCs/>
          <w:highlight w:val="white"/>
          <w:vertAlign w:val="subscript"/>
          <w:lang w:val="en-US" w:eastAsia="en-US"/>
        </w:rPr>
        <w:t xml:space="preserve">si</w:t>
      </w:r>
      <w:r>
        <w:rPr>
          <w:rFonts w:eastAsia="Calibri"/>
          <w:highlight w:val="white"/>
          <w:lang w:eastAsia="en-US"/>
        </w:rPr>
        <w:t xml:space="preserve">)</w:t>
      </w:r>
      <w:r>
        <w:rPr>
          <w:rFonts w:eastAsia="Calibri"/>
          <w:highlight w:val="white"/>
        </w:rPr>
      </w:r>
      <w:r>
        <w:rPr>
          <w:rFonts w:eastAsia="Calibri"/>
          <w:highlight w:val="white"/>
        </w:rPr>
      </w:r>
    </w:p>
    <w:p>
      <w:pPr>
        <w:pStyle w:val="1231"/>
        <w:ind w:firstLine="567"/>
        <w:jc w:val="both"/>
        <w:rPr>
          <w:highlight w:val="white"/>
        </w:rPr>
      </w:pPr>
      <w:r>
        <w:rPr>
          <w:highlight w:val="white"/>
        </w:rPr>
        <w:t xml:space="preserve">Оценка (рейтинг) рассчитывается как значение, равное разнице в процентах (тендерное снижение) между ценой заявки участника и объявленной начальной (максимальной) ценой договора: </w:t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firstLine="567"/>
        <w:jc w:val="both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left="710" w:firstLine="4253"/>
        <w:jc w:val="both"/>
        <w:rPr>
          <w:highlight w:val="white"/>
        </w:rPr>
      </w:pPr>
      <w:r>
        <w:rPr>
          <w:highlight w:val="white"/>
          <w:lang w:val="en-US"/>
        </w:rPr>
        <w:t xml:space="preserve">S</w:t>
      </w:r>
      <w:r>
        <w:rPr>
          <w:highlight w:val="white"/>
          <w:vertAlign w:val="subscript"/>
          <w:lang w:val="en-US"/>
        </w:rPr>
        <w:t xml:space="preserve">max</w:t>
      </w:r>
      <w:r>
        <w:rPr>
          <w:highlight w:val="white"/>
          <w:lang w:val="en-US"/>
        </w:rPr>
        <w:t xml:space="preserve"> - S</w:t>
      </w:r>
      <w:r>
        <w:rPr>
          <w:highlight w:val="white"/>
          <w:vertAlign w:val="subscript"/>
          <w:lang w:val="en-US"/>
        </w:rPr>
        <w:t xml:space="preserve">i</w:t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firstLine="4253"/>
        <w:jc w:val="both"/>
        <w:rPr>
          <w:highlight w:val="white"/>
        </w:rPr>
      </w:pPr>
      <w:r>
        <w:rPr>
          <w:highlight w:val="white"/>
          <w:lang w:val="en-US"/>
        </w:rPr>
        <w:t xml:space="preserve">R</w:t>
      </w:r>
      <w:r>
        <w:rPr>
          <w:highlight w:val="white"/>
          <w:vertAlign w:val="subscript"/>
          <w:lang w:val="en-US"/>
        </w:rPr>
        <w:t xml:space="preserve">si</w:t>
      </w:r>
      <w:r>
        <w:rPr>
          <w:highlight w:val="white"/>
          <w:lang w:val="en-US"/>
        </w:rPr>
        <w:t xml:space="preserve">= ------------- x 100, </w:t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left="710" w:firstLine="4253"/>
        <w:jc w:val="both"/>
        <w:rPr>
          <w:highlight w:val="white"/>
        </w:rPr>
      </w:pPr>
      <w:r>
        <w:rPr>
          <w:highlight w:val="white"/>
          <w:lang w:val="en-US"/>
        </w:rPr>
        <w:t xml:space="preserve">S</w:t>
      </w:r>
      <w:r>
        <w:rPr>
          <w:highlight w:val="white"/>
          <w:vertAlign w:val="subscript"/>
          <w:lang w:val="en-US"/>
        </w:rPr>
        <w:t xml:space="preserve">max</w:t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firstLine="567"/>
        <w:jc w:val="both"/>
        <w:rPr>
          <w:highlight w:val="white"/>
        </w:rPr>
      </w:pPr>
      <w:r>
        <w:rPr>
          <w:highlight w:val="white"/>
          <w:lang w:val="en-US"/>
        </w:rPr>
      </w:r>
      <w:r>
        <w:rPr>
          <w:highlight w:val="white"/>
        </w:rPr>
      </w:r>
      <w:r>
        <w:rPr>
          <w:highlight w:val="white"/>
        </w:rPr>
      </w:r>
    </w:p>
    <w:p>
      <w:pPr>
        <w:pStyle w:val="1185"/>
        <w:ind w:firstLine="851"/>
        <w:rPr>
          <w:rFonts w:eastAsia="Calibri"/>
          <w:i/>
          <w:highlight w:val="white"/>
        </w:rPr>
      </w:pPr>
      <w:r>
        <w:rPr>
          <w:rFonts w:eastAsia="Calibri"/>
          <w:i/>
          <w:highlight w:val="white"/>
          <w:lang w:eastAsia="en-US"/>
        </w:rPr>
        <w:t xml:space="preserve">где</w:t>
      </w:r>
      <w:r>
        <w:rPr>
          <w:rFonts w:eastAsia="Calibri"/>
          <w:i/>
          <w:highlight w:val="white"/>
          <w:lang w:val="en-US" w:eastAsia="en-US"/>
        </w:rPr>
        <w:t xml:space="preserve">: </w:t>
      </w:r>
      <w:r>
        <w:rPr>
          <w:rFonts w:eastAsia="Calibri"/>
          <w:i/>
          <w:highlight w:val="white"/>
        </w:rPr>
      </w:r>
      <w:r>
        <w:rPr>
          <w:rFonts w:eastAsia="Calibri"/>
          <w:i/>
          <w:highlight w:val="white"/>
        </w:rPr>
      </w:r>
    </w:p>
    <w:p>
      <w:pPr>
        <w:pStyle w:val="1231"/>
        <w:ind w:firstLine="851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R</w:t>
      </w:r>
      <w:r>
        <w:rPr>
          <w:sz w:val="20"/>
          <w:szCs w:val="20"/>
          <w:highlight w:val="white"/>
          <w:vertAlign w:val="subscript"/>
        </w:rPr>
        <w:t xml:space="preserve">si</w:t>
      </w:r>
      <w:r>
        <w:rPr>
          <w:sz w:val="20"/>
          <w:szCs w:val="20"/>
          <w:highlight w:val="white"/>
        </w:rPr>
        <w:t xml:space="preserve"> - оценка (рейтинг) i-й заявки по критерию стоимости; </w:t>
      </w:r>
      <w:r>
        <w:rPr>
          <w:sz w:val="20"/>
          <w:szCs w:val="20"/>
          <w:highlight w:val="white"/>
        </w:rPr>
      </w:r>
      <w:r>
        <w:rPr>
          <w:sz w:val="20"/>
          <w:szCs w:val="20"/>
          <w:highlight w:val="white"/>
        </w:rPr>
      </w:r>
    </w:p>
    <w:p>
      <w:pPr>
        <w:pStyle w:val="1231"/>
        <w:ind w:firstLine="851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S</w:t>
      </w:r>
      <w:r>
        <w:rPr>
          <w:sz w:val="20"/>
          <w:szCs w:val="20"/>
          <w:highlight w:val="white"/>
          <w:vertAlign w:val="subscript"/>
        </w:rPr>
        <w:t xml:space="preserve">max</w:t>
      </w:r>
      <w:r>
        <w:rPr>
          <w:sz w:val="20"/>
          <w:szCs w:val="20"/>
          <w:highlight w:val="white"/>
        </w:rPr>
        <w:t xml:space="preserve"> - объявленная начальная (максимальная) цена договора;</w:t>
      </w:r>
      <w:r>
        <w:rPr>
          <w:sz w:val="20"/>
          <w:szCs w:val="20"/>
          <w:highlight w:val="white"/>
        </w:rPr>
        <w:t xml:space="preserve"> </w:t>
      </w:r>
      <w:r>
        <w:rPr>
          <w:sz w:val="20"/>
          <w:szCs w:val="20"/>
          <w:highlight w:val="white"/>
        </w:rPr>
      </w:r>
      <w:r>
        <w:rPr>
          <w:sz w:val="20"/>
          <w:szCs w:val="20"/>
          <w:highlight w:val="white"/>
        </w:rPr>
      </w:r>
    </w:p>
    <w:p>
      <w:pPr>
        <w:pStyle w:val="1231"/>
        <w:ind w:firstLine="851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S</w:t>
      </w:r>
      <w:r>
        <w:rPr>
          <w:sz w:val="20"/>
          <w:szCs w:val="20"/>
          <w:highlight w:val="white"/>
          <w:vertAlign w:val="subscript"/>
        </w:rPr>
        <w:t xml:space="preserve">i</w:t>
      </w:r>
      <w:r>
        <w:rPr>
          <w:sz w:val="20"/>
          <w:szCs w:val="20"/>
          <w:highlight w:val="white"/>
        </w:rPr>
        <w:t xml:space="preserve"> - стоимость заявки i-го участника. </w:t>
      </w:r>
      <w:r>
        <w:rPr>
          <w:sz w:val="20"/>
          <w:szCs w:val="20"/>
          <w:highlight w:val="white"/>
        </w:rPr>
      </w:r>
      <w:r>
        <w:rPr>
          <w:sz w:val="20"/>
          <w:szCs w:val="20"/>
          <w:highlight w:val="white"/>
        </w:rPr>
      </w:r>
    </w:p>
    <w:p>
      <w:pPr>
        <w:pStyle w:val="1231"/>
        <w:ind w:firstLine="567"/>
        <w:jc w:val="both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firstLine="567"/>
        <w:jc w:val="both"/>
        <w:rPr>
          <w:highlight w:val="none"/>
        </w:rPr>
      </w:pPr>
      <w:r>
        <w:rPr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Для целей оценки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заявок по цено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вому критерию применяются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начальная (максимальная) цена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договора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и ценовые предложения участников закупки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без учета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НДС.</w:t>
      </w:r>
      <w:r>
        <w:rPr>
          <w:highlight w:val="none"/>
        </w:rPr>
      </w:r>
      <w:r>
        <w:rPr>
          <w:highlight w:val="none"/>
        </w:rPr>
      </w:r>
    </w:p>
    <w:p>
      <w:pPr>
        <w:pStyle w:val="1231"/>
        <w:ind w:firstLine="567"/>
        <w:jc w:val="both"/>
        <w:rPr>
          <w:highlight w:val="white"/>
        </w:rPr>
      </w:pPr>
      <w:r>
        <w:rPr>
          <w:highlight w:val="none"/>
        </w:rPr>
        <w:t xml:space="preserve">Полученное значение R</w:t>
      </w:r>
      <w:r>
        <w:rPr>
          <w:highlight w:val="none"/>
          <w:vertAlign w:val="subscript"/>
        </w:rPr>
        <w:t xml:space="preserve">si </w:t>
      </w:r>
      <w:r>
        <w:rPr>
          <w:highlight w:val="none"/>
        </w:rPr>
        <w:t xml:space="preserve">является балльной оценкой по ценовому критерию и учитывается при расчете итоговог</w:t>
      </w:r>
      <w:r>
        <w:rPr>
          <w:highlight w:val="white"/>
        </w:rPr>
        <w:t xml:space="preserve">о рейтинга заявки участника, с учетом весового коэффициента. </w:t>
      </w:r>
      <w:r>
        <w:rPr>
          <w:highlight w:val="white"/>
        </w:rPr>
      </w:r>
      <w:r>
        <w:rPr>
          <w:highlight w:val="white"/>
        </w:rPr>
      </w:r>
    </w:p>
    <w:p>
      <w:pPr>
        <w:pStyle w:val="1231"/>
        <w:ind w:firstLine="567"/>
        <w:jc w:val="both"/>
        <w:rPr>
          <w:color w:val="auto"/>
          <w:highlight w:val="white"/>
        </w:rPr>
      </w:pPr>
      <w:r>
        <w:rPr>
          <w:color w:val="auto"/>
          <w:highlight w:val="white"/>
        </w:rPr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Если в отношении закупаемых товаров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(в том числе по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ставляемым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 при выполнении закупае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мых работ, оказании закупаемых услуг)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, установ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лен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о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преиму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щество, 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при рассмотрении, оценке, сопоставлении заявок на участие в закупке, окончательных предло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жений осуществляется снижение на 15 (пятнадцать) % ценового предложения, поданного в соответствии с Законом 223-ФЗ и 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Положением о закупке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 участником закупки, предлагающим к поставке то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вар только российского происхождения, при условии, что 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в числе заявок на участие в закупке (окончательных предложений), которые рассматриваются, оцениваются, сопоставляются, имеется заявка на участие в закупке, которая не отклонена и содержит предложение о поставке хотя бы одного товара, происходя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щего из иност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ранного государств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а.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В случае заключения договора с участником закупки, которому предоставляется преимущество, договор заключается без учета такого сни</w:t>
      </w:r>
      <w:r>
        <w:rPr>
          <w:rFonts w:ascii="Times New Roman" w:hAnsi="Times New Roman" w:cs="Times New Roman"/>
          <w:b w:val="0"/>
          <w:bCs w:val="0"/>
          <w:highlight w:val="white"/>
        </w:rPr>
        <w:t xml:space="preserve">жения ценового предложен</w:t>
      </w:r>
      <w:r>
        <w:rPr>
          <w:rFonts w:ascii="Times New Roman" w:hAnsi="Times New Roman" w:cs="Times New Roman"/>
          <w:b w:val="0"/>
          <w:bCs w:val="0"/>
          <w:color w:val="auto"/>
          <w:highlight w:val="white"/>
        </w:rPr>
        <w:t xml:space="preserve">ия</w:t>
      </w:r>
      <w:r>
        <w:rPr>
          <w:rFonts w:ascii="Times New Roman" w:hAnsi="Times New Roman" w:cs="Times New Roman"/>
          <w:b w:val="0"/>
          <w:bCs w:val="0"/>
          <w:color w:val="auto"/>
          <w:highlight w:val="white"/>
        </w:rPr>
        <w:t xml:space="preserve">.</w:t>
      </w:r>
      <w:r>
        <w:rPr>
          <w:color w:val="auto"/>
          <w:highlight w:val="white"/>
        </w:rPr>
      </w:r>
      <w:r>
        <w:rPr>
          <w:color w:val="auto"/>
          <w:highlight w:val="white"/>
        </w:rPr>
      </w:r>
    </w:p>
    <w:p>
      <w:pPr>
        <w:pStyle w:val="1185"/>
        <w:ind w:firstLine="567"/>
        <w:tabs>
          <w:tab w:val="left" w:pos="1701" w:leader="none"/>
        </w:tabs>
        <w:rPr>
          <w:rFonts w:eastAsia="Calibri"/>
          <w:highlight w:val="white"/>
        </w:rPr>
      </w:pPr>
      <w:r>
        <w:rPr>
          <w:rFonts w:eastAsia="Calibri"/>
          <w:highlight w:val="white"/>
        </w:rPr>
      </w:r>
      <w:r>
        <w:rPr>
          <w:rFonts w:eastAsia="Calibri"/>
          <w:highlight w:val="white"/>
        </w:rPr>
      </w:r>
      <w:r>
        <w:rPr>
          <w:rFonts w:eastAsia="Calibri"/>
          <w:highlight w:val="white"/>
        </w:rPr>
      </w:r>
    </w:p>
    <w:p>
      <w:pPr>
        <w:pStyle w:val="1234"/>
        <w:numPr>
          <w:ilvl w:val="0"/>
          <w:numId w:val="48"/>
        </w:numPr>
        <w:contextualSpacing/>
        <w:ind w:left="0" w:right="159" w:firstLine="567"/>
        <w:jc w:val="both"/>
        <w:spacing w:after="120"/>
        <w:shd w:val="clear" w:color="auto" w:fill="ffffff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Расчет по критерию «Соответствие</w:t>
      </w:r>
      <w:r>
        <w:rPr>
          <w:rFonts w:eastAsia="Calibri"/>
          <w:lang w:eastAsia="en-US"/>
        </w:rPr>
        <w:t xml:space="preserve"> финансового состояния участника» (</w:t>
      </w:r>
      <w:r>
        <w:rPr>
          <w:rFonts w:eastAsia="Calibri"/>
          <w:lang w:val="en-US" w:eastAsia="en-US"/>
        </w:rPr>
        <w:t xml:space="preserve">R</w:t>
      </w:r>
      <w:r>
        <w:rPr>
          <w:rFonts w:eastAsia="Calibri"/>
          <w:i/>
          <w:iCs/>
          <w:vertAlign w:val="subscript"/>
          <w:lang w:val="en-US" w:eastAsia="en-US"/>
        </w:rPr>
        <w:t xml:space="preserve">fi</w:t>
      </w:r>
      <w:r>
        <w:rPr>
          <w:rFonts w:eastAsia="Calibri"/>
          <w:lang w:eastAsia="en-US"/>
        </w:rPr>
        <w:t xml:space="preserve">)</w:t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1379"/>
        <w:ind w:firstLine="560"/>
        <w:jc w:val="both"/>
        <w:rPr>
          <w:rFonts w:eastAsia="Calibri"/>
        </w:rPr>
      </w:pPr>
      <w:r>
        <w:rPr>
          <w:rFonts w:eastAsia="Calibri"/>
        </w:rPr>
        <w:t xml:space="preserve">Расчет по критерию «</w:t>
      </w:r>
      <w:r>
        <w:rPr>
          <w:rFonts w:eastAsia="Calibri"/>
          <w:lang w:eastAsia="en-US"/>
        </w:rPr>
        <w:t xml:space="preserve">Соответствие финансового состояния участника» основан на оценке показателей финансовой устойчивости участника, в соответ</w:t>
      </w:r>
      <w:r>
        <w:t xml:space="preserve">ствии с приведенной Методикой оценки</w:t>
      </w:r>
      <w:r>
        <w:rPr>
          <w:rFonts w:eastAsia="Calibri"/>
          <w:bCs/>
          <w:vertAlign w:val="superscript"/>
          <w:lang w:eastAsia="ar-SA"/>
        </w:rPr>
        <w:t xml:space="preserve">1</w:t>
      </w:r>
      <w:r>
        <w:t xml:space="preserve">.</w:t>
      </w:r>
      <w:r>
        <w:rPr>
          <w:rFonts w:eastAsia="Calibri"/>
        </w:rPr>
      </w:r>
      <w:r>
        <w:rPr>
          <w:rFonts w:eastAsia="Calibri"/>
        </w:rPr>
      </w:r>
    </w:p>
    <w:p>
      <w:pPr>
        <w:pStyle w:val="1234"/>
        <w:ind w:left="0" w:firstLine="560"/>
        <w:spacing w:before="120"/>
        <w:tabs>
          <w:tab w:val="left" w:pos="1701" w:leader="none"/>
        </w:tabs>
        <w:rPr>
          <w:rFonts w:eastAsia="Calibri"/>
        </w:rPr>
      </w:pPr>
      <w:r>
        <w:rPr>
          <w:rFonts w:eastAsia="Calibri"/>
        </w:rPr>
        <w:t xml:space="preserve">Оценка производится по установленной шкале:</w:t>
      </w:r>
      <w:r>
        <w:rPr>
          <w:rFonts w:eastAsia="Calibri"/>
        </w:rPr>
      </w:r>
      <w:r>
        <w:rPr>
          <w:rFonts w:eastAsia="Calibri"/>
        </w:rPr>
      </w:r>
    </w:p>
    <w:tbl>
      <w:tblPr>
        <w:tblW w:w="3107" w:type="pct"/>
        <w:jc w:val="center"/>
        <w:tblInd w:w="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none" w:color="000000" w:sz="0" w:space="0"/>
          <w:insideV w:val="none" w:color="000000" w:sz="0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80"/>
        <w:gridCol w:w="4432"/>
      </w:tblGrid>
      <w:tr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none" w:color="000000" w:sz="0" w:space="0"/>
            <w:insideV w:val="none" w:color="000000" w:sz="0" w:space="0"/>
          </w:tblBorders>
        </w:tblPrEx>
        <w:trPr>
          <w:trHeight w:val="608"/>
          <w:tblHeader/>
        </w:trPr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433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Оценка, баллов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3567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Результаты оценки показателей финансовой устойчивости участника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none" w:color="000000" w:sz="0" w:space="0"/>
            <w:insideV w:val="none" w:color="000000" w:sz="0" w:space="0"/>
          </w:tblBorders>
        </w:tblPrEx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3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0</w:t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7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bCs/>
                <w:color w:val="ff0000"/>
                <w:sz w:val="20"/>
              </w:rPr>
            </w:pPr>
            <w:r>
              <w:rPr>
                <w:sz w:val="20"/>
                <w:szCs w:val="20"/>
              </w:rPr>
              <w:t xml:space="preserve">Ни один из показателей (СЧА и КСВ) не соответствует требованиям Методики оценки</w:t>
            </w:r>
            <w:r>
              <w:rPr>
                <w:bCs/>
                <w:color w:val="ff0000"/>
                <w:sz w:val="20"/>
              </w:rPr>
            </w:r>
            <w:r>
              <w:rPr>
                <w:bCs/>
                <w:color w:val="ff0000"/>
                <w:sz w:val="20"/>
              </w:rPr>
            </w:r>
          </w:p>
        </w:tc>
      </w:tr>
      <w:tr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none" w:color="000000" w:sz="0" w:space="0"/>
            <w:insideV w:val="none" w:color="000000" w:sz="0" w:space="0"/>
          </w:tblBorders>
        </w:tblPrEx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3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5</w:t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7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bCs/>
                <w:color w:val="ff0000"/>
                <w:sz w:val="20"/>
              </w:rPr>
            </w:pPr>
            <w:r>
              <w:rPr>
                <w:sz w:val="20"/>
                <w:szCs w:val="20"/>
              </w:rPr>
              <w:t xml:space="preserve">Только один показатель (СЧА или КСВ) соответствует требованиям Методики оценки</w:t>
            </w:r>
            <w:r>
              <w:rPr>
                <w:bCs/>
                <w:color w:val="ff0000"/>
                <w:sz w:val="20"/>
              </w:rPr>
            </w:r>
            <w:r>
              <w:rPr>
                <w:bCs/>
                <w:color w:val="ff0000"/>
                <w:sz w:val="20"/>
              </w:rPr>
            </w:r>
          </w:p>
        </w:tc>
      </w:tr>
      <w:tr>
        <w:tblPrEx>
          <w:tblBorders>
            <w:top w:val="single" w:color="000000" w:sz="24" w:space="0"/>
            <w:left w:val="single" w:color="000000" w:sz="24" w:space="0"/>
            <w:bottom w:val="single" w:color="000000" w:sz="24" w:space="0"/>
            <w:right w:val="single" w:color="000000" w:sz="24" w:space="0"/>
            <w:insideH w:val="none" w:color="000000" w:sz="0" w:space="0"/>
            <w:insideV w:val="none" w:color="000000" w:sz="0" w:space="0"/>
          </w:tblBorders>
        </w:tblPrEx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3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10</w:t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7" w:type="pct"/>
            <w:vAlign w:val="center"/>
            <w:textDirection w:val="lrTb"/>
            <w:noWrap w:val="false"/>
          </w:tcPr>
          <w:p>
            <w:pPr>
              <w:pStyle w:val="1185"/>
              <w:jc w:val="center"/>
              <w:rPr>
                <w:bCs/>
                <w:color w:val="ff0000"/>
                <w:sz w:val="20"/>
              </w:rPr>
            </w:pPr>
            <w:r>
              <w:rPr>
                <w:sz w:val="20"/>
                <w:szCs w:val="20"/>
              </w:rPr>
              <w:t xml:space="preserve">Все показатели (СЧА и КСВ) соответствуют требованиям Методики оценки</w:t>
            </w:r>
            <w:r>
              <w:rPr>
                <w:bCs/>
                <w:color w:val="ff0000"/>
                <w:sz w:val="20"/>
              </w:rPr>
            </w:r>
            <w:r>
              <w:rPr>
                <w:bCs/>
                <w:color w:val="ff0000"/>
                <w:sz w:val="20"/>
              </w:rPr>
            </w:r>
          </w:p>
        </w:tc>
      </w:tr>
    </w:tbl>
    <w:p>
      <w:pPr>
        <w:pStyle w:val="1234"/>
        <w:contextualSpacing/>
        <w:ind w:left="567" w:right="159"/>
        <w:jc w:val="both"/>
        <w:spacing w:after="120"/>
        <w:shd w:val="clear" w:color="auto" w:fill="ffffff"/>
        <w:rPr>
          <w:rFonts w:eastAsia="Calibri"/>
          <w:lang w:eastAsia="en-US"/>
        </w:rPr>
      </w:pP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1185"/>
        <w:ind w:right="34" w:firstLine="709"/>
        <w:jc w:val="both"/>
        <w:widowControl w:val="off"/>
        <w:tabs>
          <w:tab w:val="left" w:pos="1700" w:leader="none"/>
        </w:tabs>
        <w:rPr>
          <w:i/>
          <w:sz w:val="20"/>
          <w:szCs w:val="20"/>
        </w:rPr>
      </w:pPr>
      <w:r>
        <w:rPr>
          <w:rFonts w:eastAsia="Calibri"/>
          <w:b/>
          <w:bCs/>
          <w:i/>
          <w:sz w:val="20"/>
          <w:szCs w:val="20"/>
          <w:vertAlign w:val="superscript"/>
          <w:lang w:eastAsia="ar-SA"/>
        </w:rPr>
        <w:t xml:space="preserve">1</w:t>
      </w:r>
      <w:r>
        <w:rPr>
          <w:rFonts w:eastAsia="Calibri"/>
          <w:b/>
          <w:bCs/>
          <w:i/>
          <w:sz w:val="20"/>
          <w:szCs w:val="20"/>
          <w:lang w:eastAsia="ar-SA"/>
        </w:rPr>
        <w:t xml:space="preserve">Методика оценки финансовой устойчивости участников закупки</w:t>
      </w:r>
      <w:r>
        <w:rPr>
          <w:rFonts w:eastAsia="Calibri"/>
          <w:bCs/>
          <w:i/>
          <w:sz w:val="20"/>
          <w:szCs w:val="20"/>
          <w:lang w:eastAsia="ar-SA"/>
        </w:rPr>
        <w:t xml:space="preserve">: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Style w:val="1185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Методика основана на оценке показателей финансовой устойчивости участника. Для анализа финансового состояния участника используются данные, содержащиеся в бухгалтерском балансе и отчете о финансовых результатах: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720"/>
        <w:spacing w:after="0"/>
        <w:rPr>
          <w:b/>
          <w:i/>
          <w:sz w:val="20"/>
          <w:szCs w:val="20"/>
          <w:u w:val="single"/>
        </w:rPr>
      </w:pPr>
      <w:r>
        <w:rPr>
          <w:b/>
          <w:i/>
          <w:sz w:val="20"/>
          <w:szCs w:val="20"/>
          <w:u w:val="single"/>
        </w:rPr>
        <w:t xml:space="preserve">По форме Бухгалтерский баланс </w:t>
      </w:r>
      <w:r>
        <w:rPr>
          <w:b/>
          <w:i/>
          <w:sz w:val="20"/>
          <w:szCs w:val="20"/>
          <w:u w:val="single"/>
        </w:rPr>
      </w:r>
      <w:r>
        <w:rPr>
          <w:b/>
          <w:i/>
          <w:sz w:val="20"/>
          <w:szCs w:val="20"/>
          <w:u w:val="single"/>
        </w:rPr>
      </w:r>
    </w:p>
    <w:p>
      <w:pPr>
        <w:ind w:firstLine="720"/>
        <w:spacing w:after="0"/>
        <w:tabs>
          <w:tab w:val="left" w:pos="540" w:leader="none"/>
          <w:tab w:val="left" w:pos="720" w:leader="none"/>
          <w:tab w:val="left" w:pos="1080" w:leader="none"/>
        </w:tabs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Итоговое значение по «Активу» баланса, указывается на начало и окончание отчетного периода.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ind w:firstLine="720"/>
        <w:jc w:val="both"/>
        <w:spacing w:after="0"/>
        <w:tabs>
          <w:tab w:val="left" w:pos="540" w:leader="none"/>
          <w:tab w:val="left" w:pos="720" w:leader="none"/>
          <w:tab w:val="left" w:pos="1080" w:leader="none"/>
        </w:tabs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Итоговое значение «Долгосрочные обязательства» бухгалтерского баланса, указывается на начало и окончание отчетного периода.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ind w:firstLine="720"/>
        <w:jc w:val="both"/>
        <w:spacing w:after="0"/>
        <w:tabs>
          <w:tab w:val="left" w:pos="540" w:leader="none"/>
          <w:tab w:val="left" w:pos="720" w:leader="none"/>
          <w:tab w:val="left" w:pos="1080" w:leader="none"/>
        </w:tabs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Итоговое значение «Краткосрочные обязательства» бухгалтерского баланса, указывается на начало и окончание отчетного периода.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ind w:firstLine="720"/>
        <w:jc w:val="both"/>
        <w:spacing w:after="0"/>
        <w:tabs>
          <w:tab w:val="left" w:pos="540" w:leader="none"/>
          <w:tab w:val="left" w:pos="720" w:leader="none"/>
          <w:tab w:val="left" w:pos="1080" w:leader="none"/>
        </w:tabs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Итоговое значение «Доходы будущих периодов» бухгалтерского баланса, указывается на начало и окончание отчетного периода.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ind w:firstLine="720"/>
        <w:jc w:val="both"/>
        <w:spacing w:after="0"/>
        <w:rPr>
          <w:b/>
          <w:i/>
          <w:sz w:val="20"/>
          <w:szCs w:val="20"/>
          <w:u w:val="single"/>
        </w:rPr>
      </w:pPr>
      <w:r>
        <w:rPr>
          <w:b/>
          <w:i/>
          <w:sz w:val="20"/>
          <w:szCs w:val="20"/>
          <w:u w:val="single"/>
        </w:rPr>
      </w:r>
      <w:r>
        <w:rPr>
          <w:b/>
          <w:i/>
          <w:sz w:val="20"/>
          <w:szCs w:val="20"/>
          <w:u w:val="single"/>
        </w:rPr>
      </w:r>
      <w:r>
        <w:rPr>
          <w:b/>
          <w:i/>
          <w:sz w:val="20"/>
          <w:szCs w:val="20"/>
          <w:u w:val="single"/>
        </w:rPr>
      </w:r>
    </w:p>
    <w:p>
      <w:pPr>
        <w:ind w:firstLine="720"/>
        <w:jc w:val="both"/>
        <w:spacing w:after="0"/>
        <w:rPr>
          <w:b/>
          <w:i/>
          <w:sz w:val="20"/>
          <w:szCs w:val="20"/>
          <w:u w:val="single"/>
        </w:rPr>
      </w:pPr>
      <w:r>
        <w:rPr>
          <w:b/>
          <w:i/>
          <w:sz w:val="20"/>
          <w:szCs w:val="20"/>
          <w:u w:val="single"/>
        </w:rPr>
        <w:t xml:space="preserve">По форме Отчет о финансовых результатах</w:t>
      </w:r>
      <w:r>
        <w:rPr>
          <w:b/>
          <w:i/>
          <w:sz w:val="20"/>
          <w:szCs w:val="20"/>
          <w:u w:val="single"/>
        </w:rPr>
      </w:r>
      <w:r>
        <w:rPr>
          <w:b/>
          <w:i/>
          <w:sz w:val="20"/>
          <w:szCs w:val="20"/>
          <w:u w:val="single"/>
        </w:rPr>
      </w:r>
    </w:p>
    <w:p>
      <w:pPr>
        <w:ind w:firstLine="720"/>
        <w:jc w:val="both"/>
        <w:spacing w:after="0"/>
        <w:rPr>
          <w:b w:val="0"/>
          <w:bCs w:val="0"/>
          <w:sz w:val="20"/>
          <w:szCs w:val="20"/>
          <w:highlight w:val="yellow"/>
        </w:rPr>
      </w:pPr>
      <w:r>
        <w:rPr>
          <w:b w:val="0"/>
          <w:bCs w:val="0"/>
          <w:sz w:val="20"/>
          <w:szCs w:val="20"/>
          <w:highlight w:val="yellow"/>
        </w:rPr>
      </w:r>
      <w:r>
        <w:rPr>
          <w:b w:val="0"/>
          <w:bCs w:val="0"/>
          <w:sz w:val="20"/>
          <w:szCs w:val="20"/>
          <w:highlight w:val="yellow"/>
        </w:rPr>
        <w:t xml:space="preserve">Выручка (нетто) от продажи товаров, продукции, работ, услуг (за минусом налога на добавленную стоимость, акцизов и аналогичных обязательных платежей), указывается суммой выручки по итогам отчетного года и по результатам отчетного периода.</w:t>
      </w:r>
      <w:r>
        <w:rPr>
          <w:b w:val="0"/>
          <w:bCs w:val="0"/>
          <w:sz w:val="20"/>
          <w:szCs w:val="20"/>
          <w:highlight w:val="yellow"/>
        </w:rPr>
      </w:r>
      <w:r>
        <w:rPr>
          <w:b w:val="0"/>
          <w:bCs w:val="0"/>
          <w:sz w:val="20"/>
          <w:szCs w:val="20"/>
          <w:highlight w:val="yellow"/>
        </w:rPr>
      </w:r>
    </w:p>
    <w:p>
      <w:pPr>
        <w:pStyle w:val="1185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firstLine="720"/>
        <w:jc w:val="both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Методика оценки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Style w:val="1185"/>
        <w:ind w:firstLine="720"/>
        <w:jc w:val="both"/>
        <w:rPr>
          <w:rFonts w:eastAsia="Arial Unicode MS"/>
          <w:sz w:val="20"/>
          <w:szCs w:val="20"/>
        </w:rPr>
      </w:pPr>
      <w:r>
        <w:rPr>
          <w:rFonts w:eastAsia="Arial Unicode MS"/>
          <w:sz w:val="20"/>
          <w:szCs w:val="20"/>
        </w:rPr>
        <w:t xml:space="preserve">Для общей оценки финансовой устойчивости участника используются основные показатели его деятельности, указывающие на финансовое состояние участника. </w:t>
      </w:r>
      <w:r>
        <w:rPr>
          <w:rFonts w:eastAsia="Arial Unicode MS"/>
          <w:sz w:val="20"/>
          <w:szCs w:val="20"/>
        </w:rPr>
      </w:r>
      <w:r>
        <w:rPr>
          <w:rFonts w:eastAsia="Arial Unicode MS"/>
          <w:sz w:val="20"/>
          <w:szCs w:val="20"/>
        </w:rPr>
      </w:r>
    </w:p>
    <w:p>
      <w:pPr>
        <w:pStyle w:val="1185"/>
        <w:ind w:firstLine="720"/>
        <w:jc w:val="both"/>
        <w:rPr>
          <w:rFonts w:eastAsia="Arial Unicode MS"/>
          <w:b/>
          <w:sz w:val="20"/>
          <w:szCs w:val="20"/>
          <w:u w:val="single"/>
        </w:rPr>
      </w:pPr>
      <w:r>
        <w:rPr>
          <w:rFonts w:eastAsia="Arial Unicode MS"/>
          <w:b/>
          <w:sz w:val="20"/>
          <w:szCs w:val="20"/>
          <w:u w:val="single"/>
        </w:rPr>
      </w:r>
      <w:r>
        <w:rPr>
          <w:rFonts w:eastAsia="Arial Unicode MS"/>
          <w:b/>
          <w:sz w:val="20"/>
          <w:szCs w:val="20"/>
          <w:u w:val="single"/>
        </w:rPr>
      </w:r>
      <w:r>
        <w:rPr>
          <w:rFonts w:eastAsia="Arial Unicode MS"/>
          <w:b/>
          <w:sz w:val="20"/>
          <w:szCs w:val="20"/>
          <w:u w:val="single"/>
        </w:rPr>
      </w:r>
    </w:p>
    <w:p>
      <w:pPr>
        <w:pStyle w:val="1185"/>
        <w:numPr>
          <w:ilvl w:val="1"/>
          <w:numId w:val="49"/>
        </w:numPr>
        <w:ind w:left="0" w:firstLine="709"/>
        <w:jc w:val="both"/>
        <w:tabs>
          <w:tab w:val="clear" w:pos="576" w:leader="none"/>
          <w:tab w:val="left" w:pos="1080" w:leader="none"/>
        </w:tabs>
        <w:rPr>
          <w:rFonts w:eastAsia="Arial Unicode MS"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Стоимость чистых активов (СЧА)</w:t>
      </w:r>
      <w:r>
        <w:rPr>
          <w:rFonts w:eastAsia="Arial Unicode MS"/>
          <w:sz w:val="20"/>
          <w:szCs w:val="20"/>
        </w:rPr>
        <w:t xml:space="preserve">, рассчитывается по состоянию на конец рассматриваемого отчетного периода на основании данных бухгалтерского баланса (Форма №1) по следующей формуле:</w:t>
      </w:r>
      <w:r>
        <w:rPr>
          <w:rFonts w:eastAsia="Arial Unicode MS"/>
          <w:sz w:val="20"/>
          <w:szCs w:val="20"/>
        </w:rPr>
      </w:r>
      <w:r>
        <w:rPr>
          <w:rFonts w:eastAsia="Arial Unicode MS"/>
          <w:sz w:val="20"/>
          <w:szCs w:val="20"/>
        </w:rPr>
      </w:r>
    </w:p>
    <w:p>
      <w:pPr>
        <w:pStyle w:val="1185"/>
        <w:ind w:firstLine="720"/>
        <w:jc w:val="both"/>
        <w:tabs>
          <w:tab w:val="num" w:pos="576" w:leader="none"/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  <w:highlight w:val="yellow"/>
        </w:rPr>
        <w:t xml:space="preserve">СЧА= Активы - Долгосрочные обязательства - Краткосрочные обязательства + Доходы будущих периодов,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firstLine="720"/>
        <w:jc w:val="both"/>
        <w:tabs>
          <w:tab w:val="num" w:pos="576" w:leader="none"/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при этом в расчет принимается стоимость фактически ликвидных активов (активы имеющие рыночную стоимость не ниже балансовой). При необходимости могут быть запрошены расшифровки отдельных показателей отчет</w:t>
      </w:r>
      <w:r>
        <w:rPr>
          <w:sz w:val="20"/>
          <w:szCs w:val="20"/>
        </w:rPr>
        <w:t xml:space="preserve">ности участника. Основываясь на анализе представленной участником информации, а также информации из открытых источников, Заказчик/Организатор оставляет за собой право производить корректировки соответствующих показателей отчетности участника, используемых </w:t>
      </w:r>
      <w:r>
        <w:rPr>
          <w:sz w:val="20"/>
          <w:szCs w:val="20"/>
        </w:rPr>
        <w:t xml:space="preserve">в формуле,  с целью определения величины ликвидных активов участника.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firstLine="720"/>
        <w:jc w:val="both"/>
        <w:tabs>
          <w:tab w:val="num" w:pos="576" w:leader="none"/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Показатель СЧА должен иметь значение &gt;0.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numPr>
          <w:ilvl w:val="1"/>
          <w:numId w:val="16"/>
        </w:numPr>
        <w:ind w:left="0" w:firstLine="720"/>
        <w:jc w:val="both"/>
        <w:tabs>
          <w:tab w:val="num" w:pos="360" w:leader="none"/>
          <w:tab w:val="clear" w:pos="576" w:leader="none"/>
          <w:tab w:val="left" w:pos="1080" w:leader="none"/>
        </w:tabs>
        <w:rPr>
          <w:rFonts w:eastAsia="Arial Unicode MS"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Коэффициент</w:t>
      </w:r>
      <w:r>
        <w:rPr>
          <w:b/>
          <w:sz w:val="20"/>
          <w:szCs w:val="20"/>
        </w:rPr>
        <w:t xml:space="preserve"> соизмеримости (КСВ), </w:t>
      </w:r>
      <w:r>
        <w:rPr>
          <w:sz w:val="20"/>
          <w:szCs w:val="20"/>
        </w:rPr>
        <w:t xml:space="preserve">характеризует соизмеримость начальной (максимальной) цены договора с объемом годовой выручки от основной деятельности, рассчитывается </w:t>
      </w:r>
      <w:r>
        <w:rPr>
          <w:rFonts w:eastAsia="Arial Unicode MS"/>
          <w:sz w:val="20"/>
          <w:szCs w:val="20"/>
        </w:rPr>
        <w:t xml:space="preserve">на основании данных отчета о финансовых результатах по следующей формуле:</w:t>
      </w:r>
      <w:r>
        <w:rPr>
          <w:rFonts w:eastAsia="Arial Unicode MS"/>
          <w:sz w:val="20"/>
          <w:szCs w:val="20"/>
        </w:rPr>
      </w:r>
      <w:r>
        <w:rPr>
          <w:rFonts w:eastAsia="Arial Unicode MS"/>
          <w:sz w:val="20"/>
          <w:szCs w:val="20"/>
        </w:rPr>
      </w:r>
    </w:p>
    <w:p>
      <w:pPr>
        <w:pStyle w:val="1185"/>
        <w:ind w:firstLine="720"/>
        <w:jc w:val="right"/>
        <w:tabs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firstLine="720"/>
        <w:tabs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КСВ=</w:t>
      </w:r>
      <w:r>
        <w:rPr>
          <w:position w:val="-24"/>
          <w:sz w:val="20"/>
          <w:szCs w:val="20"/>
        </w:rPr>
        <w:object w:dxaOrig="279" w:dyaOrig="6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0" o:spid="_x0000_s0" type="#_x0000_t75" style="width:14.26pt;height:30.01pt;mso-wrap-distance-left:0.00pt;mso-wrap-distance-top:0.00pt;mso-wrap-distance-right:0.00pt;mso-wrap-distance-bottom:0.00pt;" filled="f" stroked="f">
            <v:path textboxrect="0,0,0,0"/>
            <v:imagedata r:id="rId18" o:title=""/>
          </v:shape>
          <o:OLEObject DrawAspect="Content" r:id="rId19" ObjectID="_1525040" ProgID="Equation.3" ShapeID="_x0000_i0" Type="Embed"/>
        </w:objec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 xml:space="preserve">: </w:t>
      </w:r>
      <w:r>
        <w:rPr>
          <w:position w:val="-24"/>
          <w:sz w:val="20"/>
          <w:szCs w:val="20"/>
        </w:rPr>
        <w:object w:dxaOrig="279" w:dyaOrig="6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" o:spid="_x0000_s1" type="#_x0000_t75" style="width:14.26pt;height:30.01pt;mso-wrap-distance-left:0.00pt;mso-wrap-distance-top:0.00pt;mso-wrap-distance-right:0.00pt;mso-wrap-distance-bottom:0.00pt;" filled="f" stroked="f">
            <v:path textboxrect="0,0,0,0"/>
            <v:imagedata r:id="rId20" o:title=""/>
          </v:shape>
          <o:OLEObject DrawAspect="Content" r:id="rId21" ObjectID="_1525041" ProgID="Equation.3" ShapeID="_x0000_i1" Type="Embed"/>
        </w:objec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firstLine="720"/>
        <w:tabs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где V – сумма показателей выручки за последний завершенный период (год);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185"/>
        <w:ind w:firstLine="720"/>
        <w:rPr>
          <w:rFonts w:eastAsia="Calibri"/>
          <w:sz w:val="20"/>
          <w:szCs w:val="20"/>
        </w:rPr>
      </w:pPr>
      <w:r>
        <w:rPr>
          <w:sz w:val="20"/>
          <w:szCs w:val="20"/>
        </w:rPr>
        <w:t xml:space="preserve">Р – п</w:t>
      </w:r>
      <w:r>
        <w:rPr>
          <w:rFonts w:eastAsia="Calibri"/>
          <w:sz w:val="20"/>
          <w:szCs w:val="20"/>
        </w:rPr>
        <w:t xml:space="preserve">ериод выполнения обязательств по договору (в месяцах);</w:t>
      </w:r>
      <w:r>
        <w:rPr>
          <w:rFonts w:eastAsia="Calibri"/>
          <w:sz w:val="20"/>
          <w:szCs w:val="20"/>
        </w:rPr>
      </w:r>
      <w:r>
        <w:rPr>
          <w:rFonts w:eastAsia="Calibri"/>
          <w:sz w:val="20"/>
          <w:szCs w:val="20"/>
        </w:rPr>
      </w:r>
    </w:p>
    <w:p>
      <w:pPr>
        <w:pStyle w:val="1185"/>
        <w:ind w:firstLine="720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В – количество месяцев в периоде, в котором сформирован показатель V;</w:t>
      </w:r>
      <w:r>
        <w:rPr>
          <w:rFonts w:eastAsia="Calibri"/>
          <w:sz w:val="20"/>
          <w:szCs w:val="20"/>
        </w:rPr>
      </w:r>
      <w:r>
        <w:rPr>
          <w:rFonts w:eastAsia="Calibri"/>
          <w:sz w:val="20"/>
          <w:szCs w:val="20"/>
        </w:rPr>
      </w:r>
    </w:p>
    <w:p>
      <w:pPr>
        <w:pStyle w:val="1185"/>
        <w:ind w:firstLine="720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</w:r>
      <w:r>
        <w:rPr>
          <w:rFonts w:eastAsia="Calibri"/>
          <w:sz w:val="20"/>
          <w:szCs w:val="20"/>
        </w:rPr>
        <w:t xml:space="preserve">S – начальная (максимальная) цена договора </w:t>
      </w:r>
      <w:r>
        <w:rPr>
          <w:rFonts w:eastAsia="Calibri"/>
          <w:sz w:val="20"/>
          <w:szCs w:val="20"/>
          <w:highlight w:val="yellow"/>
        </w:rPr>
        <w:t xml:space="preserve">(цена лота) без учета НДС</w:t>
      </w:r>
      <w:r>
        <w:rPr>
          <w:rFonts w:eastAsia="Calibri"/>
          <w:sz w:val="20"/>
          <w:szCs w:val="20"/>
          <w:highlight w:val="none"/>
        </w:rPr>
        <w:t xml:space="preserve">.</w:t>
      </w:r>
      <w:r>
        <w:rPr>
          <w:rFonts w:eastAsia="Calibri"/>
          <w:sz w:val="20"/>
          <w:szCs w:val="20"/>
        </w:rPr>
      </w:r>
      <w:r>
        <w:rPr>
          <w:rFonts w:eastAsia="Calibri"/>
          <w:sz w:val="20"/>
          <w:szCs w:val="20"/>
        </w:rPr>
      </w:r>
    </w:p>
    <w:p>
      <w:pPr>
        <w:pStyle w:val="1185"/>
        <w:ind w:firstLine="720"/>
        <w:tabs>
          <w:tab w:val="left" w:pos="1080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Показатель КСВ должен иметь значение </w:t>
      </w:r>
      <w:r>
        <w:rPr>
          <w:position w:val="-6"/>
          <w:sz w:val="20"/>
          <w:szCs w:val="20"/>
        </w:rPr>
        <w:object w:dxaOrig="54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" o:spid="_x0000_s2" type="#_x0000_t75" style="width:24.76pt;height:14.26pt;mso-wrap-distance-left:0.00pt;mso-wrap-distance-top:0.00pt;mso-wrap-distance-right:0.00pt;mso-wrap-distance-bottom:0.00pt;" filled="f" stroked="f">
            <v:path textboxrect="0,0,0,0"/>
            <v:imagedata r:id="rId22" o:title=""/>
          </v:shape>
          <o:OLEObject DrawAspect="Content" r:id="rId23" ObjectID="_1525042" ProgID="Equation.3" ShapeID="_x0000_i2" Type="Embed"/>
        </w:objec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w="11906" w:h="16838" w:orient="portrait"/>
      <w:pgMar w:top="851" w:right="850" w:bottom="1134" w:left="1276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(WT)">
    <w:panose1 w:val="020B0604020202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ourier">
    <w:panose1 w:val="02070309020205020404"/>
  </w:font>
  <w:font w:name="Cambria">
    <w:panose1 w:val="02040503050406030204"/>
  </w:font>
  <w:font w:name="Calibri Light">
    <w:panose1 w:val="020F0302020204030204"/>
  </w:font>
  <w:font w:name="Arial Narrow">
    <w:panose1 w:val="020B0606020202030204"/>
  </w:font>
  <w:font w:name="Times New Roman">
    <w:panose1 w:val="02020603050405020304"/>
  </w:font>
  <w:font w:name="MS Mincho">
    <w:panose1 w:val="02020503050405090304"/>
  </w:font>
  <w:font w:name="Tahoma">
    <w:panose1 w:val="020B0604030504040204"/>
  </w:font>
  <w:font w:name="TimesDL">
    <w:panose1 w:val="02000603000000000000"/>
  </w:font>
  <w:font w:name="Verdana">
    <w:panose1 w:val="020B06040305040402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4"/>
      <w:rPr>
        <w:rStyle w:val="1205"/>
      </w:rPr>
      <w:framePr w:wrap="around" w:vAnchor="text" w:hAnchor="margin" w:xAlign="right" w:y="1"/>
    </w:pPr>
    <w:r>
      <w:rPr>
        <w:rStyle w:val="1205"/>
      </w:rPr>
      <w:fldChar w:fldCharType="begin"/>
    </w:r>
    <w:r>
      <w:rPr>
        <w:rStyle w:val="1205"/>
      </w:rPr>
      <w:instrText xml:space="preserve">PAGE  </w:instrText>
    </w:r>
    <w:r>
      <w:rPr>
        <w:rStyle w:val="1205"/>
      </w:rPr>
      <w:fldChar w:fldCharType="separate"/>
    </w:r>
    <w:r>
      <w:rPr>
        <w:rStyle w:val="1205"/>
      </w:rPr>
      <w:t xml:space="preserve">19</w:t>
    </w:r>
    <w:r>
      <w:rPr>
        <w:rStyle w:val="1205"/>
      </w:rPr>
      <w:fldChar w:fldCharType="end"/>
    </w:r>
    <w:r>
      <w:rPr>
        <w:rStyle w:val="1205"/>
      </w:rPr>
    </w:r>
    <w:r>
      <w:rPr>
        <w:rStyle w:val="1205"/>
      </w:rPr>
    </w:r>
  </w:p>
  <w:p>
    <w:pPr>
      <w:pStyle w:val="1204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4"/>
      <w:rPr>
        <w:rStyle w:val="1205"/>
      </w:rPr>
      <w:framePr w:wrap="around" w:vAnchor="text" w:hAnchor="margin" w:xAlign="right" w:y="1"/>
    </w:pPr>
    <w:r>
      <w:rPr>
        <w:rStyle w:val="1205"/>
      </w:rPr>
      <w:fldChar w:fldCharType="begin"/>
    </w:r>
    <w:r>
      <w:rPr>
        <w:rStyle w:val="1205"/>
      </w:rPr>
      <w:instrText xml:space="preserve">PAGE  </w:instrText>
    </w:r>
    <w:r>
      <w:rPr>
        <w:rStyle w:val="1205"/>
      </w:rPr>
      <w:fldChar w:fldCharType="end"/>
    </w:r>
    <w:r>
      <w:rPr>
        <w:rStyle w:val="1205"/>
      </w:rPr>
    </w:r>
    <w:r>
      <w:rPr>
        <w:rStyle w:val="1205"/>
      </w:rPr>
    </w:r>
  </w:p>
  <w:p>
    <w:pPr>
      <w:pStyle w:val="1204"/>
      <w:ind w:right="36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4"/>
      <w:rPr>
        <w:rStyle w:val="1205"/>
      </w:rPr>
      <w:framePr w:vAnchor="text" w:hAnchor="margin" w:xAlign="right" w:y="1"/>
    </w:pPr>
    <w:r>
      <w:rPr>
        <w:rStyle w:val="1205"/>
      </w:rPr>
      <w:fldChar w:fldCharType="begin"/>
    </w:r>
    <w:r>
      <w:rPr>
        <w:rStyle w:val="1205"/>
      </w:rPr>
      <w:instrText xml:space="preserve">PAGE  </w:instrText>
    </w:r>
    <w:r>
      <w:rPr>
        <w:rStyle w:val="1205"/>
      </w:rPr>
      <w:fldChar w:fldCharType="separate"/>
    </w:r>
    <w:r>
      <w:rPr>
        <w:rStyle w:val="1205"/>
      </w:rPr>
      <w:t xml:space="preserve">32</w:t>
    </w:r>
    <w:r>
      <w:rPr>
        <w:rStyle w:val="1205"/>
      </w:rPr>
      <w:fldChar w:fldCharType="end"/>
    </w:r>
    <w:r>
      <w:rPr>
        <w:rStyle w:val="1205"/>
      </w:rPr>
    </w:r>
    <w:r>
      <w:rPr>
        <w:rStyle w:val="1205"/>
      </w:rPr>
    </w:r>
  </w:p>
  <w:p>
    <w:pPr>
      <w:pStyle w:val="1204"/>
      <w:ind w:right="360"/>
      <w:jc w:val="center"/>
      <w:tabs>
        <w:tab w:val="right" w:pos="9840" w:leader="none"/>
      </w:tabs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4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25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ind w:firstLine="540"/>
        <w:outlineLvl w:val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  <w:vertAlign w:val="superscript"/>
        </w:rPr>
        <w:t xml:space="preserve"> </w:t>
      </w:r>
      <w:r>
        <w:rPr>
          <w:sz w:val="20"/>
          <w:szCs w:val="20"/>
        </w:rPr>
        <w:t xml:space="preserve">Данные о наличии банковской лицензии могут быть проверены на официальном сайте Банка России по адресу http://www.cbr.ru/credit/.</w:t>
      </w:r>
      <w:r/>
    </w:p>
  </w:footnote>
  <w:footnote w:id="3">
    <w:p>
      <w:pPr>
        <w:ind w:firstLine="540"/>
        <w:outlineLvl w:val="0"/>
      </w:pPr>
      <w:r>
        <w:rPr>
          <w:rStyle w:val="1170"/>
          <w:sz w:val="20"/>
          <w:szCs w:val="20"/>
        </w:rPr>
        <w:footnoteRef/>
      </w:r>
      <w:r>
        <w:rPr>
          <w:rStyle w:val="1170"/>
          <w:sz w:val="20"/>
          <w:szCs w:val="20"/>
        </w:rPr>
        <w:t xml:space="preserve"> </w:t>
      </w:r>
      <w:r>
        <w:rPr>
          <w:sz w:val="20"/>
          <w:szCs w:val="20"/>
        </w:rPr>
        <w:t xml:space="preserve">В частности, запрет или ограничение на прием вкладов от физических лиц, если такая информация опубликована в официальных источниках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и/или </w:t>
      </w:r>
      <w:r>
        <w:rPr>
          <w:sz w:val="20"/>
          <w:szCs w:val="20"/>
        </w:rPr>
        <w:t xml:space="preserve">на официальном сайте Банка России по адресу </w:t>
      </w:r>
      <w:r>
        <w:rPr>
          <w:sz w:val="20"/>
          <w:szCs w:val="20"/>
        </w:rPr>
        <w:t xml:space="preserve">https://www.cbr.ru/analytics/strform/</w:t>
      </w:r>
      <w:r>
        <w:rPr>
          <w:sz w:val="20"/>
          <w:szCs w:val="20"/>
        </w:rPr>
        <w:t xml:space="preserve">.</w:t>
      </w:r>
      <w:r/>
    </w:p>
  </w:footnote>
  <w:footnote w:id="4">
    <w:p>
      <w:pPr>
        <w:ind w:firstLine="540"/>
        <w:rPr>
          <w:sz w:val="20"/>
          <w:szCs w:val="20"/>
        </w:rPr>
        <w:outlineLvl w:val="0"/>
      </w:pPr>
      <w:r>
        <w:rPr>
          <w:rStyle w:val="1170"/>
          <w:sz w:val="20"/>
          <w:szCs w:val="20"/>
        </w:rPr>
        <w:footnoteRef/>
      </w:r>
      <w:r>
        <w:rPr>
          <w:sz w:val="20"/>
          <w:szCs w:val="20"/>
        </w:rPr>
        <w:t xml:space="preserve"> Система страхования вкладов - система обязательного страхования вкладов физических лиц в банках Российской Федерации, определенная Федеральным законом «О страховании вкладов физических лиц в банках Российской Федерации» от 23.12.2003 № 177-ФЗ.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firstLine="540"/>
        <w:outlineLvl w:val="0"/>
      </w:pPr>
      <w:r>
        <w:rPr>
          <w:sz w:val="20"/>
          <w:szCs w:val="20"/>
        </w:rPr>
        <w:t xml:space="preserve">Данные об участии банка в Системе страхования вкладов могут быть проверены на официальных сайтах Государственной корпорации «Агентство по страхованию вкладов» по адресу </w:t>
      </w:r>
      <w:hyperlink r:id="rId1" w:tooltip="http://www.asv.org.ru/guide/bank/" w:history="1">
        <w:r>
          <w:t xml:space="preserve">http://www.asv.org.ru/guide/bank/</w:t>
        </w:r>
      </w:hyperlink>
      <w:r>
        <w:rPr>
          <w:sz w:val="20"/>
          <w:szCs w:val="20"/>
        </w:rPr>
        <w:t xml:space="preserve"> или Банка России по адресу http://www.cbr.ru/credit/.</w:t>
      </w:r>
      <w:r/>
    </w:p>
  </w:footnote>
  <w:footnote w:id="5">
    <w:p>
      <w:pPr>
        <w:pStyle w:val="1238"/>
      </w:pPr>
      <w:r>
        <w:rPr>
          <w:rStyle w:val="1240"/>
        </w:rPr>
        <w:footnoteRef/>
      </w:r>
      <w:r>
        <w:t xml:space="preserve"> В соответствии со ст. 102 НК РФ – данная информация не является налоговой тайной</w:t>
      </w:r>
      <w:r/>
    </w:p>
  </w:footnote>
  <w:footnote w:id="6">
    <w:p>
      <w:pPr>
        <w:pStyle w:val="1238"/>
      </w:pPr>
      <w:r>
        <w:rPr>
          <w:rStyle w:val="1240"/>
        </w:rPr>
        <w:footnoteRef/>
      </w:r>
      <w:r>
        <w:t xml:space="preserve"> В соответствии со ст. 102 НК РФ – данная информация не является налоговой тайной</w:t>
      </w:r>
      <w:r/>
    </w:p>
  </w:footnote>
  <w:footnote w:id="7">
    <w:p>
      <w:pPr>
        <w:pStyle w:val="1238"/>
      </w:pPr>
      <w:r>
        <w:rPr>
          <w:rStyle w:val="1240"/>
        </w:rPr>
        <w:footnoteRef/>
      </w:r>
      <w:r>
        <w:t xml:space="preserve"> В соответствии со ст. 102 НК РФ – данная информация не является налоговой тайной</w:t>
      </w:r>
      <w:r/>
    </w:p>
  </w:footnote>
  <w:footnote w:id="8">
    <w:p>
      <w:pPr>
        <w:pStyle w:val="1238"/>
      </w:pPr>
      <w:r>
        <w:rPr>
          <w:rStyle w:val="1240"/>
        </w:rPr>
        <w:footnoteRef/>
      </w:r>
      <w:r>
        <w:t xml:space="preserve"> Лица, занимающие (занима</w:t>
      </w:r>
      <w:r>
        <w:t xml:space="preserve">вшие) должности членов Совета директоров Центрального банка Российской Федерации, должности федеральной государственной службы, назначение на которые и освобождение от которых осуществляются Президентом Российской Федерации или Правительством Российской Фе</w:t>
      </w:r>
      <w:r>
        <w:t xml:space="preserve">дерации, должности в Центральном банке Российской Федерации, государственных корпорациях и иных организациях, созданных Российской Федерацией на основании федеральных законов, включенные в перечни должностей, определяемые Президентом Российской Федерации. </w:t>
      </w:r>
      <w:r>
        <w:rPr>
          <w:u w:val="single"/>
        </w:rPr>
        <w:t xml:space="preserve">(Перечень публичных должностных лиц указан в приложении к Анкете).</w:t>
      </w:r>
      <w:r/>
    </w:p>
  </w:footnote>
  <w:footnote w:id="9">
    <w:p>
      <w:pPr>
        <w:pStyle w:val="1238"/>
      </w:pPr>
      <w:r>
        <w:rPr>
          <w:rStyle w:val="1240"/>
        </w:rPr>
        <w:footnoteRef/>
      </w:r>
      <w:r>
        <w:t xml:space="preserve"> Предоставление информации об отнесении участника закупки к конкретной категории субъекта малого и среднего предпринимательства не является обязательным</w:t>
      </w:r>
      <w:r/>
    </w:p>
  </w:footnote>
  <w:footnote w:id="10">
    <w:p>
      <w:pPr>
        <w:pStyle w:val="1168"/>
        <w:jc w:val="both"/>
      </w:pPr>
      <w:r>
        <w:rPr>
          <w:rStyle w:val="1413"/>
          <w:i/>
          <w:iCs/>
          <w:sz w:val="26"/>
          <w:szCs w:val="26"/>
          <w:vertAlign w:val="superscript"/>
        </w:rPr>
        <w:t xml:space="preserve">9</w:t>
      </w:r>
      <w:r>
        <w:rPr>
          <w:rStyle w:val="1414"/>
        </w:rPr>
        <w:t xml:space="preserve"> Указание вместо реквизитов лицензии Банка России реквизитов иных документов, подтверждающих наличие у организации права на выдачу независимых гарантий, допустимо только в тех случаях, когда Гарант не является кредитной организацией.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5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0"/>
      <w:numFmt w:val="bullet"/>
      <w:isLgl w:val="false"/>
      <w:suff w:val="tab"/>
      <w:lvlText w:val="*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11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22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73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88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53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546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197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8" w:hanging="180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360" w:hanging="360"/>
        <w:tabs>
          <w:tab w:val="num" w:pos="36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92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6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60" w:hanging="360"/>
        <w:tabs>
          <w:tab w:val="num" w:pos="12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  <w:tabs>
          <w:tab w:val="num" w:pos="198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  <w:tabs>
          <w:tab w:val="num" w:pos="27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  <w:tabs>
          <w:tab w:val="num" w:pos="342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  <w:tabs>
          <w:tab w:val="num" w:pos="414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  <w:tabs>
          <w:tab w:val="num" w:pos="48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  <w:tabs>
          <w:tab w:val="num" w:pos="558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  <w:tabs>
          <w:tab w:val="num" w:pos="630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  <w:tabs>
          <w:tab w:val="num" w:pos="7020" w:leader="none"/>
        </w:tabs>
      </w:pPr>
    </w:lvl>
  </w:abstractNum>
  <w:abstractNum w:abstractNumId="10">
    <w:multiLevelType w:val="hybridMultilevel"/>
    <w:lvl w:ilvl="0">
      <w:start w:val="1"/>
      <w:numFmt w:val="decimal"/>
      <w:pStyle w:val="1270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</w:lvl>
    <w:lvl w:ilvl="1">
      <w:start w:val="1"/>
      <w:numFmt w:val="decimal"/>
      <w:pStyle w:val="1256"/>
      <w:isLgl w:val="false"/>
      <w:suff w:val="tab"/>
      <w:lvlText w:val="%1.%2"/>
      <w:lvlJc w:val="left"/>
      <w:pPr>
        <w:ind w:left="567" w:hanging="567"/>
        <w:tabs>
          <w:tab w:val="num" w:pos="567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11">
    <w:multiLevelType w:val="hybridMultilevel"/>
    <w:lvl w:ilvl="0">
      <w:start w:val="1"/>
      <w:numFmt w:val="decimal"/>
      <w:pStyle w:val="126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thaiNumbers"/>
      <w:pStyle w:val="1406"/>
      <w:isLgl w:val="false"/>
      <w:suff w:val="space"/>
      <w:lvlText w:val="%1)"/>
      <w:lvlJc w:val="left"/>
      <w:pPr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4"/>
        <w:szCs w:val="24"/>
        <w:vertAlign w:val="baseli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29" w:hanging="360"/>
        <w:tabs>
          <w:tab w:val="num" w:pos="1429" w:leader="none"/>
        </w:tabs>
      </w:pPr>
    </w:lvl>
    <w:lvl w:ilvl="2">
      <w:start w:val="1"/>
      <w:numFmt w:val="lowerRoman"/>
      <w:isLgl w:val="false"/>
      <w:suff w:val="tab"/>
      <w:lvlText w:val="%3)"/>
      <w:lvlJc w:val="left"/>
      <w:pPr>
        <w:ind w:left="1789" w:hanging="360"/>
        <w:tabs>
          <w:tab w:val="num" w:pos="1789" w:leader="none"/>
        </w:tabs>
      </w:pPr>
    </w:lvl>
    <w:lvl w:ilvl="3">
      <w:start w:val="1"/>
      <w:numFmt w:val="decimal"/>
      <w:isLgl w:val="false"/>
      <w:suff w:val="tab"/>
      <w:lvlText w:val="(%4)"/>
      <w:lvlJc w:val="left"/>
      <w:pPr>
        <w:ind w:left="2149" w:hanging="360"/>
        <w:tabs>
          <w:tab w:val="num" w:pos="2149" w:leader="none"/>
        </w:tabs>
      </w:pPr>
    </w:lvl>
    <w:lvl w:ilvl="4">
      <w:start w:val="1"/>
      <w:numFmt w:val="lowerLetter"/>
      <w:isLgl w:val="false"/>
      <w:suff w:val="tab"/>
      <w:lvlText w:val="(%5)"/>
      <w:lvlJc w:val="left"/>
      <w:pPr>
        <w:ind w:left="2509" w:hanging="360"/>
        <w:tabs>
          <w:tab w:val="num" w:pos="2509" w:leader="none"/>
        </w:tabs>
      </w:pPr>
    </w:lvl>
    <w:lvl w:ilvl="5">
      <w:start w:val="1"/>
      <w:numFmt w:val="lowerRoman"/>
      <w:isLgl w:val="false"/>
      <w:suff w:val="tab"/>
      <w:lvlText w:val="(%6)"/>
      <w:lvlJc w:val="left"/>
      <w:pPr>
        <w:ind w:left="2869" w:hanging="360"/>
        <w:tabs>
          <w:tab w:val="num" w:pos="2869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3229" w:hanging="360"/>
        <w:tabs>
          <w:tab w:val="num" w:pos="3229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3589" w:hanging="360"/>
        <w:tabs>
          <w:tab w:val="num" w:pos="358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3949" w:hanging="360"/>
        <w:tabs>
          <w:tab w:val="num" w:pos="3949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360"/>
        <w:tabs>
          <w:tab w:val="num" w:pos="90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  <w:tabs>
          <w:tab w:val="num" w:pos="162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  <w:tabs>
          <w:tab w:val="num" w:pos="30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  <w:tabs>
          <w:tab w:val="num" w:pos="378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  <w:tabs>
          <w:tab w:val="num" w:pos="45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  <w:tabs>
          <w:tab w:val="num" w:pos="52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  <w:tabs>
          <w:tab w:val="num" w:pos="594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  <w:tabs>
          <w:tab w:val="num" w:pos="6660" w:leader="none"/>
        </w:tabs>
      </w:pPr>
    </w:lvl>
  </w:abstractNum>
  <w:abstractNum w:abstractNumId="16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11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22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73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88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53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546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197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8" w:hanging="180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9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</w:lvl>
    <w:lvl w:ilvl="1">
      <w:start w:val="2"/>
      <w:numFmt w:val="decimal"/>
      <w:isLgl w:val="false"/>
      <w:suff w:val="tab"/>
      <w:lvlText w:val="%1.%2."/>
      <w:lvlJc w:val="left"/>
      <w:pPr>
        <w:ind w:left="1429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207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985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6054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63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32" w:hanging="216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cs="Times New Roman"/>
        <w:b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pStyle w:val="1186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</w:lvl>
    <w:lvl w:ilvl="2">
      <w:start w:val="1"/>
      <w:numFmt w:val="decimal"/>
      <w:pStyle w:val="1200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b w:val="0"/>
        <w:i w:val="0"/>
      </w:rPr>
    </w:lvl>
    <w:lvl w:ilvl="3">
      <w:start w:val="1"/>
      <w:numFmt w:val="decimal"/>
      <w:pStyle w:val="1201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b w:val="0"/>
        <w:i w:val="0"/>
      </w:rPr>
    </w:lvl>
    <w:lvl w:ilvl="4">
      <w:start w:val="1"/>
      <w:numFmt w:val="lowerLetter"/>
      <w:pStyle w:val="1202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50" w:hanging="450"/>
      </w:pPr>
    </w:lvl>
    <w:lvl w:ilvl="1">
      <w:start w:val="2"/>
      <w:numFmt w:val="decimal"/>
      <w:isLgl w:val="false"/>
      <w:suff w:val="tab"/>
      <w:lvlText w:val="%1.%2"/>
      <w:lvlJc w:val="left"/>
      <w:pPr>
        <w:ind w:left="720" w:hanging="7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40" w:hanging="144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00" w:hanging="180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00" w:hanging="180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60" w:hanging="216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520" w:hanging="2520"/>
      </w:pPr>
    </w:lvl>
  </w:abstractNum>
  <w:abstractNum w:abstractNumId="27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  <w:rPr>
        <w:b/>
        <w:bCs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1277" w:hanging="851"/>
        <w:tabs>
          <w:tab w:val="num" w:pos="1277" w:leader="none"/>
        </w:tabs>
      </w:pPr>
      <w:rPr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1374"/>
      <w:isLgl w:val="false"/>
      <w:suff w:val="tab"/>
      <w:lvlText w:val="%1.%2.%3"/>
      <w:lvlJc w:val="left"/>
      <w:pPr>
        <w:ind w:left="-283" w:firstLine="567"/>
        <w:tabs>
          <w:tab w:val="num" w:pos="1135" w:leader="none"/>
        </w:tabs>
      </w:pPr>
      <w:rPr>
        <w:b w:val="0"/>
        <w:bCs w:val="0"/>
        <w:i w:val="0"/>
        <w:iCs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firstLine="567"/>
        <w:tabs>
          <w:tab w:val="num" w:pos="1418" w:leader="none"/>
        </w:tabs>
      </w:pPr>
      <w:rPr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lowerLetter"/>
      <w:isLgl w:val="false"/>
      <w:suff w:val="tab"/>
      <w:lvlText w:val="%5)"/>
      <w:lvlJc w:val="left"/>
      <w:pPr>
        <w:ind w:firstLine="567"/>
        <w:tabs>
          <w:tab w:val="num" w:pos="1418" w:leader="none"/>
        </w:tabs>
      </w:pPr>
      <w:rPr>
        <w:b w:val="0"/>
        <w:bCs w:val="0"/>
        <w:i w:val="0"/>
        <w:iCs w:val="0"/>
      </w:rPr>
    </w:lvl>
    <w:lvl w:ilvl="5">
      <w:start w:val="1"/>
      <w:numFmt w:val="lowerRoman"/>
      <w:isLgl w:val="false"/>
      <w:suff w:val="tab"/>
      <w:lvlText w:val="%6)"/>
      <w:lvlJc w:val="left"/>
      <w:pPr>
        <w:ind w:left="1985" w:hanging="567"/>
        <w:tabs>
          <w:tab w:val="num" w:pos="1985" w:leader="none"/>
        </w:tabs>
      </w:pPr>
    </w:lvl>
    <w:lvl w:ilvl="6">
      <w:start w:val="1"/>
      <w:numFmt w:val="decimal"/>
      <w:isLgl w:val="false"/>
      <w:suff w:val="tab"/>
      <w:lvlText w:val="%5.%6.%7)"/>
      <w:lvlJc w:val="left"/>
      <w:pPr>
        <w:ind w:left="3119" w:hanging="851"/>
        <w:tabs>
          <w:tab w:val="num" w:pos="3119" w:leader="none"/>
        </w:tabs>
      </w:pPr>
    </w:lvl>
    <w:lvl w:ilvl="7">
      <w:start w:val="1"/>
      <w:numFmt w:val="decimal"/>
      <w:isLgl w:val="false"/>
      <w:suff w:val="tab"/>
      <w:lvlText w:val="%5.%6.%7.%8)"/>
      <w:lvlJc w:val="left"/>
      <w:pPr>
        <w:ind w:left="3402" w:hanging="567"/>
        <w:tabs>
          <w:tab w:val="num" w:pos="3402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none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31">
    <w:multiLevelType w:val="hybridMultilevel"/>
    <w:lvl w:ilvl="0">
      <w:start w:val="0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453" w:hanging="453"/>
        <w:tabs>
          <w:tab w:val="num" w:pos="453" w:leader="none"/>
        </w:tabs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901" w:hanging="360"/>
        <w:tabs>
          <w:tab w:val="num" w:pos="901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621" w:hanging="360"/>
        <w:tabs>
          <w:tab w:val="num" w:pos="1621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41" w:hanging="360"/>
        <w:tabs>
          <w:tab w:val="num" w:pos="2341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61" w:hanging="360"/>
        <w:tabs>
          <w:tab w:val="num" w:pos="3061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781" w:hanging="360"/>
        <w:tabs>
          <w:tab w:val="num" w:pos="3781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501" w:hanging="360"/>
        <w:tabs>
          <w:tab w:val="num" w:pos="4501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221" w:hanging="360"/>
        <w:tabs>
          <w:tab w:val="num" w:pos="5221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41" w:hanging="360"/>
        <w:tabs>
          <w:tab w:val="num" w:pos="5941" w:leader="none"/>
        </w:tabs>
      </w:pPr>
      <w:rPr>
        <w:rFonts w:ascii="Wingdings" w:hAnsi="Wingdings"/>
      </w:rPr>
    </w:lvl>
  </w:abstractNum>
  <w:abstractNum w:abstractNumId="33">
    <w:multiLevelType w:val="hybridMultilevel"/>
    <w:lvl w:ilvl="0">
      <w:start w:val="1"/>
      <w:numFmt w:val="decimal"/>
      <w:pStyle w:val="124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8" w:hanging="360"/>
        <w:tabs>
          <w:tab w:val="num" w:pos="1428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2148" w:hanging="360"/>
        <w:tabs>
          <w:tab w:val="num" w:pos="2148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868" w:hanging="360"/>
        <w:tabs>
          <w:tab w:val="num" w:pos="286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588" w:hanging="360"/>
        <w:tabs>
          <w:tab w:val="num" w:pos="3588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4308" w:hanging="360"/>
        <w:tabs>
          <w:tab w:val="num" w:pos="4308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5028" w:hanging="360"/>
        <w:tabs>
          <w:tab w:val="num" w:pos="502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48" w:hanging="360"/>
        <w:tabs>
          <w:tab w:val="num" w:pos="5748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6468" w:hanging="360"/>
        <w:tabs>
          <w:tab w:val="num" w:pos="6468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7188" w:hanging="360"/>
        <w:tabs>
          <w:tab w:val="num" w:pos="7188" w:leader="none"/>
        </w:tabs>
      </w:pPr>
    </w:lvl>
  </w:abstractNum>
  <w:abstractNum w:abstractNumId="36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9">
    <w:multiLevelType w:val="hybridMultilevel"/>
    <w:lvl w:ilvl="0">
      <w:start w:val="1"/>
      <w:numFmt w:val="upperRoman"/>
      <w:isLgl w:val="false"/>
      <w:suff w:val="tab"/>
      <w:lvlText w:val="ЧАСТЬ %1."/>
      <w:lvlJc w:val="left"/>
      <w:pPr>
        <w:ind w:left="720" w:hanging="720"/>
        <w:tabs>
          <w:tab w:val="num" w:pos="2160" w:leader="none"/>
        </w:tabs>
      </w:pPr>
      <w:rPr>
        <w:sz w:val="40"/>
        <w:szCs w:val="40"/>
      </w:rPr>
    </w:lvl>
    <w:lvl w:ilvl="1">
      <w:start w:val="1"/>
      <w:numFmt w:val="decimal"/>
      <w:pStyle w:val="1267"/>
      <w:isLgl w:val="false"/>
      <w:suff w:val="tab"/>
      <w:lvlText w:val="РАЗДЕЛ %1.%2"/>
      <w:lvlJc w:val="left"/>
      <w:pPr>
        <w:ind w:left="72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  <w:tabs>
          <w:tab w:val="num" w:pos="1800" w:leader="none"/>
        </w:tabs>
      </w:pPr>
    </w:lvl>
  </w:abstractNum>
  <w:abstractNum w:abstractNumId="40">
    <w:multiLevelType w:val="hybridMultilevel"/>
    <w:lvl w:ilvl="0">
      <w:start w:val="1"/>
      <w:numFmt w:val="decimal"/>
      <w:pStyle w:val="1227"/>
      <w:isLgl w:val="false"/>
      <w:suff w:val="tab"/>
      <w:lvlText w:val="%1."/>
      <w:lvlJc w:val="center"/>
      <w:pPr>
        <w:tabs>
          <w:tab w:val="num" w:pos="2977" w:leader="none"/>
        </w:tabs>
      </w:pPr>
      <w:rPr>
        <w:rFonts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1229"/>
      <w:isLgl w:val="false"/>
      <w:suff w:val="tab"/>
      <w:lvlText w:val="%1.%2"/>
      <w:lvlJc w:val="left"/>
      <w:pPr>
        <w:ind w:firstLine="567"/>
        <w:tabs>
          <w:tab w:val="num" w:pos="4680" w:leader="none"/>
        </w:tabs>
      </w:pPr>
      <w:rPr>
        <w:rFonts w:cs="Times New Roman"/>
        <w:bCs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1228"/>
      <w:isLgl w:val="false"/>
      <w:suff w:val="tab"/>
      <w:lvlText w:val="%1.%2.%3"/>
      <w:lvlJc w:val="left"/>
      <w:pPr>
        <w:ind w:firstLine="567"/>
        <w:tabs>
          <w:tab w:val="num" w:pos="4399" w:leader="none"/>
        </w:tabs>
      </w:pPr>
      <w:rPr>
        <w:rFonts w:cs="Times New Roman"/>
        <w:b w:val="0"/>
        <w:bCs w:val="0"/>
        <w:i w:val="0"/>
        <w:iCs w:val="0"/>
        <w:color w:val="000000"/>
      </w:rPr>
    </w:lvl>
    <w:lvl w:ilvl="3">
      <w:start w:val="1"/>
      <w:numFmt w:val="decimal"/>
      <w:isLgl w:val="false"/>
      <w:suff w:val="tab"/>
      <w:lvlText w:val="%1.%2.%3.%4"/>
      <w:lvlJc w:val="left"/>
      <w:pPr>
        <w:ind w:firstLine="567"/>
        <w:tabs>
          <w:tab w:val="num" w:pos="1985" w:leader="none"/>
        </w:tabs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thaiNumbers"/>
      <w:pStyle w:val="1230"/>
      <w:isLgl w:val="false"/>
      <w:suff w:val="tab"/>
      <w:lvlText w:val="%5)"/>
      <w:lvlJc w:val="left"/>
      <w:pPr>
        <w:ind w:firstLine="567"/>
        <w:tabs>
          <w:tab w:val="num" w:pos="1703" w:leader="none"/>
        </w:tabs>
      </w:pPr>
      <w:rPr>
        <w:rFonts w:cs="Times New Roman"/>
        <w:b w:val="0"/>
        <w:bCs w:val="0"/>
        <w:i w:val="0"/>
        <w:iCs w:val="0"/>
      </w:rPr>
    </w:lvl>
    <w:lvl w:ilvl="5">
      <w:start w:val="1"/>
      <w:numFmt w:val="lowerLetter"/>
      <w:isLgl w:val="false"/>
      <w:suff w:val="tab"/>
      <w:lvlText w:val="%6)"/>
      <w:lvlJc w:val="left"/>
      <w:pPr>
        <w:ind w:left="2551" w:hanging="567"/>
        <w:tabs>
          <w:tab w:val="num" w:pos="2551" w:leader="none"/>
        </w:tabs>
      </w:pPr>
      <w:rPr>
        <w:rFonts w:cs="Times New Roman"/>
      </w:rPr>
    </w:lvl>
    <w:lvl w:ilvl="6">
      <w:start w:val="1"/>
      <w:numFmt w:val="lowerRoman"/>
      <w:isLgl w:val="false"/>
      <w:suff w:val="tab"/>
      <w:lvlText w:val="%7)"/>
      <w:lvlJc w:val="left"/>
      <w:pPr>
        <w:ind w:left="2268" w:hanging="567"/>
        <w:tabs>
          <w:tab w:val="num" w:pos="2268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5.%6.%7.%8)"/>
      <w:lvlJc w:val="left"/>
      <w:pPr>
        <w:ind w:left="1448" w:hanging="567"/>
        <w:tabs>
          <w:tab w:val="num" w:pos="1448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6" w:hanging="1440"/>
        <w:tabs>
          <w:tab w:val="num" w:pos="4166" w:leader="none"/>
        </w:tabs>
      </w:pPr>
      <w:rPr>
        <w:rFonts w:cs="Times New Roman"/>
      </w:rPr>
    </w:lvl>
  </w:abstractNum>
  <w:abstractNum w:abstractNumId="41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3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53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29" w:hanging="360"/>
      </w:pPr>
      <w:rPr>
        <w:rFonts w:hint="default" w:ascii="Arial (WT)" w:hAnsi="Arial (WT)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1287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29" w:hanging="360"/>
      </w:pPr>
      <w:rPr>
        <w:rFonts w:hint="default" w:ascii="Arial (WT)" w:hAnsi="Arial (WT)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yellow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62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429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50" w:hanging="450"/>
      </w:pPr>
    </w:lvl>
    <w:lvl w:ilvl="1">
      <w:start w:val="2"/>
      <w:numFmt w:val="decimal"/>
      <w:isLgl w:val="false"/>
      <w:suff w:val="tab"/>
      <w:lvlText w:val="%1.%2"/>
      <w:lvlJc w:val="left"/>
      <w:pPr>
        <w:ind w:left="720" w:hanging="7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40" w:hanging="144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00" w:hanging="180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00" w:hanging="180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60" w:hanging="216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520" w:hanging="252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22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873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884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53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54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97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7208" w:hanging="1800"/>
      </w:pPr>
      <w:rPr>
        <w:rFonts w:hint="default"/>
      </w:r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2222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873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3884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453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554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6197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7208" w:hanging="1800"/>
      </w:pPr>
      <w:rPr>
        <w:rFonts w:hint="default"/>
      </w:r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26"/>
        <w:tabs>
          <w:tab w:val="num" w:pos="596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26"/>
        <w:tabs>
          <w:tab w:val="num" w:pos="596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26"/>
        <w:tabs>
          <w:tab w:val="num" w:pos="596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26"/>
        <w:tabs>
          <w:tab w:val="num" w:pos="596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none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  <w:rPr>
        <w:b/>
        <w:color w:val="auto"/>
        <w:sz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  <w:rPr>
        <w:sz w:val="24"/>
        <w:highlight w:val="none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  <w:rPr>
        <w:sz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26"/>
        <w:tabs>
          <w:tab w:val="num" w:pos="596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26"/>
        <w:tabs>
          <w:tab w:val="num" w:pos="596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num w:numId="1">
    <w:abstractNumId w:val="25"/>
  </w:num>
  <w:num w:numId="2">
    <w:abstractNumId w:val="40"/>
  </w:num>
  <w:num w:numId="3">
    <w:abstractNumId w:val="30"/>
  </w:num>
  <w:num w:numId="4">
    <w:abstractNumId w:val="44"/>
  </w:num>
  <w:num w:numId="5">
    <w:abstractNumId w:val="27"/>
  </w:num>
  <w:num w:numId="6">
    <w:abstractNumId w:val="16"/>
  </w:num>
  <w:num w:numId="7">
    <w:abstractNumId w:val="21"/>
  </w:num>
  <w:num w:numId="8">
    <w:abstractNumId w:val="41"/>
  </w:num>
  <w:num w:numId="9">
    <w:abstractNumId w:val="37"/>
  </w:num>
  <w:num w:numId="10">
    <w:abstractNumId w:val="32"/>
  </w:num>
  <w:num w:numId="11">
    <w:abstractNumId w:val="8"/>
  </w:num>
  <w:num w:numId="12">
    <w:abstractNumId w:val="23"/>
  </w:num>
  <w:num w:numId="13">
    <w:abstractNumId w:val="24"/>
  </w:num>
  <w:num w:numId="14">
    <w:abstractNumId w:val="34"/>
  </w:num>
  <w:num w:numId="15">
    <w:abstractNumId w:val="45"/>
  </w:num>
  <w:num w:numId="16">
    <w:abstractNumId w:val="33"/>
  </w:num>
  <w:num w:numId="17">
    <w:abstractNumId w:val="42"/>
  </w:num>
  <w:num w:numId="18">
    <w:abstractNumId w:val="39"/>
  </w:num>
  <w:num w:numId="19">
    <w:abstractNumId w:val="11"/>
  </w:num>
  <w:num w:numId="20">
    <w:abstractNumId w:val="10"/>
  </w:num>
  <w:num w:numId="21">
    <w:abstractNumId w:val="28"/>
  </w:num>
  <w:num w:numId="22">
    <w:abstractNumId w:val="12"/>
  </w:num>
  <w:num w:numId="23">
    <w:abstractNumId w:val="35"/>
  </w:num>
  <w:num w:numId="24">
    <w:abstractNumId w:val="6"/>
  </w:num>
  <w:num w:numId="25">
    <w:abstractNumId w:val="22"/>
  </w:num>
  <w:num w:numId="26">
    <w:abstractNumId w:val="13"/>
  </w:num>
  <w:num w:numId="27">
    <w:abstractNumId w:val="26"/>
  </w:num>
  <w:num w:numId="28">
    <w:abstractNumId w:val="38"/>
  </w:num>
  <w:num w:numId="29">
    <w:abstractNumId w:val="18"/>
  </w:num>
  <w:num w:numId="30">
    <w:abstractNumId w:val="31"/>
  </w:num>
  <w:num w:numId="31">
    <w:abstractNumId w:val="36"/>
  </w:num>
  <w:num w:numId="32">
    <w:abstractNumId w:val="20"/>
  </w:num>
  <w:num w:numId="33">
    <w:abstractNumId w:val="9"/>
  </w:num>
  <w:num w:numId="34">
    <w:abstractNumId w:val="3"/>
  </w:num>
  <w:num w:numId="35">
    <w:abstractNumId w:val="46"/>
  </w:num>
  <w:num w:numId="36">
    <w:abstractNumId w:val="1"/>
  </w:num>
  <w:num w:numId="37">
    <w:abstractNumId w:val="15"/>
  </w:num>
  <w:num w:numId="38">
    <w:abstractNumId w:val="29"/>
  </w:num>
  <w:num w:numId="3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lvl w:ilvl="0">
        <w:start w:val="0"/>
        <w:numFmt w:val="bullet"/>
        <w:isLgl w:val="false"/>
        <w:suff w:val="tab"/>
        <w:lvlText w:val="-"/>
        <w:legacy w:legacy="1" w:legacyIndent="0" w:legacySpace="0"/>
        <w:lvlJc w:val="left"/>
        <w:pPr/>
        <w:rPr>
          <w:rFonts w:ascii="Times New Roman" w:hAnsi="Times New Roman"/>
        </w:rPr>
      </w:lvl>
    </w:lvlOverride>
  </w:num>
  <w:num w:numId="41">
    <w:abstractNumId w:val="14"/>
  </w:num>
  <w:num w:numId="42">
    <w:abstractNumId w:val="5"/>
  </w:num>
  <w:num w:numId="43">
    <w:abstractNumId w:val="43"/>
  </w:num>
  <w:num w:numId="44">
    <w:abstractNumId w:val="7"/>
  </w:num>
  <w:num w:numId="45">
    <w:abstractNumId w:val="19"/>
  </w:num>
  <w:num w:numId="46">
    <w:abstractNumId w:val="4"/>
  </w:num>
  <w:num w:numId="47">
    <w:abstractNumId w:val="2"/>
  </w:num>
  <w:num w:numId="48">
    <w:abstractNumId w:val="17"/>
  </w:num>
  <w:num w:numId="4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7"/>
  </w:num>
  <w:num w:numId="51">
    <w:abstractNumId w:val="48"/>
  </w:num>
  <w:num w:numId="52">
    <w:abstractNumId w:val="49"/>
  </w:num>
  <w:num w:numId="53">
    <w:abstractNumId w:val="50"/>
  </w:num>
  <w:num w:numId="54">
    <w:abstractNumId w:val="51"/>
  </w:num>
  <w:num w:numId="55">
    <w:abstractNumId w:val="52"/>
  </w:num>
  <w:num w:numId="56">
    <w:abstractNumId w:val="53"/>
  </w:num>
  <w:num w:numId="57">
    <w:abstractNumId w:val="54"/>
  </w:num>
  <w:num w:numId="58">
    <w:abstractNumId w:val="55"/>
  </w:num>
  <w:num w:numId="59">
    <w:abstractNumId w:val="56"/>
  </w:num>
  <w:num w:numId="60">
    <w:abstractNumId w:val="57"/>
  </w:num>
  <w:num w:numId="61">
    <w:abstractNumId w:val="58"/>
  </w:num>
  <w:num w:numId="62">
    <w:abstractNumId w:val="59"/>
  </w:num>
  <w:num w:numId="63">
    <w:abstractNumId w:val="60"/>
  </w:num>
  <w:num w:numId="64">
    <w:abstractNumId w:val="61"/>
  </w:num>
  <w:num w:numId="65">
    <w:abstractNumId w:val="62"/>
  </w:num>
  <w:num w:numId="66">
    <w:abstractNumId w:val="63"/>
  </w:num>
  <w:num w:numId="67">
    <w:abstractNumId w:val="64"/>
  </w:num>
  <w:num w:numId="68">
    <w:abstractNumId w:val="65"/>
  </w:num>
  <w:num w:numId="69">
    <w:abstractNumId w:val="66"/>
  </w:num>
  <w:num w:numId="70">
    <w:abstractNumId w:val="67"/>
  </w:num>
  <w:num w:numId="71">
    <w:abstractNumId w:val="68"/>
  </w:num>
  <w:num w:numId="72">
    <w:abstractNumId w:val="69"/>
  </w:num>
  <w:num w:numId="73">
    <w:abstractNumId w:val="70"/>
  </w:num>
  <w:num w:numId="74">
    <w:abstractNumId w:val="71"/>
  </w:num>
  <w:num w:numId="75">
    <w:abstractNumId w:val="72"/>
  </w:num>
  <w:num w:numId="76">
    <w:abstractNumId w:val="73"/>
  </w:num>
  <w:num w:numId="77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75"/>
  </w:num>
  <w:num w:numId="79">
    <w:abstractNumId w:val="76"/>
  </w:num>
  <w:num w:numId="80">
    <w:abstractNumId w:val="77"/>
  </w:num>
  <w:num w:numId="81">
    <w:abstractNumId w:val="78"/>
  </w:num>
  <w:num w:numId="82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07">
    <w:name w:val="Heading 1"/>
    <w:basedOn w:val="1185"/>
    <w:next w:val="1185"/>
    <w:link w:val="100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008">
    <w:name w:val="Heading 1 Char"/>
    <w:link w:val="1007"/>
    <w:uiPriority w:val="9"/>
    <w:rPr>
      <w:rFonts w:ascii="Arial" w:hAnsi="Arial" w:eastAsia="Arial" w:cs="Arial"/>
      <w:sz w:val="40"/>
      <w:szCs w:val="40"/>
    </w:rPr>
  </w:style>
  <w:style w:type="paragraph" w:styleId="1009">
    <w:name w:val="Heading 2"/>
    <w:basedOn w:val="1185"/>
    <w:next w:val="1185"/>
    <w:link w:val="101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010">
    <w:name w:val="Heading 2 Char"/>
    <w:link w:val="1009"/>
    <w:uiPriority w:val="9"/>
    <w:rPr>
      <w:rFonts w:ascii="Arial" w:hAnsi="Arial" w:eastAsia="Arial" w:cs="Arial"/>
      <w:sz w:val="34"/>
    </w:rPr>
  </w:style>
  <w:style w:type="paragraph" w:styleId="1011">
    <w:name w:val="Heading 3"/>
    <w:basedOn w:val="1185"/>
    <w:next w:val="1185"/>
    <w:link w:val="101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012">
    <w:name w:val="Heading 3 Char"/>
    <w:link w:val="1011"/>
    <w:uiPriority w:val="9"/>
    <w:rPr>
      <w:rFonts w:ascii="Arial" w:hAnsi="Arial" w:eastAsia="Arial" w:cs="Arial"/>
      <w:sz w:val="30"/>
      <w:szCs w:val="30"/>
    </w:rPr>
  </w:style>
  <w:style w:type="paragraph" w:styleId="1013">
    <w:name w:val="Heading 4"/>
    <w:basedOn w:val="1185"/>
    <w:next w:val="1185"/>
    <w:link w:val="101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014">
    <w:name w:val="Heading 4 Char"/>
    <w:link w:val="1013"/>
    <w:uiPriority w:val="9"/>
    <w:rPr>
      <w:rFonts w:ascii="Arial" w:hAnsi="Arial" w:eastAsia="Arial" w:cs="Arial"/>
      <w:b/>
      <w:bCs/>
      <w:sz w:val="26"/>
      <w:szCs w:val="26"/>
    </w:rPr>
  </w:style>
  <w:style w:type="paragraph" w:styleId="1015">
    <w:name w:val="Heading 5"/>
    <w:basedOn w:val="1185"/>
    <w:next w:val="1185"/>
    <w:link w:val="101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016">
    <w:name w:val="Heading 5 Char"/>
    <w:link w:val="1015"/>
    <w:uiPriority w:val="9"/>
    <w:rPr>
      <w:rFonts w:ascii="Arial" w:hAnsi="Arial" w:eastAsia="Arial" w:cs="Arial"/>
      <w:b/>
      <w:bCs/>
      <w:sz w:val="24"/>
      <w:szCs w:val="24"/>
    </w:rPr>
  </w:style>
  <w:style w:type="paragraph" w:styleId="1017">
    <w:name w:val="Heading 6"/>
    <w:basedOn w:val="1185"/>
    <w:next w:val="1185"/>
    <w:link w:val="101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018">
    <w:name w:val="Heading 6 Char"/>
    <w:link w:val="1017"/>
    <w:uiPriority w:val="9"/>
    <w:rPr>
      <w:rFonts w:ascii="Arial" w:hAnsi="Arial" w:eastAsia="Arial" w:cs="Arial"/>
      <w:b/>
      <w:bCs/>
      <w:sz w:val="22"/>
      <w:szCs w:val="22"/>
    </w:rPr>
  </w:style>
  <w:style w:type="paragraph" w:styleId="1019">
    <w:name w:val="Heading 7"/>
    <w:basedOn w:val="1185"/>
    <w:next w:val="1185"/>
    <w:link w:val="102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020">
    <w:name w:val="Heading 7 Char"/>
    <w:link w:val="101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021">
    <w:name w:val="Heading 8"/>
    <w:basedOn w:val="1185"/>
    <w:next w:val="1185"/>
    <w:link w:val="102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022">
    <w:name w:val="Heading 8 Char"/>
    <w:link w:val="1021"/>
    <w:uiPriority w:val="9"/>
    <w:rPr>
      <w:rFonts w:ascii="Arial" w:hAnsi="Arial" w:eastAsia="Arial" w:cs="Arial"/>
      <w:i/>
      <w:iCs/>
      <w:sz w:val="22"/>
      <w:szCs w:val="22"/>
    </w:rPr>
  </w:style>
  <w:style w:type="paragraph" w:styleId="1023">
    <w:name w:val="Heading 9"/>
    <w:basedOn w:val="1185"/>
    <w:next w:val="1185"/>
    <w:link w:val="102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024">
    <w:name w:val="Heading 9 Char"/>
    <w:link w:val="1023"/>
    <w:uiPriority w:val="9"/>
    <w:rPr>
      <w:rFonts w:ascii="Arial" w:hAnsi="Arial" w:eastAsia="Arial" w:cs="Arial"/>
      <w:i/>
      <w:iCs/>
      <w:sz w:val="21"/>
      <w:szCs w:val="21"/>
    </w:rPr>
  </w:style>
  <w:style w:type="paragraph" w:styleId="1025">
    <w:name w:val="List Paragraph"/>
    <w:basedOn w:val="1185"/>
    <w:uiPriority w:val="34"/>
    <w:qFormat/>
    <w:pPr>
      <w:contextualSpacing/>
      <w:ind w:left="720"/>
    </w:pPr>
  </w:style>
  <w:style w:type="paragraph" w:styleId="1026">
    <w:name w:val="No Spacing"/>
    <w:uiPriority w:val="1"/>
    <w:qFormat/>
    <w:pPr>
      <w:spacing w:before="0" w:after="0" w:line="240" w:lineRule="auto"/>
    </w:pPr>
  </w:style>
  <w:style w:type="paragraph" w:styleId="1027">
    <w:name w:val="Title"/>
    <w:basedOn w:val="1185"/>
    <w:next w:val="1185"/>
    <w:link w:val="102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028">
    <w:name w:val="Title Char"/>
    <w:link w:val="1027"/>
    <w:uiPriority w:val="10"/>
    <w:rPr>
      <w:sz w:val="48"/>
      <w:szCs w:val="48"/>
    </w:rPr>
  </w:style>
  <w:style w:type="paragraph" w:styleId="1029">
    <w:name w:val="Subtitle"/>
    <w:basedOn w:val="1185"/>
    <w:next w:val="1185"/>
    <w:link w:val="1030"/>
    <w:uiPriority w:val="11"/>
    <w:qFormat/>
    <w:pPr>
      <w:spacing w:before="200" w:after="200"/>
    </w:pPr>
    <w:rPr>
      <w:sz w:val="24"/>
      <w:szCs w:val="24"/>
    </w:rPr>
  </w:style>
  <w:style w:type="character" w:styleId="1030">
    <w:name w:val="Subtitle Char"/>
    <w:link w:val="1029"/>
    <w:uiPriority w:val="11"/>
    <w:rPr>
      <w:sz w:val="24"/>
      <w:szCs w:val="24"/>
    </w:rPr>
  </w:style>
  <w:style w:type="paragraph" w:styleId="1031">
    <w:name w:val="Quote"/>
    <w:basedOn w:val="1185"/>
    <w:next w:val="1185"/>
    <w:link w:val="1032"/>
    <w:uiPriority w:val="29"/>
    <w:qFormat/>
    <w:pPr>
      <w:ind w:left="720" w:right="720"/>
    </w:pPr>
    <w:rPr>
      <w:i/>
    </w:rPr>
  </w:style>
  <w:style w:type="character" w:styleId="1032">
    <w:name w:val="Quote Char"/>
    <w:link w:val="1031"/>
    <w:uiPriority w:val="29"/>
    <w:rPr>
      <w:i/>
    </w:rPr>
  </w:style>
  <w:style w:type="paragraph" w:styleId="1033">
    <w:name w:val="Intense Quote"/>
    <w:basedOn w:val="1185"/>
    <w:next w:val="1185"/>
    <w:link w:val="103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34">
    <w:name w:val="Intense Quote Char"/>
    <w:link w:val="1033"/>
    <w:uiPriority w:val="30"/>
    <w:rPr>
      <w:i/>
    </w:rPr>
  </w:style>
  <w:style w:type="paragraph" w:styleId="1035">
    <w:name w:val="Header"/>
    <w:basedOn w:val="1185"/>
    <w:link w:val="103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36">
    <w:name w:val="Header Char"/>
    <w:link w:val="1035"/>
    <w:uiPriority w:val="99"/>
  </w:style>
  <w:style w:type="paragraph" w:styleId="1037">
    <w:name w:val="Footer"/>
    <w:basedOn w:val="1185"/>
    <w:link w:val="104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38">
    <w:name w:val="Footer Char"/>
    <w:link w:val="1037"/>
    <w:uiPriority w:val="99"/>
  </w:style>
  <w:style w:type="paragraph" w:styleId="1039">
    <w:name w:val="Caption"/>
    <w:basedOn w:val="1185"/>
    <w:next w:val="1185"/>
    <w:link w:val="10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40">
    <w:name w:val="Caption Char"/>
    <w:basedOn w:val="1039"/>
    <w:link w:val="1037"/>
    <w:uiPriority w:val="99"/>
  </w:style>
  <w:style w:type="table" w:styleId="104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4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4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4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4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7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7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7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7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7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7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7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7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7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7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8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8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8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8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8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8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8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8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8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8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9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0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0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0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0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1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1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2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2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2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2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3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3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3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13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13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13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13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13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13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3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14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14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14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14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14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14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14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4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4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4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5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5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5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5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5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5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5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5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5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5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6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6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6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6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6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6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6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67">
    <w:name w:val="Hyperlink"/>
    <w:uiPriority w:val="99"/>
    <w:unhideWhenUsed/>
    <w:rPr>
      <w:color w:val="0000ff" w:themeColor="hyperlink"/>
      <w:u w:val="single"/>
    </w:rPr>
  </w:style>
  <w:style w:type="paragraph" w:styleId="1168">
    <w:name w:val="footnote text"/>
    <w:basedOn w:val="1185"/>
    <w:link w:val="1169"/>
    <w:uiPriority w:val="99"/>
    <w:semiHidden/>
    <w:unhideWhenUsed/>
    <w:pPr>
      <w:spacing w:after="40" w:line="240" w:lineRule="auto"/>
    </w:pPr>
    <w:rPr>
      <w:sz w:val="18"/>
    </w:rPr>
  </w:style>
  <w:style w:type="character" w:styleId="1169">
    <w:name w:val="Footnote Text Char"/>
    <w:link w:val="1168"/>
    <w:uiPriority w:val="99"/>
    <w:rPr>
      <w:sz w:val="18"/>
    </w:rPr>
  </w:style>
  <w:style w:type="character" w:styleId="1170">
    <w:name w:val="footnote reference"/>
    <w:uiPriority w:val="99"/>
    <w:unhideWhenUsed/>
    <w:rPr>
      <w:vertAlign w:val="superscript"/>
    </w:rPr>
  </w:style>
  <w:style w:type="paragraph" w:styleId="1171">
    <w:name w:val="endnote text"/>
    <w:basedOn w:val="1185"/>
    <w:link w:val="1172"/>
    <w:uiPriority w:val="99"/>
    <w:semiHidden/>
    <w:unhideWhenUsed/>
    <w:pPr>
      <w:spacing w:after="0" w:line="240" w:lineRule="auto"/>
    </w:pPr>
    <w:rPr>
      <w:sz w:val="20"/>
    </w:rPr>
  </w:style>
  <w:style w:type="character" w:styleId="1172">
    <w:name w:val="Endnote Text Char"/>
    <w:link w:val="1171"/>
    <w:uiPriority w:val="99"/>
    <w:rPr>
      <w:sz w:val="20"/>
    </w:rPr>
  </w:style>
  <w:style w:type="character" w:styleId="1173">
    <w:name w:val="endnote reference"/>
    <w:uiPriority w:val="99"/>
    <w:semiHidden/>
    <w:unhideWhenUsed/>
    <w:rPr>
      <w:vertAlign w:val="superscript"/>
    </w:rPr>
  </w:style>
  <w:style w:type="paragraph" w:styleId="1174">
    <w:name w:val="toc 1"/>
    <w:basedOn w:val="1185"/>
    <w:next w:val="1185"/>
    <w:uiPriority w:val="39"/>
    <w:unhideWhenUsed/>
    <w:pPr>
      <w:ind w:left="0" w:right="0" w:firstLine="0"/>
      <w:spacing w:after="57"/>
    </w:pPr>
  </w:style>
  <w:style w:type="paragraph" w:styleId="1175">
    <w:name w:val="toc 2"/>
    <w:basedOn w:val="1185"/>
    <w:next w:val="1185"/>
    <w:uiPriority w:val="39"/>
    <w:unhideWhenUsed/>
    <w:pPr>
      <w:ind w:left="283" w:right="0" w:firstLine="0"/>
      <w:spacing w:after="57"/>
    </w:pPr>
  </w:style>
  <w:style w:type="paragraph" w:styleId="1176">
    <w:name w:val="toc 3"/>
    <w:basedOn w:val="1185"/>
    <w:next w:val="1185"/>
    <w:uiPriority w:val="39"/>
    <w:unhideWhenUsed/>
    <w:pPr>
      <w:ind w:left="567" w:right="0" w:firstLine="0"/>
      <w:spacing w:after="57"/>
    </w:pPr>
  </w:style>
  <w:style w:type="paragraph" w:styleId="1177">
    <w:name w:val="toc 4"/>
    <w:basedOn w:val="1185"/>
    <w:next w:val="1185"/>
    <w:uiPriority w:val="39"/>
    <w:unhideWhenUsed/>
    <w:pPr>
      <w:ind w:left="850" w:right="0" w:firstLine="0"/>
      <w:spacing w:after="57"/>
    </w:pPr>
  </w:style>
  <w:style w:type="paragraph" w:styleId="1178">
    <w:name w:val="toc 5"/>
    <w:basedOn w:val="1185"/>
    <w:next w:val="1185"/>
    <w:uiPriority w:val="39"/>
    <w:unhideWhenUsed/>
    <w:pPr>
      <w:ind w:left="1134" w:right="0" w:firstLine="0"/>
      <w:spacing w:after="57"/>
    </w:pPr>
  </w:style>
  <w:style w:type="paragraph" w:styleId="1179">
    <w:name w:val="toc 6"/>
    <w:basedOn w:val="1185"/>
    <w:next w:val="1185"/>
    <w:uiPriority w:val="39"/>
    <w:unhideWhenUsed/>
    <w:pPr>
      <w:ind w:left="1417" w:right="0" w:firstLine="0"/>
      <w:spacing w:after="57"/>
    </w:pPr>
  </w:style>
  <w:style w:type="paragraph" w:styleId="1180">
    <w:name w:val="toc 7"/>
    <w:basedOn w:val="1185"/>
    <w:next w:val="1185"/>
    <w:uiPriority w:val="39"/>
    <w:unhideWhenUsed/>
    <w:pPr>
      <w:ind w:left="1701" w:right="0" w:firstLine="0"/>
      <w:spacing w:after="57"/>
    </w:pPr>
  </w:style>
  <w:style w:type="paragraph" w:styleId="1181">
    <w:name w:val="toc 8"/>
    <w:basedOn w:val="1185"/>
    <w:next w:val="1185"/>
    <w:uiPriority w:val="39"/>
    <w:unhideWhenUsed/>
    <w:pPr>
      <w:ind w:left="1984" w:right="0" w:firstLine="0"/>
      <w:spacing w:after="57"/>
    </w:pPr>
  </w:style>
  <w:style w:type="paragraph" w:styleId="1182">
    <w:name w:val="toc 9"/>
    <w:basedOn w:val="1185"/>
    <w:next w:val="1185"/>
    <w:uiPriority w:val="39"/>
    <w:unhideWhenUsed/>
    <w:pPr>
      <w:ind w:left="2268" w:right="0" w:firstLine="0"/>
      <w:spacing w:after="57"/>
    </w:pPr>
  </w:style>
  <w:style w:type="paragraph" w:styleId="1183">
    <w:name w:val="TOC Heading"/>
    <w:uiPriority w:val="39"/>
    <w:unhideWhenUsed/>
  </w:style>
  <w:style w:type="paragraph" w:styleId="1184">
    <w:name w:val="table of figures"/>
    <w:basedOn w:val="1185"/>
    <w:next w:val="1185"/>
    <w:uiPriority w:val="99"/>
    <w:unhideWhenUsed/>
    <w:pPr>
      <w:spacing w:after="0" w:afterAutospacing="0"/>
    </w:pPr>
  </w:style>
  <w:style w:type="paragraph" w:styleId="1185" w:default="1">
    <w:name w:val="Normal"/>
    <w:next w:val="1185"/>
    <w:link w:val="1185"/>
    <w:qFormat/>
    <w:rPr>
      <w:sz w:val="24"/>
      <w:szCs w:val="24"/>
      <w:lang w:val="ru-RU" w:eastAsia="ru-RU" w:bidi="ar-SA"/>
    </w:rPr>
  </w:style>
  <w:style w:type="paragraph" w:styleId="1186">
    <w:name w:val="Заголовок 1,Document Header1,H1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Ðàçäåë"/>
    <w:basedOn w:val="1185"/>
    <w:next w:val="1185"/>
    <w:link w:val="1253"/>
    <w:qFormat/>
    <w:pPr>
      <w:numPr>
        <w:ilvl w:val="0"/>
        <w:numId w:val="1"/>
      </w:numPr>
      <w:keepLines/>
      <w:keepNext/>
      <w:pageBreakBefore/>
      <w:spacing w:before="480" w:after="240"/>
      <w:outlineLvl w:val="0"/>
    </w:pPr>
    <w:rPr>
      <w:rFonts w:ascii="Arial" w:hAnsi="Arial"/>
      <w:b/>
      <w:sz w:val="40"/>
      <w:szCs w:val="20"/>
      <w:lang w:val="en-US" w:eastAsia="en-US"/>
    </w:rPr>
  </w:style>
  <w:style w:type="paragraph" w:styleId="1187">
    <w:name w:val="Заголовок 2,Заголовок 2 Знак,H2,H2 Знак,Заголовок 21,2,h2,Б2,RTC,iz2,Numbered text 3,HD2,heading 2,Heading 2 Hidden,Раздел Знак,Заголовок 2 Знак1,2 Знак,Заголовок 2 Знак Знак,Level 2 Topic Heading,H21,Major,CHS,H2-Heading 2,l2,Header2,22,heading2,list2"/>
    <w:basedOn w:val="1185"/>
    <w:next w:val="1185"/>
    <w:link w:val="1246"/>
    <w:uiPriority w:val="99"/>
    <w:qFormat/>
    <w:pPr>
      <w:keepNext/>
      <w:spacing w:before="360" w:after="120"/>
      <w:outlineLvl w:val="1"/>
    </w:pPr>
    <w:rPr>
      <w:b/>
      <w:sz w:val="32"/>
      <w:szCs w:val="20"/>
      <w:lang w:val="en-US" w:eastAsia="en-US"/>
    </w:rPr>
  </w:style>
  <w:style w:type="paragraph" w:styleId="1188">
    <w:name w:val="Заголовок 3"/>
    <w:basedOn w:val="1185"/>
    <w:next w:val="1185"/>
    <w:link w:val="1254"/>
    <w:uiPriority w:val="99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n-US" w:eastAsia="en-US"/>
    </w:rPr>
  </w:style>
  <w:style w:type="paragraph" w:styleId="1189">
    <w:name w:val="Заголовок 4"/>
    <w:basedOn w:val="1185"/>
    <w:next w:val="1185"/>
    <w:link w:val="1237"/>
    <w:uiPriority w:val="99"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en-US" w:eastAsia="en-US"/>
    </w:rPr>
  </w:style>
  <w:style w:type="paragraph" w:styleId="1190">
    <w:name w:val="Заголовок 5"/>
    <w:basedOn w:val="1185"/>
    <w:next w:val="1185"/>
    <w:link w:val="1248"/>
    <w:uiPriority w:val="99"/>
    <w:qFormat/>
    <w:pPr>
      <w:jc w:val="both"/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1191">
    <w:name w:val="Заголовок 6"/>
    <w:basedOn w:val="1185"/>
    <w:next w:val="1185"/>
    <w:link w:val="1249"/>
    <w:uiPriority w:val="99"/>
    <w:qFormat/>
    <w:pPr>
      <w:ind w:left="1152" w:hanging="1152"/>
      <w:jc w:val="both"/>
      <w:spacing w:before="240" w:after="60"/>
      <w:tabs>
        <w:tab w:val="num" w:pos="1152" w:leader="none"/>
      </w:tabs>
      <w:outlineLvl w:val="5"/>
    </w:pPr>
    <w:rPr>
      <w:i/>
      <w:iCs/>
      <w:sz w:val="20"/>
      <w:szCs w:val="20"/>
      <w:lang w:val="en-US" w:eastAsia="en-US"/>
    </w:rPr>
  </w:style>
  <w:style w:type="paragraph" w:styleId="1192">
    <w:name w:val="Заголовок 7"/>
    <w:basedOn w:val="1185"/>
    <w:next w:val="1185"/>
    <w:link w:val="1250"/>
    <w:uiPriority w:val="99"/>
    <w:qFormat/>
    <w:pPr>
      <w:ind w:left="1296" w:hanging="1296"/>
      <w:jc w:val="both"/>
      <w:spacing w:before="240" w:after="60"/>
      <w:tabs>
        <w:tab w:val="num" w:pos="1296" w:leader="none"/>
      </w:tabs>
      <w:outlineLvl w:val="6"/>
    </w:pPr>
    <w:rPr>
      <w:rFonts w:ascii="Arial" w:hAnsi="Arial"/>
      <w:sz w:val="20"/>
      <w:szCs w:val="20"/>
      <w:lang w:val="en-US" w:eastAsia="en-US"/>
    </w:rPr>
  </w:style>
  <w:style w:type="paragraph" w:styleId="1193">
    <w:name w:val="Заголовок 8"/>
    <w:basedOn w:val="1185"/>
    <w:next w:val="1185"/>
    <w:link w:val="1251"/>
    <w:uiPriority w:val="99"/>
    <w:qFormat/>
    <w:pPr>
      <w:ind w:left="1440" w:hanging="1440"/>
      <w:jc w:val="both"/>
      <w:spacing w:before="240" w:after="60"/>
      <w:tabs>
        <w:tab w:val="num" w:pos="1440" w:leader="none"/>
      </w:tabs>
      <w:outlineLvl w:val="7"/>
    </w:pPr>
    <w:rPr>
      <w:rFonts w:ascii="Arial" w:hAnsi="Arial"/>
      <w:i/>
      <w:iCs/>
      <w:sz w:val="20"/>
      <w:szCs w:val="20"/>
      <w:lang w:val="en-US" w:eastAsia="en-US"/>
    </w:rPr>
  </w:style>
  <w:style w:type="paragraph" w:styleId="1194">
    <w:name w:val="Заголовок 9"/>
    <w:basedOn w:val="1185"/>
    <w:next w:val="1185"/>
    <w:link w:val="1252"/>
    <w:uiPriority w:val="99"/>
    <w:qFormat/>
    <w:pPr>
      <w:ind w:left="1584" w:hanging="1584"/>
      <w:jc w:val="both"/>
      <w:spacing w:before="240" w:after="60"/>
      <w:tabs>
        <w:tab w:val="num" w:pos="1584" w:leader="none"/>
      </w:tabs>
      <w:outlineLvl w:val="8"/>
    </w:pPr>
    <w:rPr>
      <w:rFonts w:ascii="Arial" w:hAnsi="Arial"/>
      <w:b/>
      <w:bCs/>
      <w:i/>
      <w:iCs/>
      <w:sz w:val="18"/>
      <w:szCs w:val="18"/>
      <w:lang w:val="en-US" w:eastAsia="en-US"/>
    </w:rPr>
  </w:style>
  <w:style w:type="character" w:styleId="1195">
    <w:name w:val="Основной шрифт абзаца, Знак2"/>
    <w:next w:val="1195"/>
    <w:link w:val="1185"/>
    <w:semiHidden/>
  </w:style>
  <w:style w:type="table" w:styleId="1196">
    <w:name w:val="Обычная таблица"/>
    <w:next w:val="1196"/>
    <w:link w:val="1185"/>
    <w:semiHidden/>
    <w:tblPr/>
  </w:style>
  <w:style w:type="numbering" w:styleId="1197">
    <w:name w:val="Нет списка"/>
    <w:next w:val="1197"/>
    <w:link w:val="1185"/>
    <w:uiPriority w:val="99"/>
    <w:semiHidden/>
  </w:style>
  <w:style w:type="character" w:styleId="1198">
    <w:name w:val="Гиперссылка"/>
    <w:next w:val="1198"/>
    <w:link w:val="1185"/>
    <w:uiPriority w:val="99"/>
    <w:rPr>
      <w:color w:val="336699"/>
      <w:u w:val="none"/>
    </w:rPr>
  </w:style>
  <w:style w:type="character" w:styleId="1199">
    <w:name w:val="Просмотренная гиперссылка"/>
    <w:next w:val="1199"/>
    <w:link w:val="1185"/>
    <w:uiPriority w:val="99"/>
    <w:rPr>
      <w:color w:val="800080"/>
      <w:u w:val="single"/>
    </w:rPr>
  </w:style>
  <w:style w:type="paragraph" w:styleId="1200">
    <w:name w:val="Пункт"/>
    <w:basedOn w:val="1185"/>
    <w:next w:val="1200"/>
    <w:link w:val="1394"/>
    <w:pPr>
      <w:numPr>
        <w:ilvl w:val="2"/>
        <w:numId w:val="1"/>
      </w:numPr>
      <w:jc w:val="both"/>
      <w:spacing w:line="360" w:lineRule="auto"/>
    </w:pPr>
    <w:rPr>
      <w:sz w:val="28"/>
      <w:szCs w:val="20"/>
      <w:lang w:val="en-US" w:eastAsia="en-US"/>
    </w:rPr>
  </w:style>
  <w:style w:type="paragraph" w:styleId="1201">
    <w:name w:val="Подпункт"/>
    <w:basedOn w:val="1200"/>
    <w:next w:val="1201"/>
    <w:link w:val="1185"/>
    <w:pPr>
      <w:numPr>
        <w:ilvl w:val="3"/>
        <w:numId w:val="1"/>
      </w:numPr>
    </w:pPr>
  </w:style>
  <w:style w:type="paragraph" w:styleId="1202">
    <w:name w:val="Подподпункт"/>
    <w:basedOn w:val="1201"/>
    <w:next w:val="1202"/>
    <w:link w:val="1185"/>
    <w:pPr>
      <w:numPr>
        <w:ilvl w:val="4"/>
        <w:numId w:val="1"/>
      </w:numPr>
    </w:pPr>
  </w:style>
  <w:style w:type="character" w:styleId="1203">
    <w:name w:val="Основной текст Знак"/>
    <w:next w:val="1203"/>
    <w:link w:val="1283"/>
    <w:uiPriority w:val="99"/>
    <w:rPr>
      <w:sz w:val="28"/>
      <w:szCs w:val="28"/>
      <w:lang w:val="ru-RU" w:eastAsia="ru-RU"/>
    </w:rPr>
  </w:style>
  <w:style w:type="paragraph" w:styleId="1204">
    <w:name w:val="Нижний колонтитул"/>
    <w:basedOn w:val="1185"/>
    <w:next w:val="1204"/>
    <w:link w:val="1292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1205">
    <w:name w:val="Номер страницы"/>
    <w:basedOn w:val="1195"/>
    <w:next w:val="1205"/>
    <w:link w:val="1185"/>
    <w:uiPriority w:val="99"/>
  </w:style>
  <w:style w:type="paragraph" w:styleId="1206">
    <w:name w:val="3"/>
    <w:basedOn w:val="1185"/>
    <w:next w:val="1206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07">
    <w:name w:val=" Знак"/>
    <w:basedOn w:val="1185"/>
    <w:next w:val="1207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08">
    <w:name w:val=" Знак1"/>
    <w:basedOn w:val="1185"/>
    <w:next w:val="1208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09">
    <w:name w:val=" Знак Знак Знак Знак Знак"/>
    <w:basedOn w:val="1185"/>
    <w:next w:val="1209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10">
    <w:name w:val=" Знак Знак Знак1 Знак Знак"/>
    <w:basedOn w:val="1185"/>
    <w:next w:val="1210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11">
    <w:name w:val=" Знак Знак Знак Знак Знак Знак"/>
    <w:basedOn w:val="1185"/>
    <w:next w:val="1211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12">
    <w:name w:val="Нумерованный список"/>
    <w:basedOn w:val="1185"/>
    <w:next w:val="1212"/>
    <w:link w:val="1185"/>
    <w:uiPriority w:val="99"/>
    <w:pPr>
      <w:jc w:val="both"/>
      <w:spacing w:before="60" w:line="360" w:lineRule="auto"/>
    </w:pPr>
    <w:rPr>
      <w:sz w:val="28"/>
    </w:rPr>
  </w:style>
  <w:style w:type="paragraph" w:styleId="1213">
    <w:name w:val="Верхний колонтитул"/>
    <w:basedOn w:val="1185"/>
    <w:next w:val="1213"/>
    <w:link w:val="1290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paragraph" w:styleId="1214">
    <w:name w:val="Стиль1 Знак"/>
    <w:basedOn w:val="1201"/>
    <w:next w:val="1214"/>
    <w:link w:val="1215"/>
    <w:pPr>
      <w:numPr>
        <w:ilvl w:val="0"/>
        <w:numId w:val="0"/>
      </w:numPr>
      <w:spacing w:line="240" w:lineRule="auto"/>
    </w:pPr>
    <w:rPr>
      <w:szCs w:val="28"/>
      <w:lang w:val="ru-RU" w:eastAsia="ru-RU"/>
    </w:rPr>
  </w:style>
  <w:style w:type="character" w:styleId="1215">
    <w:name w:val="Стиль1 Знак Знак"/>
    <w:next w:val="1215"/>
    <w:link w:val="1214"/>
    <w:rPr>
      <w:sz w:val="28"/>
      <w:szCs w:val="28"/>
      <w:lang w:val="ru-RU" w:eastAsia="ru-RU" w:bidi="ar-SA"/>
    </w:rPr>
  </w:style>
  <w:style w:type="paragraph" w:styleId="1216">
    <w:name w:val="Стиль1"/>
    <w:basedOn w:val="1201"/>
    <w:next w:val="1216"/>
    <w:link w:val="1185"/>
    <w:pPr>
      <w:numPr>
        <w:ilvl w:val="0"/>
        <w:numId w:val="0"/>
      </w:numPr>
      <w:spacing w:line="240" w:lineRule="auto"/>
    </w:pPr>
    <w:rPr>
      <w:szCs w:val="28"/>
    </w:rPr>
  </w:style>
  <w:style w:type="character" w:styleId="1217">
    <w:name w:val="заменить"/>
    <w:next w:val="1217"/>
    <w:link w:val="1185"/>
    <w:rPr>
      <w:i/>
      <w:u w:val="none"/>
      <w:shd w:val="clear" w:color="auto" w:fill="ffcc99"/>
    </w:rPr>
  </w:style>
  <w:style w:type="paragraph" w:styleId="1218">
    <w:name w:val="Служебный"/>
    <w:basedOn w:val="1185"/>
    <w:next w:val="1218"/>
    <w:link w:val="1185"/>
    <w:semiHidden/>
    <w:pPr>
      <w:pageBreakBefore/>
      <w:spacing w:before="480" w:after="240"/>
      <w:tabs>
        <w:tab w:val="left" w:pos="851" w:leader="none"/>
      </w:tabs>
      <w:outlineLvl w:val="0"/>
    </w:pPr>
    <w:rPr>
      <w:rFonts w:ascii="Arial" w:hAnsi="Arial" w:cs="Arial"/>
      <w:b/>
      <w:bCs/>
      <w:sz w:val="36"/>
      <w:szCs w:val="36"/>
    </w:rPr>
  </w:style>
  <w:style w:type="paragraph" w:styleId="1219">
    <w:name w:val="ConsPlusNormal"/>
    <w:next w:val="1219"/>
    <w:link w:val="1185"/>
    <w:pPr>
      <w:ind w:firstLine="720"/>
      <w:widowControl w:val="off"/>
    </w:pPr>
    <w:rPr>
      <w:rFonts w:ascii="Arial" w:hAnsi="Arial" w:cs="Arial"/>
      <w:lang w:val="ru-RU" w:eastAsia="ru-RU" w:bidi="ar-SA"/>
    </w:rPr>
  </w:style>
  <w:style w:type="paragraph" w:styleId="1220">
    <w:name w:val="Схема документа"/>
    <w:basedOn w:val="1185"/>
    <w:next w:val="1220"/>
    <w:link w:val="1371"/>
    <w:uiPriority w:val="99"/>
    <w:semiHidden/>
    <w:pPr>
      <w:shd w:val="clear" w:color="auto" w:fill="000080"/>
    </w:pPr>
    <w:rPr>
      <w:rFonts w:ascii="Tahoma" w:hAnsi="Tahoma"/>
      <w:lang w:val="en-US" w:eastAsia="en-US"/>
    </w:rPr>
  </w:style>
  <w:style w:type="paragraph" w:styleId="1221">
    <w:name w:val="Обычный (веб)"/>
    <w:basedOn w:val="1185"/>
    <w:next w:val="1221"/>
    <w:link w:val="1185"/>
    <w:uiPriority w:val="99"/>
    <w:pPr>
      <w:spacing w:before="100" w:beforeAutospacing="1" w:after="100" w:afterAutospacing="1"/>
    </w:pPr>
  </w:style>
  <w:style w:type="character" w:styleId="1222">
    <w:name w:val="Выделение"/>
    <w:next w:val="1222"/>
    <w:link w:val="1185"/>
    <w:uiPriority w:val="99"/>
    <w:qFormat/>
    <w:rPr>
      <w:i/>
      <w:iCs/>
    </w:rPr>
  </w:style>
  <w:style w:type="paragraph" w:styleId="1223">
    <w:name w:val="Текст выноски"/>
    <w:basedOn w:val="1185"/>
    <w:next w:val="1223"/>
    <w:link w:val="1365"/>
    <w:uiPriority w:val="99"/>
    <w:semiHidden/>
    <w:rPr>
      <w:rFonts w:ascii="Tahoma" w:hAnsi="Tahoma"/>
      <w:sz w:val="16"/>
      <w:szCs w:val="16"/>
      <w:lang w:val="en-US" w:eastAsia="en-US"/>
    </w:rPr>
  </w:style>
  <w:style w:type="paragraph" w:styleId="1224">
    <w:name w:val="1 Знак"/>
    <w:basedOn w:val="1185"/>
    <w:next w:val="1224"/>
    <w:link w:val="118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25">
    <w:name w:val="Знак"/>
    <w:basedOn w:val="1185"/>
    <w:next w:val="1225"/>
    <w:link w:val="1195"/>
    <w:uiPriority w:val="9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26">
    <w:name w:val="1"/>
    <w:basedOn w:val="1185"/>
    <w:next w:val="1226"/>
    <w:link w:val="1185"/>
    <w:uiPriority w:val="9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227">
    <w:name w:val="Заголовок_1"/>
    <w:basedOn w:val="1185"/>
    <w:next w:val="1227"/>
    <w:link w:val="1185"/>
    <w:uiPriority w:val="99"/>
    <w:pPr>
      <w:numPr>
        <w:ilvl w:val="0"/>
        <w:numId w:val="2"/>
      </w:numPr>
      <w:jc w:val="center"/>
      <w:keepLines/>
      <w:keepNext/>
      <w:spacing w:before="360" w:after="120"/>
      <w:outlineLvl w:val="0"/>
    </w:pPr>
    <w:rPr>
      <w:rFonts w:ascii="Arial" w:hAnsi="Arial" w:cs="Arial"/>
      <w:b/>
      <w:bCs/>
      <w:caps/>
      <w:sz w:val="36"/>
      <w:szCs w:val="28"/>
    </w:rPr>
  </w:style>
  <w:style w:type="paragraph" w:styleId="1228">
    <w:name w:val="Пункт_3"/>
    <w:basedOn w:val="1185"/>
    <w:next w:val="1228"/>
    <w:link w:val="1185"/>
    <w:uiPriority w:val="99"/>
    <w:pPr>
      <w:numPr>
        <w:ilvl w:val="2"/>
        <w:numId w:val="2"/>
      </w:numPr>
      <w:jc w:val="both"/>
    </w:pPr>
    <w:rPr>
      <w:sz w:val="28"/>
      <w:szCs w:val="28"/>
    </w:rPr>
  </w:style>
  <w:style w:type="paragraph" w:styleId="1229">
    <w:name w:val="Пункт_2"/>
    <w:basedOn w:val="1185"/>
    <w:next w:val="1229"/>
    <w:link w:val="1185"/>
    <w:uiPriority w:val="99"/>
    <w:pPr>
      <w:numPr>
        <w:ilvl w:val="1"/>
        <w:numId w:val="2"/>
      </w:numPr>
      <w:jc w:val="both"/>
    </w:pPr>
    <w:rPr>
      <w:sz w:val="28"/>
      <w:szCs w:val="20"/>
    </w:rPr>
  </w:style>
  <w:style w:type="paragraph" w:styleId="1230">
    <w:name w:val="Пункт_5"/>
    <w:basedOn w:val="1228"/>
    <w:next w:val="1230"/>
    <w:link w:val="1185"/>
    <w:uiPriority w:val="99"/>
    <w:pPr>
      <w:numPr>
        <w:ilvl w:val="4"/>
        <w:numId w:val="2"/>
      </w:numPr>
    </w:pPr>
  </w:style>
  <w:style w:type="paragraph" w:styleId="1231">
    <w:name w:val="Default"/>
    <w:next w:val="1231"/>
    <w:link w:val="1185"/>
    <w:rPr>
      <w:color w:val="000000"/>
      <w:sz w:val="24"/>
      <w:szCs w:val="24"/>
      <w:lang w:val="ru-RU" w:eastAsia="ru-RU" w:bidi="ar-SA"/>
    </w:rPr>
  </w:style>
  <w:style w:type="paragraph" w:styleId="1232">
    <w:name w:val="Название объекта"/>
    <w:basedOn w:val="1185"/>
    <w:next w:val="1185"/>
    <w:link w:val="1185"/>
    <w:uiPriority w:val="35"/>
    <w:unhideWhenUsed/>
    <w:qFormat/>
    <w:pPr>
      <w:spacing w:after="200"/>
    </w:pPr>
    <w:rPr>
      <w:rFonts w:ascii="Calibri" w:hAnsi="Calibri" w:eastAsia="Calibri" w:cs="Times New Roman"/>
      <w:b/>
      <w:bCs/>
      <w:color w:val="4f81bd"/>
      <w:sz w:val="18"/>
      <w:szCs w:val="18"/>
      <w:lang w:eastAsia="en-US"/>
    </w:rPr>
  </w:style>
  <w:style w:type="character" w:styleId="1233">
    <w:name w:val="Абзац списка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next w:val="1233"/>
    <w:link w:val="1234"/>
    <w:uiPriority w:val="34"/>
    <w:qFormat/>
    <w:rPr>
      <w:sz w:val="24"/>
      <w:szCs w:val="24"/>
    </w:rPr>
  </w:style>
  <w:style w:type="paragraph" w:styleId="1234">
    <w:name w:val="Абзац списка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Абзац маркированнный"/>
    <w:basedOn w:val="1185"/>
    <w:next w:val="1234"/>
    <w:link w:val="1233"/>
    <w:uiPriority w:val="34"/>
    <w:qFormat/>
    <w:pPr>
      <w:ind w:left="720"/>
    </w:pPr>
    <w:rPr>
      <w:lang w:val="en-US" w:eastAsia="en-US"/>
    </w:rPr>
  </w:style>
  <w:style w:type="paragraph" w:styleId="1235">
    <w:name w:val="Заголовок"/>
    <w:basedOn w:val="1185"/>
    <w:next w:val="1185"/>
    <w:link w:val="1236"/>
    <w:qFormat/>
    <w:pPr>
      <w:jc w:val="center"/>
      <w:spacing w:before="240" w:after="60"/>
      <w:outlineLvl w:val="0"/>
    </w:pPr>
    <w:rPr>
      <w:rFonts w:ascii="Calibri Light" w:hAnsi="Calibri Light"/>
      <w:b/>
      <w:bCs/>
      <w:sz w:val="32"/>
      <w:szCs w:val="32"/>
      <w:lang w:val="en-US" w:eastAsia="en-US"/>
    </w:rPr>
  </w:style>
  <w:style w:type="character" w:styleId="1236">
    <w:name w:val="Заголовок Знак"/>
    <w:next w:val="1236"/>
    <w:link w:val="1235"/>
    <w:rPr>
      <w:rFonts w:ascii="Calibri Light" w:hAnsi="Calibri Light" w:eastAsia="Times New Roman" w:cs="Times New Roman"/>
      <w:b/>
      <w:bCs/>
      <w:sz w:val="32"/>
      <w:szCs w:val="32"/>
    </w:rPr>
  </w:style>
  <w:style w:type="character" w:styleId="1237">
    <w:name w:val="Заголовок 4 Знак"/>
    <w:next w:val="1237"/>
    <w:link w:val="1189"/>
    <w:uiPriority w:val="99"/>
    <w:rPr>
      <w:rFonts w:ascii="Calibri" w:hAnsi="Calibri" w:eastAsia="Times New Roman" w:cs="Times New Roman"/>
      <w:b/>
      <w:bCs/>
      <w:sz w:val="28"/>
      <w:szCs w:val="28"/>
    </w:rPr>
  </w:style>
  <w:style w:type="paragraph" w:styleId="1238">
    <w:name w:val="Текст сноски"/>
    <w:basedOn w:val="1185"/>
    <w:next w:val="1238"/>
    <w:link w:val="1239"/>
    <w:uiPriority w:val="99"/>
    <w:unhideWhenUsed/>
    <w:pPr>
      <w:ind w:firstLine="567"/>
      <w:jc w:val="both"/>
    </w:pPr>
    <w:rPr>
      <w:sz w:val="22"/>
      <w:szCs w:val="20"/>
      <w:lang w:val="en-US" w:eastAsia="en-US"/>
    </w:rPr>
  </w:style>
  <w:style w:type="character" w:styleId="1239">
    <w:name w:val="Текст сноски Знак"/>
    <w:next w:val="1239"/>
    <w:link w:val="1238"/>
    <w:uiPriority w:val="99"/>
    <w:rPr>
      <w:sz w:val="22"/>
    </w:rPr>
  </w:style>
  <w:style w:type="character" w:styleId="1240">
    <w:name w:val="Знак сноски"/>
    <w:next w:val="1240"/>
    <w:link w:val="1185"/>
    <w:uiPriority w:val="99"/>
    <w:unhideWhenUsed/>
    <w:rPr>
      <w:rFonts w:ascii="Times New Roman" w:hAnsi="Times New Roman"/>
      <w:vertAlign w:val="superscript"/>
    </w:rPr>
  </w:style>
  <w:style w:type="character" w:styleId="1241">
    <w:name w:val="Знак примечания"/>
    <w:next w:val="1241"/>
    <w:link w:val="1185"/>
    <w:uiPriority w:val="99"/>
    <w:rPr>
      <w:sz w:val="16"/>
      <w:szCs w:val="16"/>
    </w:rPr>
  </w:style>
  <w:style w:type="paragraph" w:styleId="1242">
    <w:name w:val="Текст примечания"/>
    <w:basedOn w:val="1185"/>
    <w:next w:val="1242"/>
    <w:link w:val="1243"/>
    <w:uiPriority w:val="99"/>
    <w:rPr>
      <w:sz w:val="20"/>
      <w:szCs w:val="20"/>
    </w:rPr>
  </w:style>
  <w:style w:type="character" w:styleId="1243">
    <w:name w:val="Текст примечания Знак"/>
    <w:basedOn w:val="1195"/>
    <w:next w:val="1243"/>
    <w:link w:val="1242"/>
    <w:uiPriority w:val="99"/>
  </w:style>
  <w:style w:type="paragraph" w:styleId="1244">
    <w:name w:val="Тема примечания"/>
    <w:basedOn w:val="1242"/>
    <w:next w:val="1242"/>
    <w:link w:val="1245"/>
    <w:uiPriority w:val="99"/>
    <w:rPr>
      <w:b/>
      <w:bCs/>
      <w:lang w:val="en-US" w:eastAsia="en-US"/>
    </w:rPr>
  </w:style>
  <w:style w:type="character" w:styleId="1245">
    <w:name w:val="Тема примечания Знак"/>
    <w:next w:val="1245"/>
    <w:link w:val="1244"/>
    <w:uiPriority w:val="99"/>
    <w:rPr>
      <w:b/>
      <w:bCs/>
    </w:rPr>
  </w:style>
  <w:style w:type="character" w:styleId="1246">
    <w:name w:val="2 Знак1,Заголовок 2 Знак1 Знак,2 Знак Знак,h2 Знак,Б2 Знак,RTC Знак,iz2 Знак,Заголовок 21 Знак,Numbered text 3 Знак,HD2 Знак,heading 2 Знак,Heading 2 Hidden Знак,Раздел Знак Знак,Заголовок 2 Знак Знак Знак,H21 Знак,Major Знак"/>
    <w:next w:val="1246"/>
    <w:link w:val="1187"/>
    <w:uiPriority w:val="99"/>
    <w:rPr>
      <w:b/>
      <w:sz w:val="32"/>
    </w:rPr>
  </w:style>
  <w:style w:type="paragraph" w:styleId="1247">
    <w:name w:val="буквы"/>
    <w:basedOn w:val="1185"/>
    <w:next w:val="1247"/>
    <w:link w:val="1185"/>
    <w:uiPriority w:val="99"/>
    <w:pPr>
      <w:numPr>
        <w:ilvl w:val="0"/>
        <w:numId w:val="16"/>
      </w:numPr>
      <w:ind w:left="1080"/>
      <w:jc w:val="both"/>
      <w:spacing w:line="360" w:lineRule="auto"/>
      <w:tabs>
        <w:tab w:val="clear" w:pos="360" w:leader="none"/>
        <w:tab w:val="num" w:pos="564" w:leader="none"/>
        <w:tab w:val="num" w:pos="1080" w:leader="none"/>
      </w:tabs>
    </w:pPr>
    <w:rPr>
      <w:sz w:val="28"/>
      <w:szCs w:val="20"/>
    </w:rPr>
  </w:style>
  <w:style w:type="character" w:styleId="1248">
    <w:name w:val="Заголовок 5 Знак"/>
    <w:next w:val="1248"/>
    <w:link w:val="1190"/>
    <w:uiPriority w:val="99"/>
    <w:rPr>
      <w:rFonts w:ascii="Calibri" w:hAnsi="Calibri" w:cs="Calibri"/>
      <w:b/>
      <w:bCs/>
      <w:i/>
      <w:iCs/>
      <w:sz w:val="26"/>
      <w:szCs w:val="26"/>
    </w:rPr>
  </w:style>
  <w:style w:type="character" w:styleId="1249">
    <w:name w:val="Заголовок 6 Знак"/>
    <w:next w:val="1249"/>
    <w:link w:val="1191"/>
    <w:uiPriority w:val="99"/>
    <w:rPr>
      <w:i/>
      <w:iCs/>
    </w:rPr>
  </w:style>
  <w:style w:type="character" w:styleId="1250">
    <w:name w:val="Заголовок 7 Знак"/>
    <w:next w:val="1250"/>
    <w:link w:val="1192"/>
    <w:uiPriority w:val="99"/>
    <w:rPr>
      <w:rFonts w:ascii="Arial" w:hAnsi="Arial" w:cs="Arial"/>
    </w:rPr>
  </w:style>
  <w:style w:type="character" w:styleId="1251">
    <w:name w:val="Заголовок 8 Знак"/>
    <w:next w:val="1251"/>
    <w:link w:val="1193"/>
    <w:uiPriority w:val="99"/>
    <w:rPr>
      <w:rFonts w:ascii="Arial" w:hAnsi="Arial" w:cs="Arial"/>
      <w:i/>
      <w:iCs/>
    </w:rPr>
  </w:style>
  <w:style w:type="character" w:styleId="1252">
    <w:name w:val="Заголовок 9 Знак"/>
    <w:next w:val="1252"/>
    <w:link w:val="1194"/>
    <w:uiPriority w:val="99"/>
    <w:rPr>
      <w:rFonts w:ascii="Arial" w:hAnsi="Arial" w:cs="Arial"/>
      <w:b/>
      <w:bCs/>
      <w:i/>
      <w:iCs/>
      <w:sz w:val="18"/>
      <w:szCs w:val="18"/>
    </w:rPr>
  </w:style>
  <w:style w:type="character" w:styleId="1253">
    <w:name w:val="Заголовок 1 Знак1,Document Header1 Знак1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next w:val="1253"/>
    <w:link w:val="1186"/>
    <w:rPr>
      <w:rFonts w:ascii="Arial" w:hAnsi="Arial"/>
      <w:b/>
      <w:sz w:val="40"/>
      <w:lang w:val="en-US" w:eastAsia="en-US"/>
    </w:rPr>
  </w:style>
  <w:style w:type="character" w:styleId="1254">
    <w:name w:val="Заголовок 3 Знак"/>
    <w:next w:val="1254"/>
    <w:link w:val="1188"/>
    <w:uiPriority w:val="99"/>
    <w:rPr>
      <w:rFonts w:ascii="Arial" w:hAnsi="Arial" w:cs="Arial"/>
      <w:b/>
      <w:bCs/>
      <w:sz w:val="26"/>
      <w:szCs w:val="26"/>
    </w:rPr>
  </w:style>
  <w:style w:type="paragraph" w:styleId="1255">
    <w:name w:val="Основной текст с отступом1"/>
    <w:basedOn w:val="1185"/>
    <w:next w:val="1255"/>
    <w:link w:val="1185"/>
    <w:uiPriority w:val="99"/>
    <w:pPr>
      <w:ind w:firstLine="851"/>
      <w:jc w:val="both"/>
      <w:spacing w:before="60"/>
    </w:pPr>
  </w:style>
  <w:style w:type="paragraph" w:styleId="1256">
    <w:name w:val="Основной текст с отступом"/>
    <w:basedOn w:val="1185"/>
    <w:next w:val="1256"/>
    <w:link w:val="1257"/>
    <w:uiPriority w:val="99"/>
    <w:pPr>
      <w:numPr>
        <w:ilvl w:val="1"/>
        <w:numId w:val="20"/>
      </w:numPr>
      <w:jc w:val="both"/>
      <w:spacing w:after="60"/>
    </w:pPr>
    <w:rPr>
      <w:lang w:val="en-US" w:eastAsia="en-US"/>
    </w:rPr>
  </w:style>
  <w:style w:type="character" w:styleId="1257">
    <w:name w:val="Основной текст с отступом Знак"/>
    <w:next w:val="1257"/>
    <w:link w:val="1256"/>
    <w:uiPriority w:val="99"/>
    <w:rPr>
      <w:sz w:val="24"/>
      <w:szCs w:val="24"/>
      <w:lang w:val="en-US" w:eastAsia="en-US"/>
    </w:rPr>
  </w:style>
  <w:style w:type="paragraph" w:styleId="1258">
    <w:name w:val="Маркированный список"/>
    <w:basedOn w:val="1185"/>
    <w:next w:val="1258"/>
    <w:link w:val="1185"/>
    <w:uiPriority w:val="99"/>
    <w:pPr>
      <w:jc w:val="both"/>
      <w:spacing w:after="60"/>
      <w:widowControl w:val="off"/>
    </w:pPr>
  </w:style>
  <w:style w:type="paragraph" w:styleId="1259">
    <w:name w:val="Маркированный список 2"/>
    <w:basedOn w:val="1185"/>
    <w:next w:val="1259"/>
    <w:link w:val="1185"/>
    <w:uiPriority w:val="99"/>
    <w:pPr>
      <w:ind w:left="643" w:hanging="360"/>
      <w:jc w:val="both"/>
      <w:spacing w:after="60"/>
      <w:tabs>
        <w:tab w:val="num" w:pos="643" w:leader="none"/>
      </w:tabs>
    </w:pPr>
  </w:style>
  <w:style w:type="paragraph" w:styleId="1260">
    <w:name w:val="Маркированный список 3"/>
    <w:basedOn w:val="1185"/>
    <w:next w:val="1260"/>
    <w:link w:val="1185"/>
    <w:uiPriority w:val="99"/>
    <w:pPr>
      <w:ind w:left="926" w:hanging="360"/>
      <w:jc w:val="both"/>
      <w:spacing w:after="60"/>
      <w:tabs>
        <w:tab w:val="num" w:pos="643" w:leader="none"/>
        <w:tab w:val="num" w:pos="926" w:leader="none"/>
      </w:tabs>
    </w:pPr>
  </w:style>
  <w:style w:type="paragraph" w:styleId="1261">
    <w:name w:val="Маркированный список 4"/>
    <w:basedOn w:val="1185"/>
    <w:next w:val="1261"/>
    <w:link w:val="1185"/>
    <w:uiPriority w:val="99"/>
    <w:pPr>
      <w:ind w:left="1209" w:hanging="360"/>
      <w:jc w:val="both"/>
      <w:spacing w:after="60"/>
      <w:tabs>
        <w:tab w:val="num" w:pos="926" w:leader="none"/>
        <w:tab w:val="num" w:pos="1209" w:leader="none"/>
      </w:tabs>
    </w:pPr>
  </w:style>
  <w:style w:type="paragraph" w:styleId="1262">
    <w:name w:val="Маркированный список 5"/>
    <w:basedOn w:val="1185"/>
    <w:next w:val="1262"/>
    <w:link w:val="1185"/>
    <w:uiPriority w:val="99"/>
    <w:pPr>
      <w:ind w:left="1492" w:hanging="360"/>
      <w:jc w:val="both"/>
      <w:spacing w:after="60"/>
      <w:tabs>
        <w:tab w:val="num" w:pos="1209" w:leader="none"/>
        <w:tab w:val="num" w:pos="1492" w:leader="none"/>
      </w:tabs>
    </w:pPr>
  </w:style>
  <w:style w:type="paragraph" w:styleId="1263">
    <w:name w:val="Нумерованный список 2"/>
    <w:basedOn w:val="1185"/>
    <w:next w:val="1263"/>
    <w:link w:val="1185"/>
    <w:uiPriority w:val="99"/>
    <w:pPr>
      <w:ind w:left="643" w:hanging="360"/>
      <w:jc w:val="both"/>
      <w:spacing w:after="60"/>
      <w:tabs>
        <w:tab w:val="num" w:pos="643" w:leader="none"/>
      </w:tabs>
    </w:pPr>
  </w:style>
  <w:style w:type="paragraph" w:styleId="1264">
    <w:name w:val="Нумерованный список 3"/>
    <w:basedOn w:val="1185"/>
    <w:next w:val="1264"/>
    <w:link w:val="1185"/>
    <w:uiPriority w:val="99"/>
    <w:pPr>
      <w:ind w:left="926" w:hanging="360"/>
      <w:jc w:val="both"/>
      <w:spacing w:after="60"/>
      <w:tabs>
        <w:tab w:val="num" w:pos="643" w:leader="none"/>
        <w:tab w:val="num" w:pos="926" w:leader="none"/>
      </w:tabs>
    </w:pPr>
  </w:style>
  <w:style w:type="paragraph" w:styleId="1265">
    <w:name w:val="Нумерованный список 4"/>
    <w:basedOn w:val="1185"/>
    <w:next w:val="1265"/>
    <w:link w:val="1185"/>
    <w:uiPriority w:val="99"/>
    <w:pPr>
      <w:ind w:left="1209" w:hanging="360"/>
      <w:jc w:val="both"/>
      <w:spacing w:after="60"/>
      <w:tabs>
        <w:tab w:val="num" w:pos="926" w:leader="none"/>
        <w:tab w:val="num" w:pos="1209" w:leader="none"/>
      </w:tabs>
    </w:pPr>
  </w:style>
  <w:style w:type="paragraph" w:styleId="1266">
    <w:name w:val="Нумерованный список 5"/>
    <w:basedOn w:val="1185"/>
    <w:next w:val="1266"/>
    <w:link w:val="1185"/>
    <w:uiPriority w:val="99"/>
    <w:pPr>
      <w:ind w:left="1492" w:hanging="360"/>
      <w:jc w:val="both"/>
      <w:spacing w:after="60"/>
      <w:tabs>
        <w:tab w:val="num" w:pos="1209" w:leader="none"/>
        <w:tab w:val="num" w:pos="1492" w:leader="none"/>
      </w:tabs>
    </w:pPr>
  </w:style>
  <w:style w:type="paragraph" w:styleId="1267">
    <w:name w:val="Раздел"/>
    <w:basedOn w:val="1185"/>
    <w:next w:val="1267"/>
    <w:link w:val="1185"/>
    <w:uiPriority w:val="99"/>
    <w:semiHidden/>
    <w:pPr>
      <w:numPr>
        <w:ilvl w:val="1"/>
        <w:numId w:val="18"/>
      </w:numPr>
      <w:jc w:val="center"/>
      <w:spacing w:before="120" w:after="120"/>
    </w:pPr>
    <w:rPr>
      <w:rFonts w:ascii="Arial Narrow" w:hAnsi="Arial Narrow" w:cs="Arial Narrow"/>
      <w:b/>
      <w:bCs/>
      <w:sz w:val="28"/>
      <w:szCs w:val="28"/>
    </w:rPr>
  </w:style>
  <w:style w:type="paragraph" w:styleId="1268">
    <w:name w:val="Часть"/>
    <w:basedOn w:val="1185"/>
    <w:next w:val="1268"/>
    <w:link w:val="1185"/>
    <w:uiPriority w:val="99"/>
    <w:semiHidden/>
    <w:pPr>
      <w:jc w:val="center"/>
      <w:spacing w:after="60"/>
    </w:pPr>
    <w:rPr>
      <w:rFonts w:ascii="Arial" w:hAnsi="Arial" w:cs="Arial"/>
      <w:b/>
      <w:bCs/>
      <w:caps/>
      <w:sz w:val="32"/>
      <w:szCs w:val="32"/>
    </w:rPr>
  </w:style>
  <w:style w:type="paragraph" w:styleId="1269">
    <w:name w:val="Раздел 3"/>
    <w:basedOn w:val="1185"/>
    <w:next w:val="1269"/>
    <w:link w:val="1185"/>
    <w:uiPriority w:val="99"/>
    <w:semiHidden/>
    <w:pPr>
      <w:numPr>
        <w:ilvl w:val="0"/>
        <w:numId w:val="19"/>
      </w:numPr>
      <w:jc w:val="center"/>
      <w:spacing w:before="120" w:after="120"/>
    </w:pPr>
    <w:rPr>
      <w:b/>
      <w:bCs/>
    </w:rPr>
  </w:style>
  <w:style w:type="paragraph" w:styleId="1270">
    <w:name w:val="Условия контракта"/>
    <w:basedOn w:val="1185"/>
    <w:next w:val="1270"/>
    <w:link w:val="1185"/>
    <w:uiPriority w:val="99"/>
    <w:semiHidden/>
    <w:pPr>
      <w:numPr>
        <w:ilvl w:val="0"/>
        <w:numId w:val="20"/>
      </w:numPr>
      <w:jc w:val="both"/>
      <w:spacing w:before="240" w:after="120"/>
    </w:pPr>
    <w:rPr>
      <w:b/>
      <w:bCs/>
    </w:rPr>
  </w:style>
  <w:style w:type="paragraph" w:styleId="1271">
    <w:name w:val="Instruction"/>
    <w:basedOn w:val="1256"/>
    <w:next w:val="1271"/>
    <w:link w:val="1185"/>
    <w:uiPriority w:val="99"/>
    <w:semiHidden/>
    <w:pPr>
      <w:numPr>
        <w:ilvl w:val="0"/>
        <w:numId w:val="0"/>
      </w:numPr>
      <w:ind w:left="360" w:hanging="360"/>
      <w:spacing w:before="180"/>
      <w:tabs>
        <w:tab w:val="num" w:pos="360" w:leader="none"/>
      </w:tabs>
    </w:pPr>
    <w:rPr>
      <w:b/>
      <w:bCs/>
    </w:rPr>
  </w:style>
  <w:style w:type="character" w:styleId="1272">
    <w:name w:val="Название Знак"/>
    <w:next w:val="1272"/>
    <w:link w:val="1185"/>
    <w:uiPriority w:val="99"/>
    <w:rPr>
      <w:rFonts w:ascii="Cambria" w:hAnsi="Cambria" w:cs="Cambria"/>
      <w:b/>
      <w:bCs/>
      <w:sz w:val="32"/>
      <w:szCs w:val="32"/>
    </w:rPr>
  </w:style>
  <w:style w:type="paragraph" w:styleId="1273">
    <w:name w:val="Подзаголовок"/>
    <w:basedOn w:val="1185"/>
    <w:next w:val="1273"/>
    <w:link w:val="1274"/>
    <w:uiPriority w:val="99"/>
    <w:qFormat/>
    <w:pPr>
      <w:jc w:val="center"/>
      <w:spacing w:after="60"/>
      <w:outlineLvl w:val="1"/>
    </w:pPr>
    <w:rPr>
      <w:rFonts w:ascii="Cambria" w:hAnsi="Cambria"/>
      <w:lang w:val="en-US" w:eastAsia="en-US"/>
    </w:rPr>
  </w:style>
  <w:style w:type="character" w:styleId="1274">
    <w:name w:val="Подзаголовок Знак"/>
    <w:next w:val="1274"/>
    <w:link w:val="1273"/>
    <w:uiPriority w:val="99"/>
    <w:rPr>
      <w:rFonts w:ascii="Cambria" w:hAnsi="Cambria" w:cs="Cambria"/>
      <w:sz w:val="24"/>
      <w:szCs w:val="24"/>
    </w:rPr>
  </w:style>
  <w:style w:type="paragraph" w:styleId="1275">
    <w:name w:val="Тендерные данные"/>
    <w:basedOn w:val="1185"/>
    <w:next w:val="1275"/>
    <w:link w:val="1185"/>
    <w:uiPriority w:val="99"/>
    <w:semiHidden/>
    <w:pPr>
      <w:jc w:val="both"/>
      <w:spacing w:before="120" w:after="60"/>
      <w:tabs>
        <w:tab w:val="left" w:pos="1985" w:leader="none"/>
      </w:tabs>
    </w:pPr>
    <w:rPr>
      <w:b/>
      <w:bCs/>
    </w:rPr>
  </w:style>
  <w:style w:type="paragraph" w:styleId="1276">
    <w:name w:val="Оглавление 3"/>
    <w:basedOn w:val="1185"/>
    <w:next w:val="1185"/>
    <w:link w:val="1185"/>
    <w:uiPriority w:val="39"/>
    <w:pPr>
      <w:ind w:left="480"/>
    </w:pPr>
    <w:rPr>
      <w:i/>
      <w:iCs/>
      <w:sz w:val="20"/>
      <w:szCs w:val="20"/>
    </w:rPr>
  </w:style>
  <w:style w:type="paragraph" w:styleId="1277">
    <w:name w:val="Оглавление 1"/>
    <w:basedOn w:val="1185"/>
    <w:next w:val="1185"/>
    <w:link w:val="1185"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1278">
    <w:name w:val="Оглавление 2"/>
    <w:basedOn w:val="1185"/>
    <w:next w:val="1185"/>
    <w:link w:val="1185"/>
    <w:uiPriority w:val="39"/>
    <w:pPr>
      <w:ind w:left="240"/>
    </w:pPr>
    <w:rPr>
      <w:smallCaps/>
      <w:sz w:val="20"/>
      <w:szCs w:val="20"/>
    </w:rPr>
  </w:style>
  <w:style w:type="paragraph" w:styleId="1279">
    <w:name w:val="Дата"/>
    <w:basedOn w:val="1185"/>
    <w:next w:val="1185"/>
    <w:link w:val="1280"/>
    <w:uiPriority w:val="99"/>
    <w:pPr>
      <w:jc w:val="both"/>
      <w:spacing w:after="60"/>
    </w:pPr>
    <w:rPr>
      <w:lang w:val="en-US" w:eastAsia="en-US"/>
    </w:rPr>
  </w:style>
  <w:style w:type="character" w:styleId="1280">
    <w:name w:val="Дата Знак"/>
    <w:next w:val="1280"/>
    <w:link w:val="1279"/>
    <w:uiPriority w:val="99"/>
    <w:rPr>
      <w:sz w:val="24"/>
      <w:szCs w:val="24"/>
    </w:rPr>
  </w:style>
  <w:style w:type="paragraph" w:styleId="1281">
    <w:name w:val="Îáû÷íûé"/>
    <w:next w:val="1281"/>
    <w:link w:val="1185"/>
    <w:uiPriority w:val="99"/>
    <w:semiHidden/>
    <w:rPr>
      <w:lang w:val="ru-RU" w:eastAsia="ru-RU" w:bidi="ar-SA"/>
    </w:rPr>
  </w:style>
  <w:style w:type="paragraph" w:styleId="1282">
    <w:name w:val="Íîðìàëüíûé"/>
    <w:next w:val="1282"/>
    <w:link w:val="1185"/>
    <w:uiPriority w:val="99"/>
    <w:semiHidden/>
    <w:rPr>
      <w:rFonts w:ascii="Courier" w:hAnsi="Courier" w:cs="Courier"/>
      <w:sz w:val="24"/>
      <w:szCs w:val="24"/>
      <w:lang w:val="en-GB" w:eastAsia="ru-RU" w:bidi="ar-SA"/>
    </w:rPr>
  </w:style>
  <w:style w:type="paragraph" w:styleId="1283">
    <w:name w:val="Основной текст"/>
    <w:basedOn w:val="1185"/>
    <w:next w:val="1283"/>
    <w:link w:val="1203"/>
    <w:uiPriority w:val="99"/>
    <w:pPr>
      <w:jc w:val="both"/>
      <w:spacing w:after="120"/>
    </w:pPr>
    <w:rPr>
      <w:sz w:val="28"/>
      <w:szCs w:val="28"/>
    </w:rPr>
  </w:style>
  <w:style w:type="character" w:styleId="1284">
    <w:name w:val="Основной текст Знак1"/>
    <w:next w:val="1284"/>
    <w:link w:val="1185"/>
    <w:rPr>
      <w:sz w:val="24"/>
      <w:szCs w:val="24"/>
    </w:rPr>
  </w:style>
  <w:style w:type="paragraph" w:styleId="1285">
    <w:name w:val="Подраздел"/>
    <w:basedOn w:val="1185"/>
    <w:next w:val="1285"/>
    <w:link w:val="1185"/>
    <w:uiPriority w:val="99"/>
    <w:semiHidden/>
    <w:pPr>
      <w:jc w:val="center"/>
      <w:spacing w:before="240" w:after="120"/>
    </w:pPr>
    <w:rPr>
      <w:rFonts w:ascii="TimesDL" w:hAnsi="TimesDL" w:cs="TimesDL"/>
      <w:b/>
      <w:bCs/>
      <w:smallCaps/>
      <w:spacing w:val="-2"/>
    </w:rPr>
  </w:style>
  <w:style w:type="paragraph" w:styleId="1286">
    <w:name w:val="Основной текст с отступом 2"/>
    <w:basedOn w:val="1185"/>
    <w:next w:val="1286"/>
    <w:link w:val="1287"/>
    <w:uiPriority w:val="99"/>
    <w:pPr>
      <w:ind w:left="283"/>
      <w:jc w:val="both"/>
      <w:spacing w:after="120" w:line="480" w:lineRule="auto"/>
    </w:pPr>
    <w:rPr>
      <w:lang w:val="en-US" w:eastAsia="en-US"/>
    </w:rPr>
  </w:style>
  <w:style w:type="character" w:styleId="1287">
    <w:name w:val="Основной текст с отступом 2 Знак,Знак Знак2"/>
    <w:next w:val="1287"/>
    <w:link w:val="1286"/>
    <w:uiPriority w:val="99"/>
    <w:rPr>
      <w:sz w:val="24"/>
      <w:szCs w:val="24"/>
    </w:rPr>
  </w:style>
  <w:style w:type="paragraph" w:styleId="1288">
    <w:name w:val="Основной текст с отступом 3"/>
    <w:basedOn w:val="1185"/>
    <w:next w:val="1288"/>
    <w:link w:val="1289"/>
    <w:uiPriority w:val="99"/>
    <w:pPr>
      <w:ind w:left="283"/>
      <w:jc w:val="both"/>
      <w:spacing w:after="120"/>
    </w:pPr>
    <w:rPr>
      <w:sz w:val="16"/>
      <w:szCs w:val="16"/>
      <w:lang w:val="en-US" w:eastAsia="en-US"/>
    </w:rPr>
  </w:style>
  <w:style w:type="character" w:styleId="1289">
    <w:name w:val="Основной текст с отступом 3 Знак"/>
    <w:next w:val="1289"/>
    <w:link w:val="1288"/>
    <w:uiPriority w:val="99"/>
    <w:rPr>
      <w:sz w:val="16"/>
      <w:szCs w:val="16"/>
    </w:rPr>
  </w:style>
  <w:style w:type="character" w:styleId="1290">
    <w:name w:val="Верхний колонтитул Знак"/>
    <w:next w:val="1290"/>
    <w:link w:val="1213"/>
    <w:uiPriority w:val="99"/>
    <w:rPr>
      <w:sz w:val="24"/>
      <w:szCs w:val="24"/>
    </w:rPr>
  </w:style>
  <w:style w:type="paragraph" w:styleId="1291">
    <w:name w:val="Цитата"/>
    <w:basedOn w:val="1185"/>
    <w:next w:val="1291"/>
    <w:link w:val="1185"/>
    <w:uiPriority w:val="99"/>
    <w:pPr>
      <w:ind w:left="1440" w:right="1440"/>
      <w:jc w:val="both"/>
      <w:spacing w:after="120"/>
    </w:pPr>
  </w:style>
  <w:style w:type="character" w:styleId="1292">
    <w:name w:val="Нижний колонтитул Знак"/>
    <w:next w:val="1292"/>
    <w:link w:val="1204"/>
    <w:uiPriority w:val="99"/>
    <w:rPr>
      <w:sz w:val="24"/>
      <w:szCs w:val="24"/>
    </w:rPr>
  </w:style>
  <w:style w:type="paragraph" w:styleId="1293">
    <w:name w:val="Основной текст 3"/>
    <w:basedOn w:val="1185"/>
    <w:next w:val="1293"/>
    <w:link w:val="1294"/>
    <w:uiPriority w:val="99"/>
    <w:pPr>
      <w:jc w:val="both"/>
      <w:keepLines/>
      <w:keepNext/>
      <w:spacing w:before="148" w:after="112"/>
      <w:widowControl w:val="off"/>
      <w:tabs>
        <w:tab w:val="left" w:pos="0" w:leader="none"/>
        <w:tab w:val="left" w:pos="567" w:leader="none"/>
        <w:tab w:val="left" w:pos="1133" w:leader="none"/>
        <w:tab w:val="left" w:pos="1699" w:leader="none"/>
        <w:tab w:val="left" w:pos="2266" w:leader="none"/>
        <w:tab w:val="left" w:pos="2832" w:leader="none"/>
        <w:tab w:val="left" w:pos="3399" w:leader="none"/>
        <w:tab w:val="left" w:pos="3965" w:leader="none"/>
        <w:tab w:val="left" w:pos="4531" w:leader="none"/>
        <w:tab w:val="left" w:pos="5098" w:leader="none"/>
        <w:tab w:val="left" w:pos="5664" w:leader="none"/>
        <w:tab w:val="left" w:pos="6231" w:leader="none"/>
        <w:tab w:val="left" w:pos="6797" w:leader="none"/>
        <w:tab w:val="left" w:pos="7363" w:leader="none"/>
        <w:tab w:val="left" w:pos="7930" w:leader="none"/>
        <w:tab w:val="left" w:pos="8496" w:leader="none"/>
        <w:tab w:val="left" w:pos="9063" w:leader="none"/>
      </w:tabs>
      <w:suppressLineNumbers/>
    </w:pPr>
    <w:rPr>
      <w:sz w:val="16"/>
      <w:szCs w:val="16"/>
      <w:lang w:val="en-US" w:eastAsia="en-US"/>
    </w:rPr>
  </w:style>
  <w:style w:type="character" w:styleId="1294">
    <w:name w:val="Основной текст 3 Знак"/>
    <w:next w:val="1294"/>
    <w:link w:val="1293"/>
    <w:uiPriority w:val="99"/>
    <w:rPr>
      <w:sz w:val="16"/>
      <w:szCs w:val="16"/>
    </w:rPr>
  </w:style>
  <w:style w:type="paragraph" w:styleId="1295">
    <w:name w:val="Текст"/>
    <w:basedOn w:val="1185"/>
    <w:next w:val="1295"/>
    <w:link w:val="1296"/>
    <w:rPr>
      <w:rFonts w:ascii="Courier New" w:hAnsi="Courier New"/>
      <w:sz w:val="20"/>
      <w:szCs w:val="20"/>
      <w:lang w:val="en-US" w:eastAsia="en-US"/>
    </w:rPr>
  </w:style>
  <w:style w:type="character" w:styleId="1296">
    <w:name w:val="Текст Знак"/>
    <w:next w:val="1296"/>
    <w:link w:val="1295"/>
    <w:rPr>
      <w:rFonts w:ascii="Courier New" w:hAnsi="Courier New" w:cs="Courier New"/>
    </w:rPr>
  </w:style>
  <w:style w:type="paragraph" w:styleId="1297">
    <w:name w:val="ConsNormal"/>
    <w:next w:val="1297"/>
    <w:link w:val="1185"/>
    <w:pPr>
      <w:ind w:right="19772" w:firstLine="720"/>
      <w:widowControl w:val="off"/>
    </w:pPr>
    <w:rPr>
      <w:rFonts w:ascii="Arial" w:hAnsi="Arial" w:cs="Arial"/>
      <w:lang w:val="ru-RU" w:eastAsia="ru-RU" w:bidi="ar-SA"/>
    </w:rPr>
  </w:style>
  <w:style w:type="character" w:styleId="1298">
    <w:name w:val="Знак Знак"/>
    <w:next w:val="1298"/>
    <w:link w:val="1185"/>
    <w:uiPriority w:val="99"/>
    <w:semiHidden/>
    <w:rPr>
      <w:rFonts w:ascii="Arial" w:hAnsi="Arial" w:cs="Arial"/>
      <w:sz w:val="24"/>
      <w:szCs w:val="24"/>
      <w:lang w:val="ru-RU" w:eastAsia="ru-RU"/>
    </w:rPr>
  </w:style>
  <w:style w:type="paragraph" w:styleId="1299">
    <w:name w:val="ConsNonformat"/>
    <w:next w:val="1299"/>
    <w:link w:val="1185"/>
    <w:uiPriority w:val="99"/>
    <w:semiHidden/>
    <w:pPr>
      <w:ind w:right="19772"/>
      <w:widowControl w:val="off"/>
    </w:pPr>
    <w:rPr>
      <w:rFonts w:ascii="Courier New" w:hAnsi="Courier New" w:cs="Courier New"/>
      <w:lang w:val="ru-RU" w:eastAsia="ru-RU" w:bidi="ar-SA"/>
    </w:rPr>
  </w:style>
  <w:style w:type="character" w:styleId="1300">
    <w:name w:val="Основной шрифт"/>
    <w:next w:val="1300"/>
    <w:link w:val="1185"/>
    <w:uiPriority w:val="99"/>
    <w:semiHidden/>
  </w:style>
  <w:style w:type="paragraph" w:styleId="1301">
    <w:name w:val="Адрес HTML"/>
    <w:basedOn w:val="1185"/>
    <w:next w:val="1301"/>
    <w:link w:val="1302"/>
    <w:uiPriority w:val="99"/>
    <w:pPr>
      <w:jc w:val="both"/>
      <w:spacing w:after="60"/>
    </w:pPr>
    <w:rPr>
      <w:i/>
      <w:iCs/>
      <w:lang w:val="en-US" w:eastAsia="en-US"/>
    </w:rPr>
  </w:style>
  <w:style w:type="character" w:styleId="1302">
    <w:name w:val="Адрес HTML Знак"/>
    <w:next w:val="1302"/>
    <w:link w:val="1301"/>
    <w:uiPriority w:val="99"/>
    <w:rPr>
      <w:i/>
      <w:iCs/>
      <w:sz w:val="24"/>
      <w:szCs w:val="24"/>
    </w:rPr>
  </w:style>
  <w:style w:type="paragraph" w:styleId="1303">
    <w:name w:val="Адрес на конверте"/>
    <w:basedOn w:val="1185"/>
    <w:next w:val="1303"/>
    <w:link w:val="1185"/>
    <w:uiPriority w:val="99"/>
    <w:pPr>
      <w:ind w:left="2880"/>
      <w:jc w:val="both"/>
      <w:spacing w:after="60"/>
      <w:framePr w:w="7920" w:h="1980" w:hSpace="180" w:vAnchor="margin" w:hAnchor="page" w:xAlign="center" w:yAlign="bottom" w:hRule="exact"/>
    </w:pPr>
    <w:rPr>
      <w:rFonts w:ascii="Arial" w:hAnsi="Arial" w:cs="Arial"/>
    </w:rPr>
  </w:style>
  <w:style w:type="character" w:styleId="1304">
    <w:name w:val="Акроним HTML"/>
    <w:next w:val="1304"/>
    <w:link w:val="1185"/>
    <w:uiPriority w:val="99"/>
  </w:style>
  <w:style w:type="paragraph" w:styleId="1305">
    <w:name w:val="Заголовок записки"/>
    <w:basedOn w:val="1185"/>
    <w:next w:val="1185"/>
    <w:link w:val="1306"/>
    <w:uiPriority w:val="99"/>
    <w:pPr>
      <w:jc w:val="both"/>
      <w:spacing w:after="60"/>
    </w:pPr>
    <w:rPr>
      <w:lang w:val="en-US" w:eastAsia="en-US"/>
    </w:rPr>
  </w:style>
  <w:style w:type="character" w:styleId="1306">
    <w:name w:val="Заголовок записки Знак"/>
    <w:next w:val="1306"/>
    <w:link w:val="1305"/>
    <w:uiPriority w:val="99"/>
    <w:rPr>
      <w:sz w:val="24"/>
      <w:szCs w:val="24"/>
    </w:rPr>
  </w:style>
  <w:style w:type="character" w:styleId="1307">
    <w:name w:val="Клавиатура HTML"/>
    <w:next w:val="1307"/>
    <w:link w:val="1185"/>
    <w:uiPriority w:val="99"/>
    <w:rPr>
      <w:rFonts w:ascii="Courier New" w:hAnsi="Courier New" w:cs="Courier New"/>
      <w:sz w:val="20"/>
      <w:szCs w:val="20"/>
    </w:rPr>
  </w:style>
  <w:style w:type="character" w:styleId="1308">
    <w:name w:val="Код HTML"/>
    <w:next w:val="1308"/>
    <w:link w:val="1185"/>
    <w:uiPriority w:val="99"/>
    <w:rPr>
      <w:rFonts w:ascii="Courier New" w:hAnsi="Courier New" w:cs="Courier New"/>
      <w:sz w:val="20"/>
      <w:szCs w:val="20"/>
    </w:rPr>
  </w:style>
  <w:style w:type="paragraph" w:styleId="1309">
    <w:name w:val="Красная строка"/>
    <w:basedOn w:val="1283"/>
    <w:next w:val="1309"/>
    <w:link w:val="1310"/>
    <w:uiPriority w:val="99"/>
    <w:pPr>
      <w:ind w:firstLine="210"/>
    </w:pPr>
    <w:rPr>
      <w:lang w:val="en-US" w:eastAsia="en-US"/>
    </w:rPr>
  </w:style>
  <w:style w:type="character" w:styleId="1310">
    <w:name w:val="Красная строка Знак"/>
    <w:next w:val="1310"/>
    <w:link w:val="1309"/>
    <w:uiPriority w:val="99"/>
    <w:rPr>
      <w:sz w:val="28"/>
      <w:szCs w:val="28"/>
    </w:rPr>
  </w:style>
  <w:style w:type="paragraph" w:styleId="1311">
    <w:name w:val="Красная строка 2"/>
    <w:basedOn w:val="1255"/>
    <w:next w:val="1311"/>
    <w:link w:val="1312"/>
    <w:uiPriority w:val="99"/>
    <w:pPr>
      <w:ind w:left="283" w:firstLine="210"/>
      <w:spacing w:before="0" w:after="120"/>
    </w:pPr>
  </w:style>
  <w:style w:type="character" w:styleId="1312">
    <w:name w:val="Красная строка 2 Знак"/>
    <w:basedOn w:val="1257"/>
    <w:next w:val="1312"/>
    <w:link w:val="1311"/>
    <w:uiPriority w:val="99"/>
  </w:style>
  <w:style w:type="character" w:styleId="1313">
    <w:name w:val="Номер строки"/>
    <w:next w:val="1313"/>
    <w:link w:val="1185"/>
    <w:uiPriority w:val="99"/>
  </w:style>
  <w:style w:type="character" w:styleId="1314">
    <w:name w:val="Образец HTML"/>
    <w:next w:val="1314"/>
    <w:link w:val="1185"/>
    <w:uiPriority w:val="99"/>
    <w:rPr>
      <w:rFonts w:ascii="Courier New" w:hAnsi="Courier New" w:cs="Courier New"/>
    </w:rPr>
  </w:style>
  <w:style w:type="paragraph" w:styleId="1315">
    <w:name w:val="Обратный адрес 2"/>
    <w:basedOn w:val="1185"/>
    <w:next w:val="1315"/>
    <w:link w:val="1185"/>
    <w:uiPriority w:val="99"/>
    <w:pPr>
      <w:jc w:val="both"/>
      <w:spacing w:after="60"/>
    </w:pPr>
    <w:rPr>
      <w:rFonts w:ascii="Arial" w:hAnsi="Arial" w:cs="Arial"/>
      <w:sz w:val="20"/>
      <w:szCs w:val="20"/>
    </w:rPr>
  </w:style>
  <w:style w:type="paragraph" w:styleId="1316">
    <w:name w:val="Обычный отступ"/>
    <w:basedOn w:val="1185"/>
    <w:next w:val="1316"/>
    <w:link w:val="1185"/>
    <w:uiPriority w:val="99"/>
    <w:pPr>
      <w:ind w:left="708"/>
      <w:jc w:val="both"/>
      <w:spacing w:after="60"/>
    </w:pPr>
  </w:style>
  <w:style w:type="character" w:styleId="1317">
    <w:name w:val="Определение HTML"/>
    <w:next w:val="1317"/>
    <w:link w:val="1185"/>
    <w:uiPriority w:val="99"/>
    <w:rPr>
      <w:i/>
      <w:iCs/>
    </w:rPr>
  </w:style>
  <w:style w:type="character" w:styleId="1318">
    <w:name w:val="Переменный HTML"/>
    <w:next w:val="1318"/>
    <w:link w:val="1185"/>
    <w:uiPriority w:val="99"/>
    <w:rPr>
      <w:i/>
      <w:iCs/>
    </w:rPr>
  </w:style>
  <w:style w:type="character" w:styleId="1319">
    <w:name w:val="Пишущая машинка HTML"/>
    <w:next w:val="1319"/>
    <w:link w:val="1185"/>
    <w:uiPriority w:val="99"/>
    <w:rPr>
      <w:rFonts w:ascii="Courier New" w:hAnsi="Courier New" w:cs="Courier New"/>
      <w:sz w:val="20"/>
      <w:szCs w:val="20"/>
    </w:rPr>
  </w:style>
  <w:style w:type="paragraph" w:styleId="1320">
    <w:name w:val="Подпись"/>
    <w:basedOn w:val="1185"/>
    <w:next w:val="1320"/>
    <w:link w:val="1321"/>
    <w:uiPriority w:val="99"/>
    <w:pPr>
      <w:ind w:left="4252"/>
      <w:jc w:val="both"/>
      <w:spacing w:after="60"/>
    </w:pPr>
    <w:rPr>
      <w:lang w:val="en-US" w:eastAsia="en-US"/>
    </w:rPr>
  </w:style>
  <w:style w:type="character" w:styleId="1321">
    <w:name w:val="Подпись Знак"/>
    <w:next w:val="1321"/>
    <w:link w:val="1320"/>
    <w:uiPriority w:val="99"/>
    <w:rPr>
      <w:sz w:val="24"/>
      <w:szCs w:val="24"/>
    </w:rPr>
  </w:style>
  <w:style w:type="paragraph" w:styleId="1322">
    <w:name w:val="Приветствие"/>
    <w:basedOn w:val="1185"/>
    <w:next w:val="1185"/>
    <w:link w:val="1323"/>
    <w:uiPriority w:val="99"/>
    <w:pPr>
      <w:jc w:val="both"/>
      <w:spacing w:after="60"/>
    </w:pPr>
    <w:rPr>
      <w:lang w:val="en-US" w:eastAsia="en-US"/>
    </w:rPr>
  </w:style>
  <w:style w:type="character" w:styleId="1323">
    <w:name w:val="Приветствие Знак"/>
    <w:next w:val="1323"/>
    <w:link w:val="1322"/>
    <w:uiPriority w:val="99"/>
    <w:rPr>
      <w:sz w:val="24"/>
      <w:szCs w:val="24"/>
    </w:rPr>
  </w:style>
  <w:style w:type="paragraph" w:styleId="1324">
    <w:name w:val="Продолжение списка"/>
    <w:basedOn w:val="1185"/>
    <w:next w:val="1324"/>
    <w:link w:val="1185"/>
    <w:uiPriority w:val="99"/>
    <w:pPr>
      <w:ind w:left="283"/>
      <w:jc w:val="both"/>
      <w:spacing w:after="120"/>
    </w:pPr>
  </w:style>
  <w:style w:type="paragraph" w:styleId="1325">
    <w:name w:val="Продолжение списка 2"/>
    <w:basedOn w:val="1185"/>
    <w:next w:val="1325"/>
    <w:link w:val="1185"/>
    <w:uiPriority w:val="99"/>
    <w:pPr>
      <w:ind w:left="566"/>
      <w:jc w:val="both"/>
      <w:spacing w:after="120"/>
    </w:pPr>
  </w:style>
  <w:style w:type="paragraph" w:styleId="1326">
    <w:name w:val="Продолжение списка 3"/>
    <w:basedOn w:val="1185"/>
    <w:next w:val="1326"/>
    <w:link w:val="1185"/>
    <w:uiPriority w:val="99"/>
    <w:pPr>
      <w:ind w:left="849"/>
      <w:jc w:val="both"/>
      <w:spacing w:after="120"/>
    </w:pPr>
  </w:style>
  <w:style w:type="paragraph" w:styleId="1327">
    <w:name w:val="Продолжение списка 4"/>
    <w:basedOn w:val="1185"/>
    <w:next w:val="1327"/>
    <w:link w:val="1185"/>
    <w:uiPriority w:val="99"/>
    <w:pPr>
      <w:ind w:left="1132"/>
      <w:jc w:val="both"/>
      <w:spacing w:after="120"/>
    </w:pPr>
  </w:style>
  <w:style w:type="paragraph" w:styleId="1328">
    <w:name w:val="Продолжение списка 5"/>
    <w:basedOn w:val="1185"/>
    <w:next w:val="1328"/>
    <w:link w:val="1185"/>
    <w:uiPriority w:val="99"/>
    <w:pPr>
      <w:ind w:left="1415"/>
      <w:jc w:val="both"/>
      <w:spacing w:after="120"/>
    </w:pPr>
  </w:style>
  <w:style w:type="paragraph" w:styleId="1329">
    <w:name w:val="Прощание"/>
    <w:basedOn w:val="1185"/>
    <w:next w:val="1329"/>
    <w:link w:val="1330"/>
    <w:uiPriority w:val="99"/>
    <w:pPr>
      <w:ind w:left="4252"/>
      <w:jc w:val="both"/>
      <w:spacing w:after="60"/>
    </w:pPr>
    <w:rPr>
      <w:lang w:val="en-US" w:eastAsia="en-US"/>
    </w:rPr>
  </w:style>
  <w:style w:type="character" w:styleId="1330">
    <w:name w:val="Прощание Знак"/>
    <w:next w:val="1330"/>
    <w:link w:val="1329"/>
    <w:uiPriority w:val="99"/>
    <w:rPr>
      <w:sz w:val="24"/>
      <w:szCs w:val="24"/>
    </w:rPr>
  </w:style>
  <w:style w:type="paragraph" w:styleId="1331">
    <w:name w:val="Список"/>
    <w:basedOn w:val="1185"/>
    <w:next w:val="1331"/>
    <w:link w:val="1185"/>
    <w:uiPriority w:val="99"/>
    <w:pPr>
      <w:ind w:left="283" w:hanging="283"/>
      <w:jc w:val="both"/>
      <w:spacing w:after="60"/>
    </w:pPr>
  </w:style>
  <w:style w:type="paragraph" w:styleId="1332">
    <w:name w:val="Список 2"/>
    <w:basedOn w:val="1185"/>
    <w:next w:val="1332"/>
    <w:link w:val="1185"/>
    <w:uiPriority w:val="99"/>
    <w:pPr>
      <w:ind w:left="566" w:hanging="283"/>
      <w:jc w:val="both"/>
      <w:spacing w:after="60"/>
    </w:pPr>
  </w:style>
  <w:style w:type="paragraph" w:styleId="1333">
    <w:name w:val="Список 3"/>
    <w:basedOn w:val="1185"/>
    <w:next w:val="1333"/>
    <w:link w:val="1185"/>
    <w:uiPriority w:val="99"/>
    <w:pPr>
      <w:ind w:left="849" w:hanging="283"/>
      <w:jc w:val="both"/>
      <w:spacing w:after="60"/>
    </w:pPr>
  </w:style>
  <w:style w:type="paragraph" w:styleId="1334">
    <w:name w:val="Список 4"/>
    <w:basedOn w:val="1185"/>
    <w:next w:val="1334"/>
    <w:link w:val="1185"/>
    <w:uiPriority w:val="99"/>
    <w:pPr>
      <w:ind w:left="1132" w:hanging="283"/>
      <w:jc w:val="both"/>
      <w:spacing w:after="60"/>
    </w:pPr>
  </w:style>
  <w:style w:type="paragraph" w:styleId="1335">
    <w:name w:val="Список 5"/>
    <w:basedOn w:val="1185"/>
    <w:next w:val="1335"/>
    <w:link w:val="1185"/>
    <w:uiPriority w:val="99"/>
    <w:pPr>
      <w:ind w:left="1415" w:hanging="283"/>
      <w:jc w:val="both"/>
      <w:spacing w:after="60"/>
    </w:pPr>
  </w:style>
  <w:style w:type="paragraph" w:styleId="1336">
    <w:name w:val="Стандартный HTML"/>
    <w:basedOn w:val="1185"/>
    <w:next w:val="1336"/>
    <w:link w:val="1337"/>
    <w:uiPriority w:val="99"/>
    <w:pPr>
      <w:jc w:val="both"/>
      <w:spacing w:after="60"/>
    </w:pPr>
    <w:rPr>
      <w:rFonts w:ascii="Courier New" w:hAnsi="Courier New"/>
      <w:sz w:val="20"/>
      <w:szCs w:val="20"/>
      <w:lang w:val="en-US" w:eastAsia="en-US"/>
    </w:rPr>
  </w:style>
  <w:style w:type="character" w:styleId="1337">
    <w:name w:val="Стандартный HTML Знак"/>
    <w:next w:val="1337"/>
    <w:link w:val="1336"/>
    <w:uiPriority w:val="99"/>
    <w:rPr>
      <w:rFonts w:ascii="Courier New" w:hAnsi="Courier New" w:cs="Courier New"/>
    </w:rPr>
  </w:style>
  <w:style w:type="character" w:styleId="1338">
    <w:name w:val="Строгий"/>
    <w:next w:val="1338"/>
    <w:link w:val="1185"/>
    <w:uiPriority w:val="99"/>
    <w:qFormat/>
    <w:rPr>
      <w:b/>
      <w:bCs/>
    </w:rPr>
  </w:style>
  <w:style w:type="character" w:styleId="1339">
    <w:name w:val="Цитата HTML"/>
    <w:next w:val="1339"/>
    <w:link w:val="1185"/>
    <w:uiPriority w:val="99"/>
    <w:rPr>
      <w:i/>
      <w:iCs/>
    </w:rPr>
  </w:style>
  <w:style w:type="paragraph" w:styleId="1340">
    <w:name w:val="Шапка"/>
    <w:basedOn w:val="1185"/>
    <w:next w:val="1340"/>
    <w:link w:val="1341"/>
    <w:uiPriority w:val="99"/>
    <w:pPr>
      <w:ind w:left="1134" w:hanging="1134"/>
      <w:jc w:val="both"/>
      <w:spacing w:after="60"/>
      <w:shd w:val="pct20" w:color="auto" w:fill="auto"/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</w:pPr>
    <w:rPr>
      <w:rFonts w:ascii="Cambria" w:hAnsi="Cambria"/>
      <w:lang w:val="en-US" w:eastAsia="en-US"/>
    </w:rPr>
  </w:style>
  <w:style w:type="character" w:styleId="1341">
    <w:name w:val="Шапка Знак"/>
    <w:next w:val="1341"/>
    <w:link w:val="1340"/>
    <w:uiPriority w:val="99"/>
    <w:rPr>
      <w:rFonts w:ascii="Cambria" w:hAnsi="Cambria" w:cs="Cambria"/>
      <w:sz w:val="24"/>
      <w:szCs w:val="24"/>
      <w:shd w:val="pct20" w:color="auto" w:fill="auto"/>
    </w:rPr>
  </w:style>
  <w:style w:type="paragraph" w:styleId="1342">
    <w:name w:val="Электронная подпись"/>
    <w:basedOn w:val="1185"/>
    <w:next w:val="1342"/>
    <w:link w:val="1343"/>
    <w:uiPriority w:val="99"/>
    <w:pPr>
      <w:jc w:val="both"/>
      <w:spacing w:after="60"/>
    </w:pPr>
    <w:rPr>
      <w:lang w:val="en-US" w:eastAsia="en-US"/>
    </w:rPr>
  </w:style>
  <w:style w:type="character" w:styleId="1343">
    <w:name w:val="Электронная подпись Знак"/>
    <w:next w:val="1343"/>
    <w:link w:val="1342"/>
    <w:uiPriority w:val="99"/>
    <w:rPr>
      <w:sz w:val="24"/>
      <w:szCs w:val="24"/>
    </w:rPr>
  </w:style>
  <w:style w:type="paragraph" w:styleId="1344">
    <w:name w:val="Оглавление 4"/>
    <w:basedOn w:val="1185"/>
    <w:next w:val="1185"/>
    <w:link w:val="1185"/>
    <w:uiPriority w:val="39"/>
    <w:pPr>
      <w:ind w:left="720"/>
    </w:pPr>
    <w:rPr>
      <w:sz w:val="18"/>
      <w:szCs w:val="18"/>
    </w:rPr>
  </w:style>
  <w:style w:type="paragraph" w:styleId="1345">
    <w:name w:val="Оглавление 5"/>
    <w:basedOn w:val="1185"/>
    <w:next w:val="1185"/>
    <w:link w:val="1185"/>
    <w:uiPriority w:val="39"/>
    <w:pPr>
      <w:ind w:left="960"/>
    </w:pPr>
    <w:rPr>
      <w:sz w:val="18"/>
      <w:szCs w:val="18"/>
    </w:rPr>
  </w:style>
  <w:style w:type="paragraph" w:styleId="1346">
    <w:name w:val="Оглавление 6"/>
    <w:basedOn w:val="1185"/>
    <w:next w:val="1185"/>
    <w:link w:val="1185"/>
    <w:uiPriority w:val="39"/>
    <w:pPr>
      <w:ind w:left="1200"/>
    </w:pPr>
    <w:rPr>
      <w:sz w:val="18"/>
      <w:szCs w:val="18"/>
    </w:rPr>
  </w:style>
  <w:style w:type="paragraph" w:styleId="1347">
    <w:name w:val="Оглавление 7"/>
    <w:basedOn w:val="1185"/>
    <w:next w:val="1185"/>
    <w:link w:val="1185"/>
    <w:uiPriority w:val="39"/>
    <w:pPr>
      <w:ind w:left="1440"/>
    </w:pPr>
    <w:rPr>
      <w:sz w:val="18"/>
      <w:szCs w:val="18"/>
    </w:rPr>
  </w:style>
  <w:style w:type="paragraph" w:styleId="1348">
    <w:name w:val="Оглавление 8"/>
    <w:basedOn w:val="1185"/>
    <w:next w:val="1185"/>
    <w:link w:val="1185"/>
    <w:uiPriority w:val="39"/>
    <w:pPr>
      <w:ind w:left="1680"/>
    </w:pPr>
    <w:rPr>
      <w:sz w:val="18"/>
      <w:szCs w:val="18"/>
    </w:rPr>
  </w:style>
  <w:style w:type="paragraph" w:styleId="1349">
    <w:name w:val="Оглавление 9"/>
    <w:basedOn w:val="1185"/>
    <w:next w:val="1185"/>
    <w:link w:val="1185"/>
    <w:uiPriority w:val="39"/>
    <w:pPr>
      <w:ind w:left="1920"/>
    </w:pPr>
    <w:rPr>
      <w:sz w:val="18"/>
      <w:szCs w:val="18"/>
    </w:rPr>
  </w:style>
  <w:style w:type="paragraph" w:styleId="1350">
    <w:name w:val="содержание2-1"/>
    <w:basedOn w:val="1188"/>
    <w:next w:val="1185"/>
    <w:link w:val="1185"/>
    <w:uiPriority w:val="99"/>
    <w:pPr>
      <w:ind w:left="142"/>
      <w:jc w:val="both"/>
      <w:tabs>
        <w:tab w:val="num" w:pos="312" w:leader="none"/>
      </w:tabs>
    </w:pPr>
    <w:rPr>
      <w:sz w:val="24"/>
      <w:szCs w:val="24"/>
    </w:rPr>
  </w:style>
  <w:style w:type="paragraph" w:styleId="1351">
    <w:name w:val="Заголовок 2.1"/>
    <w:basedOn w:val="1186"/>
    <w:next w:val="1351"/>
    <w:link w:val="1185"/>
    <w:uiPriority w:val="99"/>
    <w:pPr>
      <w:numPr>
        <w:ilvl w:val="0"/>
        <w:numId w:val="0"/>
      </w:numPr>
      <w:ind w:left="432" w:hanging="432"/>
      <w:jc w:val="center"/>
      <w:pageBreakBefore w:val="0"/>
      <w:spacing w:before="240" w:after="60"/>
      <w:widowControl w:val="off"/>
      <w:tabs>
        <w:tab w:val="num" w:pos="432" w:leader="none"/>
      </w:tabs>
      <w:suppressLineNumbers/>
    </w:pPr>
    <w:rPr>
      <w:rFonts w:ascii="Times New Roman" w:hAnsi="Times New Roman"/>
      <w:bCs/>
      <w:caps/>
      <w:sz w:val="36"/>
      <w:szCs w:val="36"/>
    </w:rPr>
  </w:style>
  <w:style w:type="paragraph" w:styleId="1352">
    <w:name w:val="Стиль2"/>
    <w:basedOn w:val="1263"/>
    <w:next w:val="1352"/>
    <w:link w:val="1185"/>
    <w:uiPriority w:val="99"/>
    <w:pPr>
      <w:ind w:left="1836" w:hanging="576"/>
      <w:keepLines/>
      <w:keepNext/>
      <w:widowControl w:val="off"/>
      <w:tabs>
        <w:tab w:val="clear" w:pos="643" w:leader="none"/>
        <w:tab w:val="num" w:pos="1492" w:leader="none"/>
        <w:tab w:val="num" w:pos="1836" w:leader="none"/>
      </w:tabs>
      <w:suppressLineNumbers/>
    </w:pPr>
    <w:rPr>
      <w:b/>
      <w:bCs/>
    </w:rPr>
  </w:style>
  <w:style w:type="paragraph" w:styleId="1353">
    <w:name w:val="Стиль3"/>
    <w:basedOn w:val="1286"/>
    <w:next w:val="1353"/>
    <w:link w:val="1185"/>
    <w:uiPriority w:val="99"/>
    <w:pPr>
      <w:ind w:left="1080"/>
      <w:spacing w:after="0" w:line="240" w:lineRule="auto"/>
      <w:widowControl w:val="off"/>
      <w:tabs>
        <w:tab w:val="num" w:pos="1307" w:leader="none"/>
      </w:tabs>
    </w:pPr>
  </w:style>
  <w:style w:type="paragraph" w:styleId="1354">
    <w:name w:val="содержание2-11"/>
    <w:basedOn w:val="1185"/>
    <w:next w:val="1354"/>
    <w:link w:val="1185"/>
    <w:uiPriority w:val="99"/>
    <w:pPr>
      <w:jc w:val="both"/>
      <w:spacing w:after="60"/>
    </w:pPr>
  </w:style>
  <w:style w:type="character" w:styleId="1355">
    <w:name w:val="Знак Знак1"/>
    <w:next w:val="1355"/>
    <w:link w:val="1185"/>
    <w:uiPriority w:val="99"/>
    <w:rPr>
      <w:sz w:val="24"/>
      <w:szCs w:val="24"/>
      <w:lang w:val="ru-RU" w:eastAsia="ru-RU"/>
    </w:rPr>
  </w:style>
  <w:style w:type="character" w:styleId="1356">
    <w:name w:val="Стиль3 Знак"/>
    <w:next w:val="1356"/>
    <w:link w:val="1185"/>
    <w:uiPriority w:val="99"/>
    <w:rPr>
      <w:sz w:val="24"/>
      <w:szCs w:val="24"/>
      <w:lang w:val="ru-RU" w:eastAsia="ru-RU"/>
    </w:rPr>
  </w:style>
  <w:style w:type="paragraph" w:styleId="1357">
    <w:name w:val="Стиль4"/>
    <w:basedOn w:val="1187"/>
    <w:next w:val="1185"/>
    <w:link w:val="1185"/>
    <w:uiPriority w:val="99"/>
    <w:pPr>
      <w:ind w:left="576" w:firstLine="567"/>
      <w:jc w:val="center"/>
      <w:keepLines/>
      <w:spacing w:before="0" w:after="60"/>
      <w:widowControl w:val="off"/>
      <w:tabs>
        <w:tab w:val="num" w:pos="576" w:leader="none"/>
      </w:tabs>
      <w:suppressLineNumbers/>
    </w:pPr>
    <w:rPr>
      <w:bCs/>
      <w:sz w:val="30"/>
      <w:szCs w:val="30"/>
    </w:rPr>
  </w:style>
  <w:style w:type="paragraph" w:styleId="1358">
    <w:name w:val="Таблица заголовок"/>
    <w:basedOn w:val="1185"/>
    <w:next w:val="1358"/>
    <w:link w:val="1185"/>
    <w:uiPriority w:val="99"/>
    <w:pPr>
      <w:jc w:val="right"/>
      <w:spacing w:before="120" w:after="120" w:line="360" w:lineRule="auto"/>
    </w:pPr>
    <w:rPr>
      <w:b/>
      <w:bCs/>
      <w:sz w:val="28"/>
      <w:szCs w:val="28"/>
    </w:rPr>
  </w:style>
  <w:style w:type="paragraph" w:styleId="1359">
    <w:name w:val="текст таблицы"/>
    <w:basedOn w:val="1185"/>
    <w:next w:val="1359"/>
    <w:link w:val="1185"/>
    <w:uiPriority w:val="99"/>
    <w:pPr>
      <w:ind w:right="-102"/>
      <w:spacing w:before="120"/>
    </w:pPr>
  </w:style>
  <w:style w:type="paragraph" w:styleId="1360">
    <w:name w:val="Пункт Знак"/>
    <w:basedOn w:val="1185"/>
    <w:next w:val="1360"/>
    <w:link w:val="1185"/>
    <w:uiPriority w:val="99"/>
    <w:pPr>
      <w:ind w:left="1134" w:hanging="567"/>
      <w:jc w:val="both"/>
      <w:spacing w:line="360" w:lineRule="auto"/>
      <w:tabs>
        <w:tab w:val="num" w:pos="1134" w:leader="none"/>
        <w:tab w:val="left" w:pos="1701" w:leader="none"/>
      </w:tabs>
    </w:pPr>
    <w:rPr>
      <w:sz w:val="28"/>
      <w:szCs w:val="28"/>
    </w:rPr>
  </w:style>
  <w:style w:type="paragraph" w:styleId="1361">
    <w:name w:val="a"/>
    <w:basedOn w:val="1185"/>
    <w:next w:val="1361"/>
    <w:link w:val="1185"/>
    <w:uiPriority w:val="99"/>
    <w:pPr>
      <w:ind w:left="1134" w:hanging="567"/>
      <w:jc w:val="both"/>
      <w:spacing w:line="360" w:lineRule="auto"/>
    </w:pPr>
    <w:rPr>
      <w:sz w:val="28"/>
      <w:szCs w:val="28"/>
    </w:rPr>
  </w:style>
  <w:style w:type="paragraph" w:styleId="1362">
    <w:name w:val="Словарная статья"/>
    <w:basedOn w:val="1185"/>
    <w:next w:val="1185"/>
    <w:link w:val="1185"/>
    <w:uiPriority w:val="99"/>
    <w:pPr>
      <w:ind w:right="118"/>
      <w:jc w:val="both"/>
    </w:pPr>
    <w:rPr>
      <w:rFonts w:ascii="Arial" w:hAnsi="Arial" w:cs="Arial"/>
      <w:sz w:val="20"/>
      <w:szCs w:val="20"/>
    </w:rPr>
  </w:style>
  <w:style w:type="paragraph" w:styleId="1363">
    <w:name w:val="Комментарий пользователя"/>
    <w:basedOn w:val="1185"/>
    <w:next w:val="1185"/>
    <w:link w:val="1185"/>
    <w:uiPriority w:val="99"/>
    <w:pPr>
      <w:ind w:left="170"/>
    </w:pPr>
    <w:rPr>
      <w:rFonts w:ascii="Arial" w:hAnsi="Arial" w:cs="Arial"/>
      <w:i/>
      <w:iCs/>
      <w:color w:val="000080"/>
      <w:sz w:val="20"/>
      <w:szCs w:val="20"/>
    </w:rPr>
  </w:style>
  <w:style w:type="character" w:styleId="1364">
    <w:name w:val="Стиль3 Знак Знак"/>
    <w:next w:val="1364"/>
    <w:link w:val="1185"/>
    <w:uiPriority w:val="99"/>
    <w:rPr>
      <w:sz w:val="24"/>
      <w:szCs w:val="24"/>
      <w:lang w:val="ru-RU" w:eastAsia="ru-RU"/>
    </w:rPr>
  </w:style>
  <w:style w:type="character" w:styleId="1365">
    <w:name w:val="Текст выноски Знак"/>
    <w:next w:val="1365"/>
    <w:link w:val="1223"/>
    <w:uiPriority w:val="99"/>
    <w:semiHidden/>
    <w:rPr>
      <w:rFonts w:ascii="Tahoma" w:hAnsi="Tahoma" w:cs="Tahoma"/>
      <w:sz w:val="16"/>
      <w:szCs w:val="16"/>
    </w:rPr>
  </w:style>
  <w:style w:type="character" w:styleId="1366">
    <w:name w:val="label_body_text_1"/>
    <w:next w:val="1366"/>
    <w:link w:val="1185"/>
    <w:uiPriority w:val="99"/>
  </w:style>
  <w:style w:type="paragraph" w:styleId="1367">
    <w:name w:val="Заголовок 1.Document Header1"/>
    <w:basedOn w:val="1185"/>
    <w:next w:val="1185"/>
    <w:link w:val="1185"/>
    <w:uiPriority w:val="99"/>
    <w:pPr>
      <w:jc w:val="center"/>
      <w:keepNext/>
      <w:spacing w:before="240" w:after="60"/>
      <w:outlineLvl w:val="0"/>
    </w:pPr>
    <w:rPr>
      <w:sz w:val="36"/>
      <w:szCs w:val="36"/>
    </w:rPr>
  </w:style>
  <w:style w:type="character" w:styleId="1368">
    <w:name w:val="Знак Знак11"/>
    <w:next w:val="1368"/>
    <w:link w:val="1185"/>
    <w:uiPriority w:val="99"/>
    <w:rPr>
      <w:sz w:val="24"/>
      <w:szCs w:val="24"/>
      <w:lang w:val="ru-RU" w:eastAsia="ru-RU"/>
    </w:rPr>
  </w:style>
  <w:style w:type="paragraph" w:styleId="1369">
    <w:name w:val="20"/>
    <w:basedOn w:val="1185"/>
    <w:next w:val="1369"/>
    <w:link w:val="1185"/>
    <w:uiPriority w:val="99"/>
    <w:pPr>
      <w:ind w:left="104" w:right="104"/>
      <w:spacing w:before="104" w:after="104"/>
    </w:pPr>
  </w:style>
  <w:style w:type="character" w:styleId="1370">
    <w:name w:val="Заголовок 1 Знак,Document Header1 Знак"/>
    <w:next w:val="1370"/>
    <w:link w:val="1185"/>
    <w:rPr>
      <w:b/>
      <w:bCs/>
      <w:sz w:val="36"/>
      <w:szCs w:val="36"/>
      <w:lang w:val="ru-RU" w:eastAsia="ru-RU"/>
    </w:rPr>
  </w:style>
  <w:style w:type="character" w:styleId="1371">
    <w:name w:val="Схема документа Знак"/>
    <w:next w:val="1371"/>
    <w:link w:val="1220"/>
    <w:uiPriority w:val="99"/>
    <w:semiHidden/>
    <w:rPr>
      <w:rFonts w:ascii="Tahoma" w:hAnsi="Tahoma" w:cs="Tahoma"/>
      <w:sz w:val="24"/>
      <w:szCs w:val="24"/>
      <w:shd w:val="clear" w:color="auto" w:fill="000080"/>
    </w:rPr>
  </w:style>
  <w:style w:type="paragraph" w:styleId="1372">
    <w:name w:val="Таблица шапка"/>
    <w:basedOn w:val="1185"/>
    <w:next w:val="1372"/>
    <w:link w:val="1185"/>
    <w:pPr>
      <w:ind w:left="57" w:right="57"/>
      <w:keepNext/>
      <w:spacing w:before="40" w:after="40"/>
    </w:pPr>
    <w:rPr>
      <w:sz w:val="18"/>
      <w:szCs w:val="18"/>
    </w:rPr>
  </w:style>
  <w:style w:type="paragraph" w:styleId="1373">
    <w:name w:val="Таблица текст"/>
    <w:basedOn w:val="1185"/>
    <w:next w:val="1373"/>
    <w:link w:val="1185"/>
    <w:pPr>
      <w:ind w:left="57" w:right="57"/>
      <w:spacing w:before="40" w:after="40"/>
    </w:pPr>
    <w:rPr>
      <w:sz w:val="22"/>
      <w:szCs w:val="22"/>
    </w:rPr>
  </w:style>
  <w:style w:type="paragraph" w:styleId="1374">
    <w:name w:val="пункт"/>
    <w:basedOn w:val="1185"/>
    <w:next w:val="1374"/>
    <w:link w:val="1185"/>
    <w:uiPriority w:val="99"/>
    <w:pPr>
      <w:numPr>
        <w:ilvl w:val="2"/>
        <w:numId w:val="21"/>
      </w:numPr>
      <w:spacing w:before="60" w:after="60"/>
    </w:pPr>
  </w:style>
  <w:style w:type="character" w:styleId="1375">
    <w:name w:val="Гипертекстовая ссылка"/>
    <w:next w:val="1375"/>
    <w:link w:val="1185"/>
    <w:uiPriority w:val="99"/>
    <w:rPr>
      <w:b/>
      <w:bCs/>
      <w:color w:val="008000"/>
      <w:sz w:val="20"/>
      <w:szCs w:val="20"/>
      <w:u w:val="single"/>
    </w:rPr>
  </w:style>
  <w:style w:type="paragraph" w:styleId="1376">
    <w:name w:val="Указатель 1"/>
    <w:basedOn w:val="1185"/>
    <w:next w:val="1185"/>
    <w:link w:val="1185"/>
    <w:uiPriority w:val="99"/>
    <w:pPr>
      <w:ind w:left="240" w:hanging="240"/>
      <w:jc w:val="both"/>
      <w:spacing w:after="60"/>
    </w:pPr>
  </w:style>
  <w:style w:type="paragraph" w:styleId="1377">
    <w:name w:val="Обычный1"/>
    <w:next w:val="1377"/>
    <w:link w:val="1185"/>
    <w:uiPriority w:val="99"/>
    <w:rPr>
      <w:sz w:val="24"/>
      <w:szCs w:val="24"/>
      <w:lang w:val="ru-RU" w:eastAsia="ru-RU" w:bidi="ar-SA"/>
    </w:rPr>
  </w:style>
  <w:style w:type="paragraph" w:styleId="1378">
    <w:name w:val="ConsPlusNonformat"/>
    <w:next w:val="1378"/>
    <w:link w:val="1185"/>
    <w:uiPriority w:val="99"/>
    <w:pPr>
      <w:widowControl w:val="off"/>
    </w:pPr>
    <w:rPr>
      <w:rFonts w:ascii="Courier New" w:hAnsi="Courier New" w:cs="Courier New"/>
      <w:lang w:val="ru-RU" w:eastAsia="ru-RU" w:bidi="ar-SA"/>
    </w:rPr>
  </w:style>
  <w:style w:type="paragraph" w:styleId="1379">
    <w:name w:val="Без интервала"/>
    <w:next w:val="1379"/>
    <w:link w:val="1185"/>
    <w:uiPriority w:val="1"/>
    <w:qFormat/>
    <w:rPr>
      <w:sz w:val="24"/>
      <w:szCs w:val="24"/>
      <w:lang w:val="ru-RU" w:eastAsia="ru-RU" w:bidi="ar-SA"/>
    </w:rPr>
  </w:style>
  <w:style w:type="paragraph" w:styleId="1380">
    <w:name w:val="Текст концевой сноски"/>
    <w:basedOn w:val="1185"/>
    <w:next w:val="1380"/>
    <w:link w:val="1381"/>
    <w:uiPriority w:val="99"/>
    <w:pPr>
      <w:jc w:val="both"/>
      <w:spacing w:after="60"/>
    </w:pPr>
    <w:rPr>
      <w:sz w:val="20"/>
      <w:szCs w:val="20"/>
    </w:rPr>
  </w:style>
  <w:style w:type="character" w:styleId="1381">
    <w:name w:val="Текст концевой сноски Знак"/>
    <w:basedOn w:val="1195"/>
    <w:next w:val="1381"/>
    <w:link w:val="1380"/>
    <w:uiPriority w:val="99"/>
  </w:style>
  <w:style w:type="character" w:styleId="1382">
    <w:name w:val="Знак концевой сноски"/>
    <w:next w:val="1382"/>
    <w:link w:val="1185"/>
    <w:uiPriority w:val="99"/>
    <w:rPr>
      <w:vertAlign w:val="superscript"/>
    </w:rPr>
  </w:style>
  <w:style w:type="paragraph" w:styleId="1383">
    <w:name w:val="Основной текст с отступом11"/>
    <w:basedOn w:val="1185"/>
    <w:next w:val="1383"/>
    <w:link w:val="1185"/>
    <w:uiPriority w:val="99"/>
    <w:pPr>
      <w:ind w:firstLine="851"/>
      <w:jc w:val="both"/>
      <w:spacing w:before="60"/>
    </w:pPr>
  </w:style>
  <w:style w:type="character" w:styleId="1384">
    <w:name w:val="Font Style30"/>
    <w:next w:val="1384"/>
    <w:link w:val="1185"/>
    <w:uiPriority w:val="99"/>
    <w:rPr>
      <w:rFonts w:ascii="Times New Roman" w:hAnsi="Times New Roman" w:cs="Times New Roman"/>
      <w:sz w:val="18"/>
      <w:szCs w:val="18"/>
    </w:rPr>
  </w:style>
  <w:style w:type="character" w:styleId="1385">
    <w:name w:val="Замещающий текст"/>
    <w:next w:val="1385"/>
    <w:link w:val="1185"/>
    <w:uiPriority w:val="99"/>
    <w:semiHidden/>
    <w:rPr>
      <w:color w:val="808080"/>
    </w:rPr>
  </w:style>
  <w:style w:type="character" w:styleId="1386">
    <w:name w:val="f"/>
    <w:next w:val="1386"/>
    <w:link w:val="1185"/>
  </w:style>
  <w:style w:type="character" w:styleId="1387">
    <w:name w:val="r"/>
    <w:next w:val="1387"/>
    <w:link w:val="1185"/>
  </w:style>
  <w:style w:type="paragraph" w:styleId="1388">
    <w:name w:val="Основной текст 2"/>
    <w:basedOn w:val="1185"/>
    <w:next w:val="1388"/>
    <w:link w:val="1389"/>
    <w:pPr>
      <w:jc w:val="both"/>
      <w:spacing w:after="120" w:line="480" w:lineRule="auto"/>
    </w:pPr>
    <w:rPr>
      <w:lang w:val="en-US" w:eastAsia="en-US"/>
    </w:rPr>
  </w:style>
  <w:style w:type="character" w:styleId="1389">
    <w:name w:val="Основной текст 2 Знак"/>
    <w:next w:val="1389"/>
    <w:link w:val="1388"/>
    <w:rPr>
      <w:sz w:val="24"/>
      <w:szCs w:val="24"/>
    </w:rPr>
  </w:style>
  <w:style w:type="table" w:styleId="1390">
    <w:name w:val="Сетка таблицы"/>
    <w:basedOn w:val="1196"/>
    <w:next w:val="1390"/>
    <w:link w:val="1185"/>
    <w:uiPriority w:val="59"/>
    <w:tblPr/>
  </w:style>
  <w:style w:type="paragraph" w:styleId="1391">
    <w:name w:val="Iniiaiie oaeno"/>
    <w:basedOn w:val="1185"/>
    <w:next w:val="1391"/>
    <w:link w:val="1185"/>
    <w:uiPriority w:val="99"/>
    <w:pPr>
      <w:jc w:val="center"/>
    </w:pPr>
    <w:rPr>
      <w:rFonts w:ascii="Arial" w:hAnsi="Arial" w:cs="Arial"/>
    </w:rPr>
  </w:style>
  <w:style w:type="paragraph" w:styleId="1392">
    <w:name w:val="Абзац списка1"/>
    <w:basedOn w:val="1185"/>
    <w:next w:val="1392"/>
    <w:link w:val="1185"/>
    <w:pPr>
      <w:contextualSpacing/>
      <w:ind w:left="720"/>
    </w:pPr>
    <w:rPr>
      <w:rFonts w:ascii="Cambria" w:hAnsi="Cambria" w:eastAsia="MS Mincho"/>
    </w:rPr>
  </w:style>
  <w:style w:type="paragraph" w:styleId="1393">
    <w:name w:val="Таблицы (моноширинный)"/>
    <w:basedOn w:val="1185"/>
    <w:next w:val="1185"/>
    <w:link w:val="1185"/>
    <w:uiPriority w:val="99"/>
    <w:rPr>
      <w:rFonts w:ascii="Courier New" w:hAnsi="Courier New" w:eastAsia="Calibri" w:cs="Courier New"/>
      <w:lang w:eastAsia="en-US"/>
    </w:rPr>
  </w:style>
  <w:style w:type="character" w:styleId="1394">
    <w:name w:val="Пункт Знак1"/>
    <w:next w:val="1394"/>
    <w:link w:val="1200"/>
    <w:rPr>
      <w:sz w:val="28"/>
      <w:lang w:val="en-US" w:eastAsia="en-US"/>
    </w:rPr>
  </w:style>
  <w:style w:type="paragraph" w:styleId="1395">
    <w:name w:val="Пункт-3"/>
    <w:basedOn w:val="1185"/>
    <w:next w:val="1395"/>
    <w:link w:val="1396"/>
    <w:pPr>
      <w:jc w:val="both"/>
      <w:tabs>
        <w:tab w:val="num" w:pos="1418" w:leader="none"/>
      </w:tabs>
    </w:pPr>
    <w:rPr>
      <w:sz w:val="28"/>
      <w:szCs w:val="20"/>
      <w:lang w:val="en-US" w:eastAsia="en-US"/>
    </w:rPr>
  </w:style>
  <w:style w:type="character" w:styleId="1396">
    <w:name w:val="Пункт-3 Знак"/>
    <w:next w:val="1396"/>
    <w:link w:val="1395"/>
    <w:rPr>
      <w:sz w:val="28"/>
    </w:rPr>
  </w:style>
  <w:style w:type="character" w:styleId="1397">
    <w:name w:val="Основной текст (3)_"/>
    <w:next w:val="1397"/>
    <w:link w:val="1398"/>
    <w:rPr>
      <w:b/>
      <w:bCs/>
      <w:shd w:val="clear" w:color="auto" w:fill="ffffff"/>
    </w:rPr>
  </w:style>
  <w:style w:type="paragraph" w:styleId="1398">
    <w:name w:val="Основной текст (3)"/>
    <w:basedOn w:val="1185"/>
    <w:next w:val="1398"/>
    <w:link w:val="1397"/>
    <w:pPr>
      <w:ind w:firstLine="709"/>
      <w:jc w:val="center"/>
      <w:spacing w:line="274" w:lineRule="exact"/>
      <w:shd w:val="clear" w:color="auto" w:fill="ffffff"/>
      <w:widowControl w:val="off"/>
    </w:pPr>
    <w:rPr>
      <w:b/>
      <w:bCs/>
      <w:sz w:val="20"/>
      <w:szCs w:val="20"/>
      <w:lang w:val="en-US" w:eastAsia="en-US"/>
    </w:rPr>
  </w:style>
  <w:style w:type="paragraph" w:styleId="1399">
    <w:name w:val="Пункт-4"/>
    <w:basedOn w:val="1185"/>
    <w:next w:val="1399"/>
    <w:link w:val="1185"/>
    <w:pPr>
      <w:ind w:left="643" w:hanging="360"/>
      <w:jc w:val="both"/>
      <w:tabs>
        <w:tab w:val="num" w:pos="643" w:leader="none"/>
      </w:tabs>
    </w:pPr>
    <w:rPr>
      <w:sz w:val="28"/>
      <w:szCs w:val="20"/>
    </w:rPr>
  </w:style>
  <w:style w:type="character" w:styleId="1400">
    <w:name w:val="комментарий"/>
    <w:next w:val="1400"/>
    <w:link w:val="1185"/>
    <w:uiPriority w:val="99"/>
    <w:rPr>
      <w:i/>
      <w:u w:val="none"/>
      <w:shd w:val="clear" w:color="auto" w:fill="ffff99"/>
    </w:rPr>
  </w:style>
  <w:style w:type="paragraph" w:styleId="1401">
    <w:name w:val="Рецензия"/>
    <w:next w:val="1401"/>
    <w:link w:val="1185"/>
    <w:hidden/>
    <w:uiPriority w:val="99"/>
    <w:semiHidden/>
    <w:rPr>
      <w:sz w:val="24"/>
      <w:szCs w:val="24"/>
      <w:lang w:val="ru-RU" w:eastAsia="ru-RU" w:bidi="ar-SA"/>
    </w:rPr>
  </w:style>
  <w:style w:type="paragraph" w:styleId="1402">
    <w:name w:val="Ариал"/>
    <w:basedOn w:val="1185"/>
    <w:next w:val="1402"/>
    <w:link w:val="1403"/>
    <w:pPr>
      <w:ind w:firstLine="851"/>
      <w:jc w:val="both"/>
      <w:spacing w:before="120" w:after="120" w:line="360" w:lineRule="auto"/>
    </w:pPr>
    <w:rPr>
      <w:rFonts w:ascii="Arial" w:hAnsi="Arial"/>
      <w:szCs w:val="20"/>
      <w:lang w:val="en-US" w:eastAsia="en-US"/>
    </w:rPr>
  </w:style>
  <w:style w:type="character" w:styleId="1403">
    <w:name w:val="Ариал Знак1"/>
    <w:next w:val="1403"/>
    <w:link w:val="1402"/>
    <w:rPr>
      <w:rFonts w:ascii="Arial" w:hAnsi="Arial"/>
      <w:sz w:val="24"/>
      <w:lang w:val="en-US" w:eastAsia="en-US"/>
    </w:rPr>
  </w:style>
  <w:style w:type="paragraph" w:styleId="1404">
    <w:name w:val="Цитата1"/>
    <w:basedOn w:val="1185"/>
    <w:next w:val="1404"/>
    <w:link w:val="1185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  <w:szCs w:val="20"/>
    </w:rPr>
  </w:style>
  <w:style w:type="paragraph" w:styleId="1405">
    <w:name w:val="Times 12"/>
    <w:basedOn w:val="1185"/>
    <w:next w:val="1405"/>
    <w:link w:val="1185"/>
    <w:pPr>
      <w:ind w:firstLine="567"/>
      <w:jc w:val="both"/>
    </w:pPr>
    <w:rPr>
      <w:bCs/>
      <w:szCs w:val="22"/>
    </w:rPr>
  </w:style>
  <w:style w:type="paragraph" w:styleId="1406">
    <w:name w:val="МРСК_нумерованный_список"/>
    <w:basedOn w:val="1212"/>
    <w:next w:val="1406"/>
    <w:link w:val="1185"/>
    <w:qFormat/>
    <w:pPr>
      <w:numPr>
        <w:ilvl w:val="0"/>
        <w:numId w:val="22"/>
      </w:numPr>
      <w:ind w:left="786" w:hanging="360"/>
      <w:keepNext/>
      <w:spacing w:before="0" w:line="300" w:lineRule="auto"/>
      <w:tabs>
        <w:tab w:val="num" w:pos="360" w:leader="none"/>
      </w:tabs>
    </w:pPr>
    <w:rPr>
      <w:sz w:val="24"/>
      <w:lang w:val="en-US" w:eastAsia="en-US"/>
    </w:rPr>
  </w:style>
  <w:style w:type="character" w:styleId="1407">
    <w:name w:val="FTN _коммСтиль полужирный курсив Узор: Нет (Светло-желтый)"/>
    <w:next w:val="1407"/>
    <w:link w:val="1185"/>
    <w:rPr>
      <w:rFonts w:ascii="Times New Roman" w:hAnsi="Times New Roman"/>
      <w:b/>
      <w:bCs/>
      <w:i/>
      <w:iCs/>
      <w:sz w:val="22"/>
      <w:shd w:val="clear" w:color="auto" w:fill="ffff99"/>
    </w:rPr>
  </w:style>
  <w:style w:type="paragraph" w:styleId="1408">
    <w:name w:val="Пункт б/н"/>
    <w:basedOn w:val="1185"/>
    <w:next w:val="1408"/>
    <w:link w:val="1185"/>
    <w:pPr>
      <w:ind w:firstLine="567"/>
      <w:jc w:val="both"/>
      <w:spacing w:line="360" w:lineRule="auto"/>
      <w:tabs>
        <w:tab w:val="left" w:pos="1134" w:leader="none"/>
      </w:tabs>
    </w:pPr>
    <w:rPr>
      <w:bCs/>
      <w:sz w:val="22"/>
      <w:szCs w:val="22"/>
    </w:rPr>
  </w:style>
  <w:style w:type="character" w:styleId="1409" w:default="1">
    <w:name w:val="Default Paragraph Font"/>
    <w:uiPriority w:val="1"/>
    <w:semiHidden/>
    <w:unhideWhenUsed/>
  </w:style>
  <w:style w:type="numbering" w:styleId="1410" w:default="1">
    <w:name w:val="No List"/>
    <w:uiPriority w:val="99"/>
    <w:semiHidden/>
    <w:unhideWhenUsed/>
  </w:style>
  <w:style w:type="table" w:styleId="1411" w:default="1">
    <w:name w:val="Normal Table"/>
    <w:uiPriority w:val="99"/>
    <w:semiHidden/>
    <w:unhideWhenUsed/>
    <w:tblPr/>
  </w:style>
  <w:style w:type="paragraph" w:styleId="1412" w:customStyle="1">
    <w:name w:val="_Маркер (номер) - с заголовком"/>
    <w:pPr>
      <w:contextualSpacing w:val="0"/>
      <w:ind w:left="0" w:right="0" w:firstLine="0"/>
      <w:jc w:val="left"/>
      <w:keepLines w:val="0"/>
      <w:keepNext w:val="0"/>
      <w:pageBreakBefore w:val="0"/>
      <w:spacing w:before="240" w:beforeAutospacing="0" w:after="6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1413" w:customStyle="1">
    <w:name w:val="Нет"/>
  </w:style>
  <w:style w:type="character" w:styleId="1414" w:customStyle="1">
    <w:name w:val="Hyperlink.0"/>
    <w:basedOn w:val="1413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hyperlink" Target="https://www.rosseti-sib.ru/purchases/upravlenie-zakupochnoy-deyatelnostyu/" TargetMode="External"/><Relationship Id="rId15" Type="http://schemas.openxmlformats.org/officeDocument/2006/relationships/hyperlink" Target="https://www.rosseti-sib.ru/" TargetMode="External"/><Relationship Id="rId16" Type="http://schemas.openxmlformats.org/officeDocument/2006/relationships/hyperlink" Target="https://npd.nalog.ru/check-status/" TargetMode="External"/><Relationship Id="rId17" Type="http://schemas.openxmlformats.org/officeDocument/2006/relationships/hyperlink" Target="http://www.cbr.ru/credit/" TargetMode="External"/><Relationship Id="rId18" Type="http://schemas.openxmlformats.org/officeDocument/2006/relationships/image" Target="media/image1.wmf"/><Relationship Id="rId19" Type="http://schemas.openxmlformats.org/officeDocument/2006/relationships/oleObject" Target="embeddings/oleObject1.bin"/><Relationship Id="rId20" Type="http://schemas.openxmlformats.org/officeDocument/2006/relationships/image" Target="media/image2.wmf"/><Relationship Id="rId21" Type="http://schemas.openxmlformats.org/officeDocument/2006/relationships/oleObject" Target="embeddings/oleObject2.bin"/><Relationship Id="rId22" Type="http://schemas.openxmlformats.org/officeDocument/2006/relationships/image" Target="media/image3.wmf"/><Relationship Id="rId23" Type="http://schemas.openxmlformats.org/officeDocument/2006/relationships/oleObject" Target="embeddings/oleObject3.bin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://www.asv.org.ru/guide/bank/" TargetMode="External"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ОАО "МРСК Северо-Запада"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проведении открытого конкурса</dc:title>
  <dc:creator>Борисов Юрий Александрович</dc:creator>
  <cp:lastModifiedBy>Ovchinnikova_TV</cp:lastModifiedBy>
  <cp:revision>571</cp:revision>
  <dcterms:created xsi:type="dcterms:W3CDTF">2019-09-12T08:30:00Z</dcterms:created>
  <dcterms:modified xsi:type="dcterms:W3CDTF">2026-09-17T08:27:48Z</dcterms:modified>
  <cp:version>1048576</cp:version>
</cp:coreProperties>
</file>