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tabs>
          <w:tab w:val="clear" w:pos="708"/>
          <w:tab w:val="left" w:pos="6926" w:leader="none"/>
        </w:tabs>
        <w:jc w:val="center"/>
        <w:rPr>
          <w:b/>
          <w:sz w:val="24"/>
          <w:szCs w:val="24"/>
        </w:rPr>
      </w:pPr>
      <w:r>
        <w:rPr>
          <w:b/>
          <w:bCs/>
          <w:sz w:val="24"/>
          <w:szCs w:val="24"/>
        </w:rPr>
        <w:t>Договор поставки № __________________</w:t>
      </w:r>
    </w:p>
    <w:p>
      <w:pPr>
        <w:pStyle w:val="Normal"/>
        <w:shd w:val="clear" w:color="auto" w:fill="FFFFFF"/>
        <w:rPr>
          <w:b/>
          <w:bCs/>
          <w:sz w:val="24"/>
          <w:szCs w:val="24"/>
        </w:rPr>
      </w:pPr>
      <w:r>
        <w:rPr>
          <w:b/>
          <w:bCs/>
          <w:sz w:val="24"/>
          <w:szCs w:val="24"/>
        </w:rPr>
      </w:r>
    </w:p>
    <w:p>
      <w:pPr>
        <w:pStyle w:val="Normal"/>
        <w:shd w:val="clear" w:color="auto" w:fill="FFFFFF"/>
        <w:tabs>
          <w:tab w:val="clear" w:pos="708"/>
          <w:tab w:val="right" w:pos="9639" w:leader="none"/>
        </w:tabs>
        <w:jc w:val="end"/>
        <w:rPr>
          <w:bCs/>
          <w:sz w:val="24"/>
          <w:szCs w:val="24"/>
        </w:rPr>
      </w:pPr>
      <w:r>
        <w:rPr>
          <w:bCs/>
          <w:sz w:val="24"/>
          <w:szCs w:val="24"/>
        </w:rPr>
        <w:t>г. Хабаровск</w:t>
        <w:tab/>
        <w:t>«___» _________ 202_ г.</w:t>
      </w:r>
    </w:p>
    <w:p>
      <w:pPr>
        <w:pStyle w:val="Normal"/>
        <w:shd w:val="clear" w:color="auto" w:fill="FFFFFF"/>
        <w:tabs>
          <w:tab w:val="clear" w:pos="708"/>
          <w:tab w:val="right" w:pos="9639" w:leader="none"/>
        </w:tabs>
        <w:jc w:val="end"/>
        <w:rPr>
          <w:bCs/>
          <w:sz w:val="24"/>
          <w:szCs w:val="24"/>
        </w:rPr>
      </w:pPr>
      <w:r>
        <w:rPr>
          <w:bCs/>
          <w:sz w:val="24"/>
          <w:szCs w:val="24"/>
        </w:rPr>
      </w:r>
    </w:p>
    <w:p>
      <w:pPr>
        <w:pStyle w:val="Normal"/>
        <w:ind w:firstLine="709"/>
        <w:jc w:val="both"/>
        <w:rPr>
          <w:spacing w:val="10"/>
          <w:sz w:val="24"/>
          <w:szCs w:val="24"/>
        </w:rPr>
      </w:pPr>
      <w:r>
        <w:rPr>
          <w:b/>
          <w:sz w:val="24"/>
          <w:szCs w:val="24"/>
        </w:rPr>
        <w:t xml:space="preserve">Акционерное общество «Усть-СреднеканГЭСстрой» </w:t>
      </w:r>
      <w:r>
        <w:rPr>
          <w:sz w:val="24"/>
          <w:szCs w:val="24"/>
        </w:rPr>
        <w:t>(АО «Усть-СреднеканГЭСстрой»)</w:t>
      </w:r>
      <w:r>
        <w:rPr>
          <w:spacing w:val="2"/>
          <w:sz w:val="24"/>
          <w:szCs w:val="24"/>
        </w:rPr>
        <w:t xml:space="preserve"> (далее – </w:t>
      </w:r>
      <w:r>
        <w:rPr>
          <w:sz w:val="24"/>
          <w:szCs w:val="24"/>
        </w:rPr>
        <w:t>«Покупатель»), в лице __________________________________________________</w:t>
      </w:r>
      <w:r>
        <w:rPr>
          <w:spacing w:val="4"/>
          <w:sz w:val="24"/>
          <w:szCs w:val="24"/>
        </w:rPr>
        <w:t>, действующего на основании _______________________________________ , с одной стороны, и</w:t>
      </w:r>
      <w:r>
        <w:rPr>
          <w:spacing w:val="10"/>
          <w:sz w:val="24"/>
          <w:szCs w:val="24"/>
        </w:rPr>
        <w:t xml:space="preserve"> </w:t>
      </w:r>
    </w:p>
    <w:p>
      <w:pPr>
        <w:pStyle w:val="Normal"/>
        <w:ind w:firstLine="709"/>
        <w:jc w:val="both"/>
        <w:rPr>
          <w:sz w:val="24"/>
          <w:szCs w:val="24"/>
        </w:rPr>
      </w:pPr>
      <w:r>
        <w:rPr>
          <w:b/>
          <w:sz w:val="24"/>
          <w:szCs w:val="24"/>
        </w:rPr>
        <w:t>__________________________________</w:t>
      </w:r>
      <w:r>
        <w:rPr>
          <w:bCs/>
          <w:sz w:val="24"/>
          <w:szCs w:val="24"/>
        </w:rPr>
        <w:t xml:space="preserve"> </w:t>
      </w:r>
      <w:r>
        <w:rPr>
          <w:b/>
          <w:color w:val="000000"/>
          <w:sz w:val="22"/>
          <w:szCs w:val="22"/>
        </w:rPr>
        <w:t>«_____________________»</w:t>
      </w:r>
      <w:r>
        <w:rPr>
          <w:bCs/>
          <w:sz w:val="24"/>
          <w:szCs w:val="24"/>
        </w:rPr>
        <w:t xml:space="preserve"> (_____ </w:t>
      </w:r>
      <w:r>
        <w:rPr>
          <w:bCs/>
          <w:color w:val="000000"/>
          <w:sz w:val="22"/>
          <w:szCs w:val="22"/>
        </w:rPr>
        <w:t>«________________»</w:t>
      </w:r>
      <w:r>
        <w:rPr>
          <w:sz w:val="24"/>
          <w:szCs w:val="24"/>
        </w:rPr>
        <w:t>) (далее – «Поставщик»), в лице __________________________, действующ</w:t>
      </w:r>
      <w:r>
        <w:rPr>
          <w:sz w:val="24"/>
          <w:szCs w:val="24"/>
          <w:shd w:fill="auto" w:val="clear"/>
        </w:rPr>
        <w:t xml:space="preserve">его на основании _________________ , с другой стороны, </w:t>
      </w:r>
    </w:p>
    <w:p>
      <w:pPr>
        <w:pStyle w:val="Normal"/>
        <w:ind w:firstLine="709"/>
        <w:jc w:val="both"/>
        <w:rPr>
          <w:highlight w:val="none"/>
          <w:shd w:fill="auto" w:val="clear"/>
        </w:rPr>
      </w:pPr>
      <w:r>
        <w:rPr>
          <w:sz w:val="24"/>
          <w:szCs w:val="24"/>
          <w:shd w:fill="auto" w:val="clear"/>
        </w:rPr>
        <w:t xml:space="preserve">совместно в дальнейшем именуемые «Стороны», а по отдельности – «Сторона», </w:t>
        <w:br/>
        <w:t xml:space="preserve">по результатам проведенной Покупателем конкурентной процедуры способом </w:t>
      </w:r>
      <w:r>
        <w:rPr>
          <w:sz w:val="24"/>
          <w:szCs w:val="24"/>
          <w:shd w:fill="auto" w:val="clear"/>
          <w:lang w:eastAsia="en-US"/>
        </w:rPr>
        <w:t>«Аукцион в электронной форме среди субъектов МСП»</w:t>
      </w:r>
      <w:r>
        <w:rPr>
          <w:sz w:val="24"/>
          <w:szCs w:val="24"/>
          <w:shd w:fill="auto" w:val="clear"/>
        </w:rPr>
        <w:t xml:space="preserve"> </w:t>
      </w:r>
      <w:r>
        <w:rPr>
          <w:bCs/>
          <w:sz w:val="24"/>
          <w:szCs w:val="24"/>
          <w:shd w:fill="auto" w:val="clear"/>
        </w:rPr>
        <w:t>по лоту № 0047</w:t>
      </w:r>
      <w:r>
        <w:rPr>
          <w:sz w:val="24"/>
          <w:szCs w:val="24"/>
          <w:shd w:fill="auto" w:val="clear"/>
          <w:lang w:eastAsia="en-US"/>
        </w:rPr>
        <w:t>-КС ПИР СМР-202</w:t>
      </w:r>
      <w:r>
        <w:rPr>
          <w:sz w:val="24"/>
          <w:szCs w:val="24"/>
          <w:shd w:fill="auto" w:val="clear"/>
          <w:lang w:eastAsia="en-US"/>
        </w:rPr>
        <w:t>6</w:t>
      </w:r>
      <w:r>
        <w:rPr>
          <w:sz w:val="24"/>
          <w:szCs w:val="24"/>
          <w:shd w:fill="auto" w:val="clear"/>
          <w:lang w:eastAsia="en-US"/>
        </w:rPr>
        <w:t xml:space="preserve">-УСГС </w:t>
      </w:r>
      <w:r>
        <w:rPr>
          <w:bCs/>
          <w:sz w:val="24"/>
          <w:szCs w:val="24"/>
          <w:shd w:fill="auto" w:val="clear"/>
        </w:rPr>
        <w:t xml:space="preserve">и на основании протокола о результатах </w:t>
      </w:r>
      <w:r>
        <w:rPr>
          <w:sz w:val="24"/>
          <w:szCs w:val="24"/>
          <w:shd w:fill="auto" w:val="clear"/>
        </w:rPr>
        <w:t>№ _________</w:t>
      </w:r>
      <w:r>
        <w:rPr>
          <w:bCs/>
          <w:sz w:val="24"/>
          <w:szCs w:val="24"/>
          <w:shd w:fill="auto" w:val="clear"/>
        </w:rPr>
        <w:t xml:space="preserve"> от «____</w:t>
      </w:r>
      <w:r>
        <w:rPr>
          <w:sz w:val="24"/>
          <w:szCs w:val="24"/>
          <w:shd w:fill="auto" w:val="clear"/>
        </w:rPr>
        <w:t>» _______ 202_,</w:t>
      </w:r>
    </w:p>
    <w:p>
      <w:pPr>
        <w:pStyle w:val="Normal"/>
        <w:ind w:firstLine="709"/>
        <w:jc w:val="both"/>
        <w:rPr>
          <w:spacing w:val="10"/>
          <w:sz w:val="24"/>
          <w:szCs w:val="24"/>
        </w:rPr>
      </w:pPr>
      <w:r>
        <w:rPr>
          <w:sz w:val="24"/>
          <w:szCs w:val="24"/>
          <w:shd w:fill="auto" w:val="clear"/>
        </w:rPr>
        <w:t>заключили настоящий договор пост</w:t>
      </w:r>
      <w:r>
        <w:rPr>
          <w:sz w:val="24"/>
          <w:szCs w:val="24"/>
        </w:rPr>
        <w:t>авки (далее – «Договор») о нижеследующем:</w:t>
      </w:r>
    </w:p>
    <w:p>
      <w:pPr>
        <w:pStyle w:val="Normal"/>
        <w:shd w:val="clear" w:color="auto" w:fill="FFFFFF"/>
        <w:rPr>
          <w:bCs/>
          <w:sz w:val="24"/>
          <w:szCs w:val="24"/>
          <w:lang w:val="x-none"/>
        </w:rPr>
      </w:pPr>
      <w:r>
        <w:rPr>
          <w:bCs/>
          <w:sz w:val="24"/>
          <w:szCs w:val="24"/>
          <w:lang w:val="x-none"/>
        </w:rPr>
      </w:r>
    </w:p>
    <w:p>
      <w:pPr>
        <w:pStyle w:val="Normal"/>
        <w:shd w:val="clear" w:color="auto" w:fill="FFFFFF"/>
        <w:jc w:val="center"/>
        <w:rPr>
          <w:b/>
          <w:bCs/>
          <w:sz w:val="24"/>
          <w:szCs w:val="24"/>
        </w:rPr>
      </w:pPr>
      <w:r>
        <w:rPr>
          <w:b/>
          <w:bCs/>
          <w:sz w:val="24"/>
          <w:szCs w:val="24"/>
        </w:rPr>
        <w:t>Термины и определения</w:t>
      </w:r>
    </w:p>
    <w:p>
      <w:pPr>
        <w:pStyle w:val="Normal"/>
        <w:shd w:val="clear" w:color="auto" w:fill="FFFFFF"/>
        <w:ind w:firstLine="709"/>
        <w:jc w:val="both"/>
        <w:rPr>
          <w:bCs/>
          <w:sz w:val="24"/>
          <w:szCs w:val="24"/>
        </w:rPr>
      </w:pPr>
      <w:r>
        <w:rPr>
          <w:bCs/>
          <w:sz w:val="24"/>
          <w:szCs w:val="24"/>
        </w:rPr>
        <w:t>Термины и определения, приведенные в настоящем разделе, предназначены для однозначного понимания формулировок Договора, и будут иметь по тексту Договора следующие значения, если иное прямо не указано в Договоре:</w:t>
      </w:r>
    </w:p>
    <w:p>
      <w:pPr>
        <w:pStyle w:val="ListParagraph"/>
        <w:shd w:val="clear" w:color="auto" w:fill="FFFFFF"/>
        <w:tabs>
          <w:tab w:val="clear" w:pos="708"/>
          <w:tab w:val="left" w:pos="0" w:leader="none"/>
        </w:tabs>
        <w:overflowPunct w:val="false"/>
        <w:ind w:firstLine="709" w:start="0"/>
        <w:jc w:val="both"/>
        <w:textAlignment w:val="baseline"/>
        <w:rPr>
          <w:sz w:val="24"/>
          <w:szCs w:val="24"/>
          <w:lang w:eastAsia="en-US"/>
        </w:rPr>
      </w:pPr>
      <w:r>
        <w:rPr>
          <w:b/>
          <w:sz w:val="24"/>
          <w:szCs w:val="24"/>
          <w:lang w:eastAsia="en-US"/>
        </w:rPr>
        <w:t>«Акт рекламации»</w:t>
      </w:r>
      <w:r>
        <w:rPr>
          <w:sz w:val="24"/>
          <w:szCs w:val="24"/>
          <w:lang w:eastAsia="en-US"/>
        </w:rPr>
        <w:t xml:space="preserve"> – документ, оформляемый по унифицированным формам </w:t>
        <w:br/>
        <w:t xml:space="preserve">№ ТОРГ-2 «Акт об установленном расхождении по количеству и качеству при приемке товарно-материальных ценностей» и № ТОРГ-3 «Акт об установленном расхождении </w:t>
        <w:br/>
        <w:t>по количеству и качеству при приемке импортных товаров», утвержденным постановлением Госкомстата РФ от 25.12.1998 № 132, подписываемый Сторонами при приемке поставленного Товара.</w:t>
      </w:r>
    </w:p>
    <w:p>
      <w:pPr>
        <w:pStyle w:val="ListParagraph"/>
        <w:shd w:val="clear" w:color="auto" w:fill="FFFFFF"/>
        <w:tabs>
          <w:tab w:val="clear" w:pos="708"/>
          <w:tab w:val="left" w:pos="0" w:leader="none"/>
        </w:tabs>
        <w:overflowPunct w:val="false"/>
        <w:ind w:firstLine="709" w:start="0"/>
        <w:jc w:val="both"/>
        <w:textAlignment w:val="baseline"/>
        <w:rPr>
          <w:sz w:val="24"/>
          <w:szCs w:val="24"/>
          <w:lang w:eastAsia="en-US"/>
        </w:rPr>
      </w:pPr>
      <w:r>
        <w:rPr>
          <w:b/>
          <w:bCs/>
          <w:sz w:val="24"/>
          <w:szCs w:val="24"/>
          <w:lang w:eastAsia="en-US"/>
        </w:rPr>
        <w:t>«Банк»</w:t>
      </w:r>
      <w:r>
        <w:rPr>
          <w:sz w:val="24"/>
          <w:szCs w:val="24"/>
          <w:lang w:eastAsia="en-US"/>
        </w:rPr>
        <w:t xml:space="preserve"> – финансово-кредитное учреждение, привлекаемое Покупателем с целью Банковского сопровождения Договора.</w:t>
      </w:r>
    </w:p>
    <w:p>
      <w:pPr>
        <w:pStyle w:val="ListParagraph"/>
        <w:shd w:val="clear" w:color="auto" w:fill="FFFFFF"/>
        <w:tabs>
          <w:tab w:val="clear" w:pos="708"/>
          <w:tab w:val="left" w:pos="0" w:leader="none"/>
        </w:tabs>
        <w:overflowPunct w:val="false"/>
        <w:ind w:firstLine="709" w:start="0"/>
        <w:jc w:val="both"/>
        <w:textAlignment w:val="baseline"/>
        <w:rPr>
          <w:sz w:val="24"/>
          <w:szCs w:val="24"/>
          <w:lang w:eastAsia="en-US"/>
        </w:rPr>
      </w:pPr>
      <w:r>
        <w:rPr>
          <w:b/>
          <w:bCs/>
          <w:sz w:val="24"/>
          <w:szCs w:val="24"/>
          <w:lang w:eastAsia="en-US"/>
        </w:rPr>
        <w:t>«Банковское сопровождение»</w:t>
      </w:r>
      <w:r>
        <w:rPr>
          <w:sz w:val="24"/>
          <w:szCs w:val="24"/>
          <w:lang w:eastAsia="en-US"/>
        </w:rPr>
        <w:t xml:space="preserve"> – предоставление Банком комплекса Услуг, позволяющих обеспечить контроль целевого расходования денежных средств в рамках исполнения Договора.</w:t>
      </w:r>
    </w:p>
    <w:p>
      <w:pPr>
        <w:pStyle w:val="ListParagraph"/>
        <w:shd w:val="clear" w:color="auto" w:fill="FFFFFF"/>
        <w:tabs>
          <w:tab w:val="clear" w:pos="708"/>
          <w:tab w:val="left" w:pos="567" w:leader="none"/>
          <w:tab w:val="left" w:pos="1134" w:leader="none"/>
        </w:tabs>
        <w:overflowPunct w:val="false"/>
        <w:ind w:firstLine="708" w:start="0"/>
        <w:jc w:val="both"/>
        <w:textAlignment w:val="baseline"/>
        <w:rPr>
          <w:sz w:val="24"/>
          <w:szCs w:val="24"/>
          <w:lang w:eastAsia="en-US"/>
        </w:rPr>
      </w:pPr>
      <w:r>
        <w:rPr>
          <w:b/>
          <w:sz w:val="24"/>
          <w:szCs w:val="24"/>
          <w:lang w:eastAsia="en-US"/>
        </w:rPr>
        <w:t>«Гарантийный срок»</w:t>
      </w:r>
      <w:r>
        <w:rPr>
          <w:sz w:val="24"/>
          <w:szCs w:val="24"/>
        </w:rPr>
        <w:t xml:space="preserve"> </w:t>
      </w:r>
      <w:r>
        <w:rPr>
          <w:sz w:val="24"/>
          <w:szCs w:val="24"/>
          <w:lang w:eastAsia="en-US"/>
        </w:rPr>
        <w:t>– период, в течение которого качество поставленного Товара должно соответствовать требованиям Договора и Применимого права, и Поставщик обязуется устранять все выявленные Покупателем недостатки, несоответствия и / или дефекты за свой счет. Гарантийный срок, если иное прямо не предусмотрено Договором, распространяется на все составляющие Товара.</w:t>
      </w:r>
    </w:p>
    <w:p>
      <w:pPr>
        <w:pStyle w:val="ListParagraph"/>
        <w:shd w:val="clear" w:color="auto" w:fill="FFFFFF"/>
        <w:tabs>
          <w:tab w:val="clear" w:pos="708"/>
          <w:tab w:val="left" w:pos="0" w:leader="none"/>
        </w:tabs>
        <w:overflowPunct w:val="false"/>
        <w:ind w:firstLine="709" w:start="0"/>
        <w:jc w:val="both"/>
        <w:textAlignment w:val="baseline"/>
        <w:rPr>
          <w:sz w:val="24"/>
          <w:szCs w:val="24"/>
          <w:lang w:eastAsia="en-US"/>
        </w:rPr>
      </w:pPr>
      <w:r>
        <w:rPr>
          <w:b/>
          <w:sz w:val="24"/>
          <w:szCs w:val="24"/>
          <w:lang w:eastAsia="en-US"/>
        </w:rPr>
        <w:t>«Договор»</w:t>
      </w:r>
      <w:r>
        <w:rPr>
          <w:sz w:val="24"/>
          <w:szCs w:val="24"/>
          <w:lang w:eastAsia="en-US"/>
        </w:rPr>
        <w:t xml:space="preserve"> – настоящий договор, подписанный Покупателем и Поставщиком, включая все приложения к нему, а также дополнительные соглашения к Договору при условии, </w:t>
        <w:br/>
        <w:t>что они заключены надлежащим образом, и из них явно следует, что они составляют часть Договора.</w:t>
      </w:r>
    </w:p>
    <w:p>
      <w:pPr>
        <w:pStyle w:val="ListParagraph"/>
        <w:shd w:val="clear" w:color="auto" w:fill="FFFFFF"/>
        <w:tabs>
          <w:tab w:val="clear" w:pos="708"/>
          <w:tab w:val="left" w:pos="0" w:leader="none"/>
        </w:tabs>
        <w:overflowPunct w:val="false"/>
        <w:ind w:firstLine="709" w:start="0"/>
        <w:jc w:val="both"/>
        <w:textAlignment w:val="baseline"/>
        <w:rPr>
          <w:sz w:val="24"/>
          <w:szCs w:val="24"/>
          <w:lang w:eastAsia="en-US"/>
        </w:rPr>
      </w:pPr>
      <w:r>
        <w:rPr>
          <w:b/>
          <w:sz w:val="24"/>
          <w:szCs w:val="24"/>
          <w:lang w:eastAsia="en-US"/>
        </w:rPr>
        <w:t>«Коммерческая тайна»</w:t>
      </w:r>
      <w:r>
        <w:rPr>
          <w:sz w:val="24"/>
          <w:szCs w:val="24"/>
          <w:lang w:eastAsia="en-US"/>
        </w:rPr>
        <w:t xml:space="preserve"> – режим конфиденциальности информации, позволяющий </w:t>
        <w:br/>
        <w:t xml:space="preserve">ее обладателю при существующих или возможных обстоятельствах увеличить доходы, избежать неоправданных расходов, сохранить положение на рынке товаров, работ, услуг </w:t>
        <w:br/>
        <w:t xml:space="preserve">или получить иную коммерческую выгоду. </w:t>
      </w:r>
    </w:p>
    <w:p>
      <w:pPr>
        <w:pStyle w:val="ListParagraph"/>
        <w:shd w:val="clear" w:color="auto" w:fill="FFFFFF"/>
        <w:tabs>
          <w:tab w:val="clear" w:pos="708"/>
          <w:tab w:val="left" w:pos="0" w:leader="none"/>
        </w:tabs>
        <w:overflowPunct w:val="false"/>
        <w:ind w:firstLine="709" w:start="0"/>
        <w:jc w:val="both"/>
        <w:textAlignment w:val="baseline"/>
        <w:rPr>
          <w:sz w:val="24"/>
          <w:szCs w:val="24"/>
          <w:lang w:eastAsia="en-US"/>
        </w:rPr>
      </w:pPr>
      <w:r>
        <w:rPr>
          <w:b/>
          <w:sz w:val="24"/>
          <w:szCs w:val="24"/>
          <w:lang w:eastAsia="en-US"/>
        </w:rPr>
        <w:t xml:space="preserve">«Накладная ТОРГ-12» </w:t>
      </w:r>
      <w:r>
        <w:rPr>
          <w:sz w:val="24"/>
          <w:szCs w:val="24"/>
          <w:lang w:eastAsia="en-US"/>
        </w:rPr>
        <w:t>–</w:t>
      </w:r>
      <w:r>
        <w:rPr>
          <w:b/>
          <w:sz w:val="24"/>
          <w:szCs w:val="24"/>
          <w:lang w:eastAsia="en-US"/>
        </w:rPr>
        <w:t xml:space="preserve"> </w:t>
      </w:r>
      <w:r>
        <w:rPr>
          <w:sz w:val="24"/>
          <w:szCs w:val="24"/>
          <w:lang w:eastAsia="en-US"/>
        </w:rPr>
        <w:t xml:space="preserve">документ, оформляемый по унифицированной форме </w:t>
        <w:br/>
        <w:t xml:space="preserve">№ ТОРГ-12 «Товарная накладная», утвержденной постановлением Госкомстата РФ </w:t>
        <w:br/>
        <w:t>от 25.12.1998 № 132, подписываемый Сторонами после завершения приемки Товара по количеству, качеству и комплектности.</w:t>
      </w:r>
    </w:p>
    <w:p>
      <w:pPr>
        <w:pStyle w:val="ListParagraph"/>
        <w:shd w:val="clear" w:color="auto" w:fill="FFFFFF"/>
        <w:tabs>
          <w:tab w:val="clear" w:pos="708"/>
          <w:tab w:val="left" w:pos="0" w:leader="none"/>
        </w:tabs>
        <w:overflowPunct w:val="false"/>
        <w:ind w:firstLine="709" w:start="0"/>
        <w:jc w:val="both"/>
        <w:textAlignment w:val="baseline"/>
        <w:rPr>
          <w:sz w:val="24"/>
          <w:szCs w:val="24"/>
          <w:lang w:eastAsia="en-US"/>
        </w:rPr>
      </w:pPr>
      <w:r>
        <w:rPr>
          <w:sz w:val="24"/>
          <w:szCs w:val="24"/>
        </w:rPr>
        <w:t>«</w:t>
      </w:r>
      <w:r>
        <w:rPr>
          <w:b/>
          <w:sz w:val="24"/>
          <w:szCs w:val="24"/>
        </w:rPr>
        <w:t>Независимая гарантия</w:t>
      </w:r>
      <w:r>
        <w:rPr>
          <w:sz w:val="24"/>
          <w:szCs w:val="24"/>
        </w:rPr>
        <w:t xml:space="preserve">» </w:t>
      </w:r>
      <w:r>
        <w:rPr>
          <w:sz w:val="24"/>
          <w:szCs w:val="24"/>
          <w:lang w:eastAsia="en-US"/>
        </w:rPr>
        <w:t>–</w:t>
      </w:r>
      <w:r>
        <w:rPr>
          <w:sz w:val="24"/>
          <w:szCs w:val="24"/>
        </w:rPr>
        <w:t xml:space="preserve"> гарантия, предоставляемая субъектами малого и среднего предпринимательства в обеспечение надлежащего исполнения Договора, заключенного по результатам конкурентной закупки товаров, работ, услуг в электронной форме только среди субъектов малого и среднего предпринимательства, отвечающая требованиям, указанным в разделе 5 Договора.</w:t>
      </w:r>
    </w:p>
    <w:p>
      <w:pPr>
        <w:pStyle w:val="ListParagraph"/>
        <w:shd w:val="clear" w:color="auto" w:fill="FFFFFF"/>
        <w:tabs>
          <w:tab w:val="clear" w:pos="708"/>
          <w:tab w:val="left" w:pos="0" w:leader="none"/>
        </w:tabs>
        <w:overflowPunct w:val="false"/>
        <w:ind w:firstLine="709" w:start="0"/>
        <w:jc w:val="both"/>
        <w:textAlignment w:val="baseline"/>
        <w:rPr>
          <w:sz w:val="24"/>
          <w:szCs w:val="24"/>
          <w:lang w:eastAsia="en-US"/>
        </w:rPr>
      </w:pPr>
      <w:r>
        <w:rPr>
          <w:b/>
          <w:bCs/>
          <w:sz w:val="24"/>
          <w:szCs w:val="24"/>
          <w:lang w:eastAsia="en-US"/>
        </w:rPr>
        <w:t>«ОБС»</w:t>
      </w:r>
      <w:r>
        <w:rPr>
          <w:sz w:val="24"/>
          <w:szCs w:val="24"/>
          <w:lang w:eastAsia="en-US"/>
        </w:rPr>
        <w:t xml:space="preserve"> – обособленный банковский счет, открытый в Банке, имеющий целевой характер и предназначенный для расчетов, производимых в рамках Договора.</w:t>
      </w:r>
    </w:p>
    <w:p>
      <w:pPr>
        <w:pStyle w:val="ListParagraph"/>
        <w:shd w:val="clear" w:color="auto" w:fill="FFFFFF"/>
        <w:tabs>
          <w:tab w:val="clear" w:pos="708"/>
          <w:tab w:val="left" w:pos="0" w:leader="none"/>
        </w:tabs>
        <w:overflowPunct w:val="false"/>
        <w:ind w:firstLine="709" w:start="0"/>
        <w:jc w:val="both"/>
        <w:textAlignment w:val="baseline"/>
        <w:rPr>
          <w:sz w:val="24"/>
          <w:szCs w:val="24"/>
          <w:lang w:eastAsia="en-US"/>
        </w:rPr>
      </w:pPr>
      <w:r>
        <w:rPr>
          <w:b/>
          <w:sz w:val="24"/>
          <w:szCs w:val="24"/>
          <w:lang w:eastAsia="en-US"/>
        </w:rPr>
        <w:t xml:space="preserve">«Отказ от Договора» </w:t>
      </w:r>
      <w:r>
        <w:rPr>
          <w:sz w:val="24"/>
          <w:szCs w:val="24"/>
          <w:lang w:eastAsia="en-US"/>
        </w:rPr>
        <w:t xml:space="preserve">– односторонний внесудебный отказ от исполнения Договора, совершенный Стороной в соответствии со статьей 450.1 ГК РФ в случаях, установленных Договором. </w:t>
      </w:r>
    </w:p>
    <w:p>
      <w:pPr>
        <w:pStyle w:val="Heading3"/>
        <w:keepNext w:val="false"/>
        <w:tabs>
          <w:tab w:val="clear" w:pos="708"/>
          <w:tab w:val="left" w:pos="0" w:leader="none"/>
        </w:tabs>
        <w:overflowPunct w:val="false"/>
        <w:spacing w:before="0" w:after="0"/>
        <w:ind w:firstLine="709"/>
        <w:jc w:val="both"/>
        <w:textAlignment w:val="baseline"/>
        <w:rPr>
          <w:rFonts w:ascii="Times New Roman" w:hAnsi="Times New Roman"/>
          <w:b w:val="false"/>
          <w:color w:val="auto"/>
          <w:sz w:val="24"/>
          <w:szCs w:val="24"/>
          <w:lang w:val="ru-RU" w:eastAsia="en-US"/>
        </w:rPr>
      </w:pPr>
      <w:r>
        <w:rPr>
          <w:rFonts w:ascii="Times New Roman" w:hAnsi="Times New Roman"/>
          <w:color w:val="auto"/>
          <w:sz w:val="24"/>
          <w:szCs w:val="24"/>
          <w:lang w:val="ru-RU" w:eastAsia="en-US"/>
        </w:rPr>
        <w:t>«Применимое право»</w:t>
      </w:r>
      <w:r>
        <w:rPr>
          <w:rFonts w:ascii="Times New Roman" w:hAnsi="Times New Roman"/>
          <w:b w:val="false"/>
          <w:color w:val="auto"/>
          <w:sz w:val="24"/>
          <w:szCs w:val="24"/>
          <w:lang w:val="ru-RU" w:eastAsia="en-US"/>
        </w:rPr>
        <w:t xml:space="preserve"> – обязательные для Сторон в процессе исполнения Договора международные соглашения и законодательство Российской Федерации, нормативные правовые акты органов государственной власти Российской Федерации и местного самоуправления, технические регламенты, национальные стандарты (ГОСТ Р), иные нормативные правовые и нормативно-технические документы Российской Федерации, содержащие экологические нормы, санитарно-гигиенические правила, требования промышленной и противопожарной безопасности, относящиеся к Товару.</w:t>
      </w:r>
    </w:p>
    <w:p>
      <w:pPr>
        <w:pStyle w:val="Normal"/>
        <w:tabs>
          <w:tab w:val="clear" w:pos="708"/>
          <w:tab w:val="left" w:pos="0" w:leader="none"/>
        </w:tabs>
        <w:ind w:firstLine="708"/>
        <w:jc w:val="both"/>
        <w:rPr>
          <w:sz w:val="24"/>
          <w:szCs w:val="24"/>
          <w:lang w:eastAsia="en-US"/>
        </w:rPr>
      </w:pPr>
      <w:r>
        <w:rPr>
          <w:b/>
          <w:sz w:val="24"/>
          <w:szCs w:val="24"/>
          <w:lang w:eastAsia="en-US"/>
        </w:rPr>
        <w:t>«Рабочий день»</w:t>
      </w:r>
      <w:r>
        <w:rPr>
          <w:sz w:val="24"/>
          <w:szCs w:val="24"/>
          <w:lang w:eastAsia="en-US"/>
        </w:rPr>
        <w:t xml:space="preserve"> – день, который в соответствии с Применимым правом, является рабочим днем в Российской Федерации.</w:t>
      </w:r>
    </w:p>
    <w:p>
      <w:pPr>
        <w:pStyle w:val="Normal"/>
        <w:ind w:firstLine="708"/>
        <w:rPr>
          <w:sz w:val="24"/>
          <w:szCs w:val="24"/>
          <w:lang w:eastAsia="en-US"/>
        </w:rPr>
      </w:pPr>
      <w:r>
        <w:rPr>
          <w:b/>
          <w:sz w:val="24"/>
          <w:szCs w:val="24"/>
          <w:lang w:eastAsia="en-US"/>
        </w:rPr>
        <w:t>«Субъект МСП»</w:t>
      </w:r>
      <w:r>
        <w:rPr>
          <w:sz w:val="24"/>
          <w:szCs w:val="24"/>
          <w:lang w:eastAsia="en-US"/>
        </w:rPr>
        <w:t xml:space="preserve"> – субъект малого и среднего предпринимательства.</w:t>
      </w:r>
    </w:p>
    <w:p>
      <w:pPr>
        <w:pStyle w:val="Normal"/>
        <w:shd w:val="clear" w:color="auto" w:fill="FFFFFF"/>
        <w:tabs>
          <w:tab w:val="clear" w:pos="708"/>
          <w:tab w:val="left" w:pos="0" w:leader="none"/>
        </w:tabs>
        <w:overflowPunct w:val="false"/>
        <w:spacing w:before="0" w:after="0"/>
        <w:ind w:firstLine="709"/>
        <w:contextualSpacing/>
        <w:jc w:val="both"/>
        <w:textAlignment w:val="baseline"/>
        <w:rPr>
          <w:sz w:val="24"/>
          <w:szCs w:val="24"/>
          <w:lang w:eastAsia="en-US"/>
        </w:rPr>
      </w:pPr>
      <w:r>
        <w:rPr>
          <w:b/>
          <w:sz w:val="24"/>
          <w:szCs w:val="24"/>
          <w:lang w:eastAsia="en-US"/>
        </w:rPr>
        <w:t>«Универсальный Передаточный документ»</w:t>
      </w:r>
      <w:r>
        <w:rPr>
          <w:sz w:val="24"/>
          <w:szCs w:val="24"/>
          <w:lang w:eastAsia="en-US"/>
        </w:rPr>
        <w:t xml:space="preserve"> - «УПД», документ по форме, рекомендуемой ФНС России в Письме от 21.10.2013 г., оформленный в соответствии с требованиями пунктов 5 и 6 статьи 169 НК РФ с учетом изменений, вносимых в постановление Правительства РФ от 26 декабря 2011 г. № 1137, а также показателей, установленных как обязательные пунктом 2 статьи 9 Закона № 402-ФЗ «О бухгалтерском учете».</w:t>
      </w:r>
    </w:p>
    <w:p>
      <w:pPr>
        <w:pStyle w:val="Heading3"/>
        <w:keepNext w:val="false"/>
        <w:tabs>
          <w:tab w:val="clear" w:pos="708"/>
          <w:tab w:val="left" w:pos="0" w:leader="none"/>
        </w:tabs>
        <w:overflowPunct w:val="false"/>
        <w:spacing w:before="0" w:after="0"/>
        <w:ind w:firstLine="708"/>
        <w:jc w:val="both"/>
        <w:textAlignment w:val="baseline"/>
        <w:rPr>
          <w:rFonts w:ascii="Times New Roman" w:hAnsi="Times New Roman"/>
          <w:b w:val="false"/>
          <w:color w:val="auto"/>
          <w:sz w:val="24"/>
          <w:szCs w:val="24"/>
          <w:lang w:val="ru-RU" w:eastAsia="en-US"/>
        </w:rPr>
      </w:pPr>
      <w:r>
        <w:rPr>
          <w:rFonts w:ascii="Times New Roman" w:hAnsi="Times New Roman"/>
          <w:color w:val="auto"/>
          <w:sz w:val="24"/>
          <w:szCs w:val="24"/>
          <w:lang w:val="ru-RU" w:eastAsia="en-US"/>
        </w:rPr>
        <w:t>«Цена Договора»</w:t>
      </w:r>
      <w:r>
        <w:rPr>
          <w:rFonts w:ascii="Times New Roman" w:hAnsi="Times New Roman"/>
          <w:b w:val="false"/>
          <w:color w:val="auto"/>
          <w:sz w:val="24"/>
          <w:szCs w:val="24"/>
          <w:lang w:val="ru-RU" w:eastAsia="en-US"/>
        </w:rPr>
        <w:t xml:space="preserve"> – определяемая в соответствии с разделом 2 Договора сумма, которую Покупатель обязуется уплатить Поставщику в порядке и на условиях, установленных Договором, включающая компенсацию всех издержек Поставщика и причитающееся ему вознаграждение, а также инфляционные риски на весь период действия Договора.</w:t>
      </w:r>
    </w:p>
    <w:p>
      <w:pPr>
        <w:pStyle w:val="Normal"/>
        <w:ind w:firstLine="708"/>
        <w:jc w:val="both"/>
        <w:rPr>
          <w:lang w:val="x-none" w:eastAsia="x-none"/>
        </w:rPr>
      </w:pPr>
      <w:r>
        <w:rPr>
          <w:b/>
          <w:sz w:val="24"/>
          <w:szCs w:val="24"/>
          <w:lang w:eastAsia="en-US"/>
        </w:rPr>
        <w:t xml:space="preserve"> </w:t>
      </w:r>
    </w:p>
    <w:p>
      <w:pPr>
        <w:pStyle w:val="Normal"/>
        <w:numPr>
          <w:ilvl w:val="0"/>
          <w:numId w:val="1"/>
        </w:numPr>
        <w:shd w:val="clear" w:color="auto" w:fill="FFFFFF"/>
        <w:tabs>
          <w:tab w:val="clear" w:pos="708"/>
          <w:tab w:val="left" w:pos="284" w:leader="none"/>
        </w:tabs>
        <w:ind w:hanging="0" w:start="0"/>
        <w:jc w:val="center"/>
        <w:rPr>
          <w:b/>
          <w:bCs/>
          <w:sz w:val="24"/>
          <w:szCs w:val="24"/>
        </w:rPr>
      </w:pPr>
      <w:r>
        <w:rPr>
          <w:b/>
          <w:bCs/>
          <w:sz w:val="24"/>
          <w:szCs w:val="24"/>
        </w:rPr>
        <w:t>Предмет Договора</w:t>
      </w:r>
    </w:p>
    <w:p>
      <w:pPr>
        <w:pStyle w:val="Normal"/>
        <w:numPr>
          <w:ilvl w:val="1"/>
          <w:numId w:val="1"/>
        </w:numPr>
        <w:shd w:val="clear" w:color="auto" w:fill="FFFFFF"/>
        <w:tabs>
          <w:tab w:val="clear" w:pos="708"/>
          <w:tab w:val="left" w:pos="1134" w:leader="none"/>
        </w:tabs>
        <w:ind w:firstLine="709" w:start="0"/>
        <w:jc w:val="both"/>
        <w:rPr>
          <w:bCs/>
          <w:sz w:val="24"/>
          <w:szCs w:val="24"/>
        </w:rPr>
      </w:pPr>
      <w:r>
        <w:rPr>
          <w:bCs/>
          <w:sz w:val="24"/>
          <w:szCs w:val="24"/>
        </w:rPr>
        <w:t>Поставщик обязуется в порядке и сроки, установленные Договором, изготовить и передать в собственность Покупателю</w:t>
      </w:r>
      <w:r>
        <w:rPr>
          <w:rFonts w:eastAsia="Calibri"/>
          <w:bCs/>
          <w:sz w:val="24"/>
          <w:szCs w:val="24"/>
          <w:lang w:eastAsia="en-US"/>
        </w:rPr>
        <w:t xml:space="preserve"> </w:t>
      </w:r>
      <w:r>
        <w:rPr>
          <w:b/>
          <w:bCs/>
          <w:iCs/>
          <w:sz w:val="24"/>
          <w:szCs w:val="24"/>
        </w:rPr>
        <w:t xml:space="preserve">детские новогодние подарки для нужд АО «Усть-СреднеканГЭСстрой» </w:t>
      </w:r>
      <w:r>
        <w:rPr>
          <w:iCs/>
          <w:sz w:val="24"/>
          <w:szCs w:val="24"/>
        </w:rPr>
        <w:t>(</w:t>
      </w:r>
      <w:r>
        <w:rPr>
          <w:bCs/>
          <w:sz w:val="24"/>
          <w:szCs w:val="24"/>
        </w:rPr>
        <w:t>далее – «Товар») в соответствии со Спецификацией (Приложение № 1 к Договору) и Техническими требованиями (Приложение № 2 к Договору), а Покупатель обязуется принять Товар и уплатить Цену Договора.</w:t>
      </w:r>
    </w:p>
    <w:p>
      <w:pPr>
        <w:pStyle w:val="ListParagraph"/>
        <w:widowControl/>
        <w:numPr>
          <w:ilvl w:val="1"/>
          <w:numId w:val="1"/>
        </w:numPr>
        <w:tabs>
          <w:tab w:val="clear" w:pos="708"/>
          <w:tab w:val="left" w:pos="0" w:leader="none"/>
          <w:tab w:val="left" w:pos="1134" w:leader="none"/>
          <w:tab w:val="left" w:pos="1560" w:leader="none"/>
        </w:tabs>
        <w:ind w:firstLine="709" w:start="0"/>
        <w:jc w:val="both"/>
        <w:rPr>
          <w:bCs/>
          <w:sz w:val="24"/>
          <w:szCs w:val="24"/>
        </w:rPr>
      </w:pPr>
      <w:r>
        <w:rPr>
          <w:bCs/>
          <w:sz w:val="24"/>
          <w:szCs w:val="24"/>
        </w:rPr>
        <w:t>Поставка Товара по Договору осуществляется для текущих (операционных) нужд АО «Усть-СреднеканГЭСстрой», а также в целях исполнения обязательств в рамках следующих Договоров:</w:t>
      </w:r>
    </w:p>
    <w:p>
      <w:pPr>
        <w:pStyle w:val="ListParagraph"/>
        <w:widowControl/>
        <w:numPr>
          <w:ilvl w:val="2"/>
          <w:numId w:val="1"/>
        </w:numPr>
        <w:tabs>
          <w:tab w:val="clear" w:pos="708"/>
          <w:tab w:val="left" w:pos="1134" w:leader="none"/>
          <w:tab w:val="left" w:pos="1560" w:leader="none"/>
        </w:tabs>
        <w:ind w:firstLine="709" w:start="0"/>
        <w:jc w:val="both"/>
        <w:rPr>
          <w:highlight w:val="none"/>
          <w:shd w:fill="auto" w:val="clear"/>
        </w:rPr>
      </w:pPr>
      <w:r>
        <w:rPr>
          <w:bCs/>
          <w:sz w:val="24"/>
          <w:szCs w:val="24"/>
          <w:shd w:fill="auto" w:val="clear"/>
        </w:rPr>
        <w:t>Договора генерального подряда от 31.12.2021 № 1510-31-2021, заключенного между ПАО «РусГидро» и АО «Усть-СреднеканГЭСстрой» на предмет выполнения комплекса генподрядных работ для реализации проекта «Строительство Хабаровской ТЭЦ-4 с внеплощадочной инфраструктурой»;</w:t>
      </w:r>
    </w:p>
    <w:p>
      <w:pPr>
        <w:pStyle w:val="ListParagraph"/>
        <w:widowControl/>
        <w:numPr>
          <w:ilvl w:val="2"/>
          <w:numId w:val="1"/>
        </w:numPr>
        <w:tabs>
          <w:tab w:val="clear" w:pos="708"/>
          <w:tab w:val="left" w:pos="1134" w:leader="none"/>
          <w:tab w:val="left" w:pos="1560" w:leader="none"/>
        </w:tabs>
        <w:ind w:firstLine="709" w:start="0"/>
        <w:jc w:val="both"/>
        <w:rPr>
          <w:highlight w:val="none"/>
          <w:shd w:fill="auto" w:val="clear"/>
        </w:rPr>
      </w:pPr>
      <w:r>
        <w:rPr>
          <w:bCs/>
          <w:sz w:val="24"/>
          <w:szCs w:val="24"/>
          <w:shd w:fill="auto" w:val="clear"/>
        </w:rPr>
        <w:t>Договора</w:t>
      </w:r>
      <w:r>
        <w:rPr>
          <w:shd w:fill="auto" w:val="clear"/>
        </w:rPr>
        <w:t xml:space="preserve"> </w:t>
      </w:r>
      <w:r>
        <w:rPr>
          <w:bCs/>
          <w:sz w:val="24"/>
          <w:szCs w:val="24"/>
          <w:shd w:fill="auto" w:val="clear"/>
        </w:rPr>
        <w:t>генерального подряда от 08.08.2023 № 1520-119-2023, заключенного между ПАО «РусГидро» и АО «Усть-СреднеканГЭСстрой» на предмет выполнения комплекса работ по строительству зданий и сооружений основного периода в рамках реализации проекта «Расширение Партизанской ГРЭС»;</w:t>
      </w:r>
    </w:p>
    <w:p>
      <w:pPr>
        <w:pStyle w:val="ListParagraph"/>
        <w:widowControl/>
        <w:numPr>
          <w:ilvl w:val="2"/>
          <w:numId w:val="1"/>
        </w:numPr>
        <w:shd w:val="clear" w:color="auto" w:fill="FFFFFF"/>
        <w:tabs>
          <w:tab w:val="clear" w:pos="708"/>
          <w:tab w:val="left" w:pos="1134" w:leader="none"/>
          <w:tab w:val="left" w:pos="1560" w:leader="none"/>
        </w:tabs>
        <w:ind w:firstLine="709" w:start="0"/>
        <w:jc w:val="both"/>
        <w:rPr>
          <w:bCs/>
          <w:sz w:val="24"/>
          <w:szCs w:val="24"/>
        </w:rPr>
      </w:pPr>
      <w:r>
        <w:rPr>
          <w:bCs/>
          <w:sz w:val="24"/>
          <w:szCs w:val="24"/>
        </w:rPr>
        <w:t>Договора генерального подряда от 29.10.2021 № 1520-48-2021, заключенного между ПАО «РусГидро» и АО «Усть-СреднеканГЭСстрой» на предмет выполнения генподрядных работ для реализации проекта «Реконструкция энергетического производственно-технологического комплекса Владивостокской ТЭЦ-2 с заменой турбоагрегатов ст. № 1, 2, 3 и установкой 3 котлоагрегатов по 540 т/ч каждый»;</w:t>
      </w:r>
    </w:p>
    <w:p>
      <w:pPr>
        <w:pStyle w:val="ListParagraph"/>
        <w:widowControl/>
        <w:numPr>
          <w:ilvl w:val="2"/>
          <w:numId w:val="1"/>
        </w:numPr>
        <w:shd w:val="clear" w:color="auto" w:fill="FFFFFF"/>
        <w:tabs>
          <w:tab w:val="clear" w:pos="708"/>
          <w:tab w:val="left" w:pos="1134" w:leader="none"/>
          <w:tab w:val="left" w:pos="1560" w:leader="none"/>
        </w:tabs>
        <w:ind w:firstLine="709" w:start="0"/>
        <w:jc w:val="both"/>
        <w:rPr>
          <w:bCs/>
          <w:sz w:val="24"/>
          <w:szCs w:val="24"/>
        </w:rPr>
      </w:pPr>
      <w:r>
        <w:rPr>
          <w:bCs/>
          <w:sz w:val="24"/>
          <w:szCs w:val="24"/>
        </w:rPr>
        <w:t>Договора подряда от 20.08.2025 № 1510-123-2025, заключенного между ПАО «РусГидро» и АО «Усть-СреднеканГЭСстрой» на предмет выполнения подрядных работ для реализации проекта «Строительство 2-й очереди Нерюнгринской ГРЭС»;</w:t>
      </w:r>
    </w:p>
    <w:p>
      <w:pPr>
        <w:pStyle w:val="Normal"/>
        <w:numPr>
          <w:ilvl w:val="1"/>
          <w:numId w:val="1"/>
        </w:numPr>
        <w:shd w:val="clear" w:color="auto" w:fill="FFFFFF"/>
        <w:tabs>
          <w:tab w:val="clear" w:pos="708"/>
          <w:tab w:val="left" w:pos="0" w:leader="none"/>
          <w:tab w:val="left" w:pos="1134" w:leader="none"/>
        </w:tabs>
        <w:ind w:firstLine="709" w:start="0"/>
        <w:jc w:val="both"/>
        <w:rPr>
          <w:bCs/>
          <w:sz w:val="24"/>
          <w:szCs w:val="24"/>
        </w:rPr>
      </w:pPr>
      <w:r>
        <w:rPr>
          <w:bCs/>
          <w:sz w:val="24"/>
          <w:szCs w:val="24"/>
        </w:rPr>
        <w:t xml:space="preserve">Место(-а) поставки Товара – складские помещения, расположенные по адресам (для подпунктов 1.3.1 – 1.3.5 соответственно): </w:t>
      </w:r>
    </w:p>
    <w:p>
      <w:pPr>
        <w:pStyle w:val="Normal"/>
        <w:numPr>
          <w:ilvl w:val="2"/>
          <w:numId w:val="1"/>
        </w:numPr>
        <w:shd w:val="clear" w:color="auto" w:fill="FFFFFF"/>
        <w:tabs>
          <w:tab w:val="clear" w:pos="708"/>
          <w:tab w:val="left" w:pos="1134" w:leader="none"/>
          <w:tab w:val="left" w:pos="1276" w:leader="none"/>
        </w:tabs>
        <w:ind w:firstLine="709" w:start="0"/>
        <w:jc w:val="both"/>
        <w:rPr>
          <w:bCs/>
          <w:sz w:val="24"/>
          <w:szCs w:val="24"/>
        </w:rPr>
      </w:pPr>
      <w:r>
        <w:rPr>
          <w:bCs/>
          <w:iCs/>
          <w:sz w:val="24"/>
          <w:szCs w:val="24"/>
        </w:rPr>
        <w:t>Хабаровский край, г. Хабаровск, ул. Урицкого, д. 23;</w:t>
      </w:r>
    </w:p>
    <w:p>
      <w:pPr>
        <w:pStyle w:val="Normal"/>
        <w:numPr>
          <w:ilvl w:val="2"/>
          <w:numId w:val="1"/>
        </w:numPr>
        <w:shd w:val="clear" w:color="auto" w:fill="FFFFFF"/>
        <w:tabs>
          <w:tab w:val="clear" w:pos="708"/>
          <w:tab w:val="left" w:pos="1134" w:leader="none"/>
          <w:tab w:val="left" w:pos="1276" w:leader="none"/>
        </w:tabs>
        <w:ind w:firstLine="709" w:start="0"/>
        <w:jc w:val="both"/>
        <w:rPr>
          <w:bCs/>
          <w:sz w:val="24"/>
          <w:szCs w:val="24"/>
        </w:rPr>
      </w:pPr>
      <w:r>
        <w:rPr>
          <w:bCs/>
          <w:iCs/>
          <w:sz w:val="24"/>
          <w:szCs w:val="24"/>
        </w:rPr>
        <w:t>Приморский край, г. Партизанск, ул. Свердлова, д. 2;</w:t>
      </w:r>
    </w:p>
    <w:p>
      <w:pPr>
        <w:pStyle w:val="Normal"/>
        <w:numPr>
          <w:ilvl w:val="2"/>
          <w:numId w:val="1"/>
        </w:numPr>
        <w:shd w:val="clear" w:color="auto" w:fill="FFFFFF"/>
        <w:tabs>
          <w:tab w:val="clear" w:pos="708"/>
          <w:tab w:val="left" w:pos="1134" w:leader="none"/>
          <w:tab w:val="left" w:pos="1276" w:leader="none"/>
        </w:tabs>
        <w:ind w:firstLine="709" w:start="0"/>
        <w:jc w:val="both"/>
        <w:rPr>
          <w:bCs/>
          <w:sz w:val="24"/>
          <w:szCs w:val="24"/>
        </w:rPr>
      </w:pPr>
      <w:r>
        <w:rPr>
          <w:bCs/>
          <w:iCs/>
          <w:sz w:val="24"/>
          <w:szCs w:val="24"/>
        </w:rPr>
        <w:t>Приморский край, г. Владивосток, ул. Фадеева, д. 47, ст. 29;</w:t>
      </w:r>
    </w:p>
    <w:p>
      <w:pPr>
        <w:pStyle w:val="Normal"/>
        <w:numPr>
          <w:ilvl w:val="2"/>
          <w:numId w:val="1"/>
        </w:numPr>
        <w:shd w:val="clear" w:color="auto" w:fill="FFFFFF"/>
        <w:tabs>
          <w:tab w:val="clear" w:pos="708"/>
          <w:tab w:val="left" w:pos="1134" w:leader="none"/>
          <w:tab w:val="left" w:pos="1276" w:leader="none"/>
        </w:tabs>
        <w:ind w:firstLine="709" w:start="0"/>
        <w:jc w:val="both"/>
        <w:rPr>
          <w:bCs/>
          <w:sz w:val="24"/>
          <w:szCs w:val="24"/>
        </w:rPr>
      </w:pPr>
      <w:r>
        <w:rPr>
          <w:bCs/>
          <w:sz w:val="24"/>
          <w:szCs w:val="24"/>
        </w:rPr>
        <w:t>Республика Саха (Якутия), Нерюнгринский район, пгт. Серебряный Бор, промзона, д. 1, Нерюнгрнская ГРЭС;</w:t>
      </w:r>
    </w:p>
    <w:p>
      <w:pPr>
        <w:pStyle w:val="Normal"/>
        <w:numPr>
          <w:ilvl w:val="2"/>
          <w:numId w:val="1"/>
        </w:numPr>
        <w:shd w:val="clear" w:color="auto" w:fill="FFFFFF"/>
        <w:tabs>
          <w:tab w:val="clear" w:pos="708"/>
          <w:tab w:val="left" w:pos="1134" w:leader="none"/>
          <w:tab w:val="left" w:pos="1276" w:leader="none"/>
        </w:tabs>
        <w:ind w:firstLine="709" w:start="0"/>
        <w:jc w:val="both"/>
        <w:rPr>
          <w:bCs/>
          <w:sz w:val="24"/>
          <w:szCs w:val="24"/>
        </w:rPr>
      </w:pPr>
      <w:r>
        <w:rPr>
          <w:bCs/>
          <w:sz w:val="24"/>
          <w:szCs w:val="24"/>
        </w:rPr>
        <w:t>Хабаровский край, г. Хабаровск, ул. Ленина, д. 57, литера А1, пом. IV, 4 этаж</w:t>
      </w:r>
      <w:r>
        <w:rPr>
          <w:rStyle w:val="FootnoteReference"/>
          <w:bCs/>
          <w:sz w:val="24"/>
          <w:szCs w:val="24"/>
        </w:rPr>
        <w:footnoteReference w:id="2"/>
      </w:r>
      <w:r>
        <w:rPr>
          <w:bCs/>
          <w:sz w:val="24"/>
          <w:szCs w:val="24"/>
        </w:rPr>
        <w:t>.</w:t>
      </w:r>
    </w:p>
    <w:p>
      <w:pPr>
        <w:pStyle w:val="Normal"/>
        <w:numPr>
          <w:ilvl w:val="1"/>
          <w:numId w:val="1"/>
        </w:numPr>
        <w:shd w:val="clear" w:color="auto" w:fill="FFFFFF"/>
        <w:tabs>
          <w:tab w:val="clear" w:pos="708"/>
          <w:tab w:val="left" w:pos="0" w:leader="none"/>
          <w:tab w:val="left" w:pos="540" w:leader="none"/>
          <w:tab w:val="left" w:pos="1134" w:leader="none"/>
        </w:tabs>
        <w:ind w:firstLine="709" w:start="0"/>
        <w:jc w:val="both"/>
        <w:rPr>
          <w:bCs/>
          <w:sz w:val="24"/>
          <w:szCs w:val="24"/>
        </w:rPr>
      </w:pPr>
      <w:r>
        <w:rPr>
          <w:bCs/>
          <w:sz w:val="24"/>
          <w:szCs w:val="24"/>
        </w:rPr>
        <w:t xml:space="preserve">Срок поставки Товара: </w:t>
      </w:r>
    </w:p>
    <w:p>
      <w:pPr>
        <w:pStyle w:val="Normal"/>
        <w:numPr>
          <w:ilvl w:val="2"/>
          <w:numId w:val="1"/>
        </w:numPr>
        <w:shd w:val="clear" w:color="auto" w:fill="FFFFFF"/>
        <w:tabs>
          <w:tab w:val="clear" w:pos="708"/>
          <w:tab w:val="left" w:pos="0" w:leader="none"/>
          <w:tab w:val="left" w:pos="1134" w:leader="none"/>
          <w:tab w:val="left" w:pos="1418" w:leader="none"/>
        </w:tabs>
        <w:ind w:firstLine="709" w:start="0"/>
        <w:jc w:val="both"/>
        <w:rPr>
          <w:bCs/>
          <w:sz w:val="24"/>
          <w:szCs w:val="24"/>
        </w:rPr>
      </w:pPr>
      <w:r>
        <w:rPr>
          <w:bCs/>
          <w:sz w:val="24"/>
          <w:szCs w:val="24"/>
        </w:rPr>
        <w:t>Начало – с даты заключения Договора.</w:t>
      </w:r>
    </w:p>
    <w:p>
      <w:pPr>
        <w:pStyle w:val="Normal"/>
        <w:numPr>
          <w:ilvl w:val="2"/>
          <w:numId w:val="1"/>
        </w:numPr>
        <w:shd w:val="clear" w:color="auto" w:fill="FFFFFF"/>
        <w:tabs>
          <w:tab w:val="clear" w:pos="708"/>
          <w:tab w:val="left" w:pos="0" w:leader="none"/>
          <w:tab w:val="left" w:pos="1134" w:leader="none"/>
        </w:tabs>
        <w:ind w:firstLine="709" w:start="0"/>
        <w:jc w:val="both"/>
        <w:rPr>
          <w:bCs/>
          <w:sz w:val="24"/>
          <w:szCs w:val="24"/>
        </w:rPr>
      </w:pPr>
      <w:r>
        <w:rPr>
          <w:bCs/>
          <w:sz w:val="24"/>
          <w:szCs w:val="24"/>
        </w:rPr>
        <w:t>Окончание – не позднее 35 (тридцати пяти) календарных дней с даты заключения Договора.</w:t>
      </w:r>
    </w:p>
    <w:p>
      <w:pPr>
        <w:pStyle w:val="Normal"/>
        <w:shd w:val="clear" w:color="auto" w:fill="FFFFFF"/>
        <w:tabs>
          <w:tab w:val="clear" w:pos="708"/>
          <w:tab w:val="left" w:pos="1134" w:leader="none"/>
        </w:tabs>
        <w:ind w:start="709"/>
        <w:jc w:val="both"/>
        <w:rPr>
          <w:bCs/>
          <w:sz w:val="24"/>
          <w:szCs w:val="24"/>
        </w:rPr>
      </w:pPr>
      <w:r>
        <w:rPr>
          <w:bCs/>
          <w:sz w:val="24"/>
          <w:szCs w:val="24"/>
        </w:rPr>
      </w:r>
    </w:p>
    <w:p>
      <w:pPr>
        <w:pStyle w:val="Normal"/>
        <w:numPr>
          <w:ilvl w:val="0"/>
          <w:numId w:val="1"/>
        </w:numPr>
        <w:shd w:val="clear" w:color="auto" w:fill="FFFFFF"/>
        <w:tabs>
          <w:tab w:val="clear" w:pos="708"/>
          <w:tab w:val="left" w:pos="284" w:leader="none"/>
        </w:tabs>
        <w:ind w:hanging="0" w:start="0"/>
        <w:jc w:val="center"/>
        <w:rPr>
          <w:b/>
          <w:bCs/>
          <w:sz w:val="24"/>
          <w:szCs w:val="24"/>
        </w:rPr>
      </w:pPr>
      <w:r>
        <w:rPr>
          <w:b/>
          <w:bCs/>
          <w:sz w:val="24"/>
          <w:szCs w:val="24"/>
        </w:rPr>
        <w:t>Цена Договора и порядок расчетов</w:t>
      </w:r>
    </w:p>
    <w:p>
      <w:pPr>
        <w:pStyle w:val="Normal"/>
        <w:numPr>
          <w:ilvl w:val="1"/>
          <w:numId w:val="1"/>
        </w:numPr>
        <w:shd w:val="clear" w:color="auto" w:fill="FFFFFF"/>
        <w:tabs>
          <w:tab w:val="clear" w:pos="708"/>
          <w:tab w:val="left" w:pos="1134" w:leader="none"/>
        </w:tabs>
        <w:ind w:firstLine="709" w:start="0"/>
        <w:jc w:val="both"/>
        <w:rPr>
          <w:bCs/>
          <w:sz w:val="24"/>
          <w:szCs w:val="24"/>
        </w:rPr>
      </w:pPr>
      <w:r>
        <w:rPr>
          <w:sz w:val="24"/>
          <w:szCs w:val="24"/>
        </w:rPr>
        <w:t xml:space="preserve">Цена Договора в соответствии со Спецификацией (Приложение № 1 к Договору) </w:t>
      </w:r>
      <w:r>
        <w:rPr>
          <w:bCs/>
          <w:sz w:val="24"/>
          <w:szCs w:val="24"/>
        </w:rPr>
        <w:t xml:space="preserve">является твердой и составляет </w:t>
      </w:r>
      <w:r>
        <w:rPr>
          <w:b/>
          <w:bCs/>
          <w:sz w:val="24"/>
          <w:szCs w:val="24"/>
        </w:rPr>
        <w:t>__________________ (______________________________) рублей ___ копеек</w:t>
      </w:r>
      <w:r>
        <w:rPr>
          <w:bCs/>
          <w:sz w:val="24"/>
          <w:szCs w:val="24"/>
        </w:rPr>
        <w:t xml:space="preserve"> без учёта НДС, при этом НДС исчисляется дополнительно по ставке, установленной ст.164 Налогового кодекса РФ.</w:t>
      </w:r>
    </w:p>
    <w:p>
      <w:pPr>
        <w:pStyle w:val="ListParagraph"/>
        <w:numPr>
          <w:ilvl w:val="2"/>
          <w:numId w:val="1"/>
        </w:numPr>
        <w:ind w:firstLine="709" w:start="0"/>
        <w:jc w:val="both"/>
        <w:rPr>
          <w:bCs/>
          <w:sz w:val="24"/>
          <w:szCs w:val="24"/>
        </w:rPr>
      </w:pPr>
      <w:r>
        <w:rPr>
          <w:bCs/>
          <w:sz w:val="24"/>
          <w:szCs w:val="24"/>
        </w:rPr>
        <w:t xml:space="preserve">Цена за единицу Товара определяется в соответствии со Спецификацией (Приложение № 1 к Договору) и является фиксированной в течение всего срока действия Договора. </w:t>
      </w:r>
    </w:p>
    <w:p>
      <w:pPr>
        <w:pStyle w:val="Normal"/>
        <w:numPr>
          <w:ilvl w:val="1"/>
          <w:numId w:val="1"/>
        </w:numPr>
        <w:shd w:val="clear" w:color="auto" w:fill="FFFFFF"/>
        <w:tabs>
          <w:tab w:val="clear" w:pos="708"/>
          <w:tab w:val="left" w:pos="1134" w:leader="none"/>
        </w:tabs>
        <w:ind w:firstLine="709" w:start="0"/>
        <w:jc w:val="both"/>
        <w:rPr>
          <w:bCs/>
          <w:sz w:val="24"/>
          <w:szCs w:val="24"/>
        </w:rPr>
      </w:pPr>
      <w:r>
        <w:rPr>
          <w:bCs/>
          <w:sz w:val="24"/>
          <w:szCs w:val="24"/>
        </w:rPr>
        <w:t xml:space="preserve">Цена Договора включает в себя прибыль Поставщика, а также все расходы и затраты Поставщика на: </w:t>
      </w:r>
    </w:p>
    <w:p>
      <w:pPr>
        <w:pStyle w:val="Normal"/>
        <w:numPr>
          <w:ilvl w:val="2"/>
          <w:numId w:val="1"/>
        </w:numPr>
        <w:shd w:val="clear" w:color="auto" w:fill="FFFFFF"/>
        <w:tabs>
          <w:tab w:val="clear" w:pos="708"/>
          <w:tab w:val="left" w:pos="1418" w:leader="none"/>
        </w:tabs>
        <w:ind w:firstLine="709" w:start="0"/>
        <w:jc w:val="both"/>
        <w:rPr>
          <w:bCs/>
          <w:sz w:val="24"/>
          <w:szCs w:val="24"/>
        </w:rPr>
      </w:pPr>
      <w:r>
        <w:rPr>
          <w:bCs/>
          <w:sz w:val="24"/>
          <w:szCs w:val="24"/>
        </w:rPr>
        <w:t>производство и / или приобретение Товара;</w:t>
      </w:r>
    </w:p>
    <w:p>
      <w:pPr>
        <w:pStyle w:val="Normal"/>
        <w:numPr>
          <w:ilvl w:val="2"/>
          <w:numId w:val="1"/>
        </w:numPr>
        <w:shd w:val="clear" w:color="auto" w:fill="FFFFFF"/>
        <w:tabs>
          <w:tab w:val="clear" w:pos="708"/>
          <w:tab w:val="left" w:pos="1418" w:leader="none"/>
        </w:tabs>
        <w:ind w:firstLine="709" w:start="0"/>
        <w:jc w:val="both"/>
        <w:rPr>
          <w:bCs/>
          <w:sz w:val="24"/>
          <w:szCs w:val="24"/>
        </w:rPr>
      </w:pPr>
      <w:r>
        <w:rPr>
          <w:bCs/>
          <w:sz w:val="24"/>
          <w:szCs w:val="24"/>
        </w:rPr>
        <w:t xml:space="preserve">транспортировку Товара до Места поставки, погрузку, разгрузку, перемещение по территории Заказчика, стоимость тары и упаковки, лицензий, необходимых для использования Товара (если применимо); </w:t>
      </w:r>
    </w:p>
    <w:p>
      <w:pPr>
        <w:pStyle w:val="Normal"/>
        <w:numPr>
          <w:ilvl w:val="2"/>
          <w:numId w:val="1"/>
        </w:numPr>
        <w:shd w:val="clear" w:color="auto" w:fill="FFFFFF"/>
        <w:tabs>
          <w:tab w:val="clear" w:pos="708"/>
          <w:tab w:val="left" w:pos="1418" w:leader="none"/>
        </w:tabs>
        <w:ind w:firstLine="709" w:start="0"/>
        <w:jc w:val="both"/>
        <w:rPr>
          <w:bCs/>
          <w:sz w:val="24"/>
          <w:szCs w:val="24"/>
        </w:rPr>
      </w:pPr>
      <w:r>
        <w:rPr>
          <w:bCs/>
          <w:sz w:val="24"/>
          <w:szCs w:val="24"/>
        </w:rPr>
        <w:t>подлежащие уплате налоги, сборы и пошлины (в том числе по таможенному оформлению Товара, если применимо);</w:t>
      </w:r>
    </w:p>
    <w:p>
      <w:pPr>
        <w:pStyle w:val="Normal"/>
        <w:numPr>
          <w:ilvl w:val="2"/>
          <w:numId w:val="1"/>
        </w:numPr>
        <w:shd w:val="clear" w:color="auto" w:fill="FFFFFF"/>
        <w:tabs>
          <w:tab w:val="clear" w:pos="708"/>
          <w:tab w:val="left" w:pos="1418" w:leader="none"/>
        </w:tabs>
        <w:ind w:firstLine="709" w:start="0"/>
        <w:jc w:val="both"/>
        <w:rPr>
          <w:bCs/>
          <w:sz w:val="24"/>
          <w:szCs w:val="24"/>
        </w:rPr>
      </w:pPr>
      <w:r>
        <w:rPr>
          <w:bCs/>
          <w:sz w:val="24"/>
          <w:szCs w:val="24"/>
        </w:rPr>
        <w:t xml:space="preserve">заработную плату, накладные и командировочные расходы, перемещение и размещение персонала Поставщика; </w:t>
      </w:r>
    </w:p>
    <w:p>
      <w:pPr>
        <w:pStyle w:val="Normal"/>
        <w:numPr>
          <w:ilvl w:val="2"/>
          <w:numId w:val="1"/>
        </w:numPr>
        <w:shd w:val="clear" w:color="auto" w:fill="FFFFFF"/>
        <w:tabs>
          <w:tab w:val="clear" w:pos="708"/>
          <w:tab w:val="left" w:pos="1418" w:leader="none"/>
        </w:tabs>
        <w:ind w:firstLine="709" w:start="0"/>
        <w:jc w:val="both"/>
        <w:rPr>
          <w:bCs/>
          <w:sz w:val="24"/>
          <w:szCs w:val="24"/>
        </w:rPr>
      </w:pPr>
      <w:r>
        <w:rPr>
          <w:bCs/>
          <w:sz w:val="24"/>
          <w:szCs w:val="24"/>
        </w:rPr>
        <w:t xml:space="preserve">все прочие затраты и расходы Поставщика, связанные с поставкой Товара и исполнением иных обязательств по Договору, а также все непредвиденные расходы, которые могут возникнуть у Поставщика в течение срока действия Договора. </w:t>
      </w:r>
    </w:p>
    <w:p>
      <w:pPr>
        <w:pStyle w:val="Normal"/>
        <w:numPr>
          <w:ilvl w:val="1"/>
          <w:numId w:val="1"/>
        </w:numPr>
        <w:shd w:val="clear" w:color="auto" w:fill="FFFFFF"/>
        <w:tabs>
          <w:tab w:val="clear" w:pos="708"/>
          <w:tab w:val="left" w:pos="568" w:leader="none"/>
          <w:tab w:val="left" w:pos="1134" w:leader="none"/>
        </w:tabs>
        <w:ind w:firstLine="709" w:start="0"/>
        <w:jc w:val="both"/>
        <w:rPr>
          <w:sz w:val="24"/>
          <w:szCs w:val="24"/>
        </w:rPr>
      </w:pPr>
      <w:r>
        <w:rPr>
          <w:sz w:val="24"/>
          <w:szCs w:val="24"/>
        </w:rPr>
        <w:t>Изменение стоимости Товара по Договору не требует заключения дополнительного соглашения к Договору только в случае, когда оно вызвано изменением ставки российского НДС.</w:t>
      </w:r>
    </w:p>
    <w:p>
      <w:pPr>
        <w:pStyle w:val="Normal"/>
        <w:numPr>
          <w:ilvl w:val="1"/>
          <w:numId w:val="1"/>
        </w:numPr>
        <w:shd w:val="clear" w:color="auto" w:fill="FFFFFF"/>
        <w:tabs>
          <w:tab w:val="clear" w:pos="708"/>
          <w:tab w:val="left" w:pos="0" w:leader="none"/>
          <w:tab w:val="left" w:pos="1134" w:leader="none"/>
        </w:tabs>
        <w:ind w:firstLine="709" w:start="0"/>
        <w:jc w:val="both"/>
        <w:rPr>
          <w:sz w:val="24"/>
          <w:szCs w:val="24"/>
        </w:rPr>
      </w:pPr>
      <w:r>
        <w:rPr>
          <w:sz w:val="24"/>
          <w:szCs w:val="24"/>
        </w:rPr>
        <w:t xml:space="preserve">Оплата по Договору осуществляется Покупателем в следующем порядке: </w:t>
      </w:r>
    </w:p>
    <w:p>
      <w:pPr>
        <w:pStyle w:val="ListParagraph"/>
        <w:widowControl/>
        <w:numPr>
          <w:ilvl w:val="2"/>
          <w:numId w:val="1"/>
        </w:numPr>
        <w:shd w:val="clear" w:color="auto" w:fill="FFFFFF"/>
        <w:tabs>
          <w:tab w:val="clear" w:pos="708"/>
          <w:tab w:val="left" w:pos="0" w:leader="none"/>
          <w:tab w:val="left" w:pos="1418" w:leader="none"/>
        </w:tabs>
        <w:ind w:firstLine="709" w:start="0"/>
        <w:jc w:val="both"/>
        <w:rPr>
          <w:sz w:val="24"/>
          <w:szCs w:val="24"/>
        </w:rPr>
      </w:pPr>
      <w:r>
        <w:rPr>
          <w:sz w:val="24"/>
          <w:szCs w:val="24"/>
        </w:rPr>
        <w:t>Поставщик не позднее, чем за 3 (три) рабочих дня до предполагаемой даты выплаты авансового платежа, обязан предоставить Покупателю Независимую гарантию, соответствующую требованиям, установленным разделом 5 Договора.</w:t>
      </w:r>
    </w:p>
    <w:p>
      <w:pPr>
        <w:pStyle w:val="Normal"/>
        <w:widowControl/>
        <w:numPr>
          <w:ilvl w:val="2"/>
          <w:numId w:val="1"/>
        </w:numPr>
        <w:shd w:val="clear" w:color="auto" w:fill="FFFFFF"/>
        <w:tabs>
          <w:tab w:val="clear" w:pos="708"/>
          <w:tab w:val="left" w:pos="1276" w:leader="none"/>
        </w:tabs>
        <w:spacing w:before="0" w:after="0"/>
        <w:ind w:firstLine="709" w:start="0"/>
        <w:contextualSpacing/>
        <w:jc w:val="both"/>
        <w:rPr>
          <w:sz w:val="24"/>
          <w:szCs w:val="24"/>
        </w:rPr>
      </w:pPr>
      <w:r>
        <w:rPr>
          <w:sz w:val="24"/>
        </w:rPr>
        <w:t xml:space="preserve">Авансовый платеж в размере 30 (тридцати) процентов от стоимости Товара выплачивается Поставщику в течение 30 (тридцати) календарных дней с даты получения Покупателем счета, выставленного Поставщиком, но не ранее чем за 30 (тридцать) календарных дней </w:t>
      </w:r>
      <w:r>
        <w:rPr>
          <w:sz w:val="24"/>
          <w:szCs w:val="24"/>
        </w:rPr>
        <w:t>до плановой даты поставки Товара</w:t>
      </w:r>
      <w:r>
        <w:rPr>
          <w:sz w:val="24"/>
        </w:rPr>
        <w:t>, и с учетом пунктов 2.4.1, 2.4.5 Договора</w:t>
      </w:r>
      <w:r>
        <w:rPr>
          <w:sz w:val="24"/>
          <w:szCs w:val="24"/>
        </w:rPr>
        <w:t>.</w:t>
      </w:r>
    </w:p>
    <w:p>
      <w:pPr>
        <w:pStyle w:val="Normal"/>
        <w:numPr>
          <w:ilvl w:val="2"/>
          <w:numId w:val="1"/>
        </w:numPr>
        <w:tabs>
          <w:tab w:val="clear" w:pos="708"/>
          <w:tab w:val="left" w:pos="1276" w:leader="none"/>
        </w:tabs>
        <w:spacing w:before="0" w:after="0"/>
        <w:ind w:firstLine="709" w:start="0"/>
        <w:contextualSpacing/>
        <w:jc w:val="both"/>
        <w:rPr>
          <w:sz w:val="24"/>
          <w:szCs w:val="24"/>
        </w:rPr>
      </w:pPr>
      <w:r>
        <w:rPr>
          <w:sz w:val="24"/>
          <w:szCs w:val="24"/>
        </w:rPr>
        <w:t>Зачет (погашение) аванса осуществляется методом начисления (в дату принятия Товара), в сумме, соответствующей доле неотработанного аванса в соответствии с п. 2.4.2 Договора на момент зачета (погашения) к остатку непринятого Товара по Договору. В случае, если процентное выражение суммы зачета (погашения) (отношение суммы зачтенного (погашенных) аванса к сумме принятого Товара) не соответствует фактическому проценту авансирования по Договору, Покупатель производит дополнительный зачет (погашение).</w:t>
      </w:r>
    </w:p>
    <w:p>
      <w:pPr>
        <w:pStyle w:val="Normal"/>
        <w:widowControl/>
        <w:numPr>
          <w:ilvl w:val="2"/>
          <w:numId w:val="1"/>
        </w:numPr>
        <w:shd w:val="clear" w:color="auto" w:fill="FFFFFF"/>
        <w:tabs>
          <w:tab w:val="clear" w:pos="708"/>
          <w:tab w:val="left" w:pos="1276" w:leader="none"/>
        </w:tabs>
        <w:spacing w:before="0" w:after="0"/>
        <w:ind w:firstLine="709" w:start="0"/>
        <w:contextualSpacing/>
        <w:jc w:val="both"/>
        <w:rPr>
          <w:sz w:val="24"/>
          <w:szCs w:val="24"/>
        </w:rPr>
      </w:pPr>
      <w:r>
        <w:rPr>
          <w:sz w:val="24"/>
          <w:szCs w:val="24"/>
        </w:rPr>
        <w:t>Окончательный платеж в размере разницы между стоимостью поставленного Товара без учета НДС, кроме того НДС по ставке, установленной статьей 164 НК РФ на дату подписания Сторонами документов, указанных</w:t>
      </w:r>
      <w:r>
        <w:rPr>
          <w:sz w:val="24"/>
          <w:szCs w:val="24"/>
          <w:shd w:fill="auto" w:val="clear"/>
        </w:rPr>
        <w:t xml:space="preserve"> в п. 3.4. Договора, и суммой ранее уплаченного авансового платежа, выплачиваются Поставщику в течение 7 (семи) рабочих дней</w:t>
      </w:r>
      <w:r>
        <w:rPr>
          <w:rStyle w:val="FootnoteReference"/>
          <w:sz w:val="24"/>
          <w:szCs w:val="24"/>
          <w:shd w:fill="auto" w:val="clear"/>
        </w:rPr>
        <w:footnoteReference w:id="3"/>
      </w:r>
      <w:r>
        <w:rPr>
          <w:sz w:val="24"/>
          <w:szCs w:val="24"/>
          <w:shd w:fill="auto" w:val="clear"/>
        </w:rPr>
        <w:t xml:space="preserve"> дней с даты подписания Сторонами документов, указанных в пункте 3.4 Договора, на основании счета, выставленного Поставщиком, с учетом пунктов 2.4.2., 2.4.3., 2.4.5. Договора и при условии поставки Товара в полном объеме в соответствие со Спецификацией.</w:t>
      </w:r>
    </w:p>
    <w:p>
      <w:pPr>
        <w:pStyle w:val="Normal"/>
        <w:widowControl/>
        <w:numPr>
          <w:ilvl w:val="3"/>
          <w:numId w:val="1"/>
        </w:numPr>
        <w:shd w:val="clear" w:color="auto" w:fill="FFFFFF"/>
        <w:tabs>
          <w:tab w:val="clear" w:pos="708"/>
          <w:tab w:val="left" w:pos="1276" w:leader="none"/>
          <w:tab w:val="left" w:pos="1560" w:leader="none"/>
        </w:tabs>
        <w:spacing w:before="0" w:after="0"/>
        <w:ind w:firstLine="709" w:start="0"/>
        <w:contextualSpacing/>
        <w:jc w:val="both"/>
        <w:rPr>
          <w:sz w:val="24"/>
          <w:szCs w:val="24"/>
        </w:rPr>
      </w:pPr>
      <w:r>
        <w:rPr>
          <w:sz w:val="24"/>
          <w:szCs w:val="24"/>
          <w:shd w:fill="auto" w:val="clear"/>
        </w:rPr>
        <w:t xml:space="preserve">В случае, если Поставщик приступил к исполнению обязательств по Договору и не предоставил финансового обеспечения исполнения обязательств, Покупатель вправе осуществить оплату в течение </w:t>
      </w:r>
      <w:bookmarkStart w:id="0" w:name="_Hlk153972542"/>
      <w:r>
        <w:rPr>
          <w:sz w:val="24"/>
          <w:szCs w:val="24"/>
          <w:shd w:fill="auto" w:val="clear"/>
        </w:rPr>
        <w:t>7 (семи) рабочих</w:t>
      </w:r>
      <w:bookmarkEnd w:id="0"/>
      <w:r>
        <w:rPr>
          <w:sz w:val="24"/>
          <w:szCs w:val="24"/>
          <w:shd w:fill="auto" w:val="clear"/>
        </w:rPr>
        <w:t xml:space="preserve"> дней с даты подписания Сторонами документов, указанных в пункте 3.4 Договора, на основани</w:t>
      </w:r>
      <w:r>
        <w:rPr>
          <w:sz w:val="24"/>
          <w:szCs w:val="24"/>
        </w:rPr>
        <w:t>и счета, выставленного Поставщиком, с учетом пункта 2.4.5 Договора.</w:t>
      </w:r>
    </w:p>
    <w:p>
      <w:pPr>
        <w:pStyle w:val="Normal"/>
        <w:widowControl/>
        <w:numPr>
          <w:ilvl w:val="2"/>
          <w:numId w:val="1"/>
        </w:numPr>
        <w:shd w:val="clear" w:color="auto" w:fill="FFFFFF"/>
        <w:tabs>
          <w:tab w:val="clear" w:pos="708"/>
          <w:tab w:val="left" w:pos="1276" w:leader="none"/>
        </w:tabs>
        <w:spacing w:before="0" w:after="0"/>
        <w:ind w:firstLine="709" w:start="0"/>
        <w:contextualSpacing/>
        <w:jc w:val="both"/>
        <w:rPr>
          <w:sz w:val="24"/>
          <w:szCs w:val="24"/>
        </w:rPr>
      </w:pPr>
      <w:r>
        <w:rPr>
          <w:sz w:val="24"/>
          <w:szCs w:val="24"/>
        </w:rPr>
        <w:t>В случае выставления Поставщиком счета на сумму менее размера предусмотренного Договором платежа, оплата осуществляется по сумме счета. В случае выставления текущего или дополнительных счетов в отношении того же платежа на сумму, превышающую размер предусмотренного Договором платежа, такой счет к оплате Покупателем не принимается и подлежит замене Поставщиком независимо от его фактического вручения Покупателю. В случае выставления Поставщиком счета позднее чем за 10 (десять) календарных дней до предусмотренной Договором даты платежа, оплата осуществляется в течение 10 (десяти) календарных дней с даты фактического получения счета Покупателем.</w:t>
      </w:r>
    </w:p>
    <w:p>
      <w:pPr>
        <w:pStyle w:val="Normal"/>
        <w:widowControl/>
        <w:numPr>
          <w:ilvl w:val="2"/>
          <w:numId w:val="1"/>
        </w:numPr>
        <w:shd w:val="clear" w:color="auto" w:fill="FFFFFF"/>
        <w:tabs>
          <w:tab w:val="clear" w:pos="708"/>
          <w:tab w:val="left" w:pos="1276" w:leader="none"/>
        </w:tabs>
        <w:spacing w:before="0" w:after="0"/>
        <w:ind w:firstLine="709" w:start="0"/>
        <w:contextualSpacing/>
        <w:jc w:val="both"/>
        <w:rPr>
          <w:bCs/>
          <w:sz w:val="24"/>
          <w:szCs w:val="24"/>
        </w:rPr>
      </w:pPr>
      <w:bookmarkStart w:id="1" w:name="_Ref373242894"/>
      <w:r>
        <w:rPr>
          <w:bCs/>
          <w:sz w:val="24"/>
          <w:szCs w:val="24"/>
        </w:rPr>
        <w:t xml:space="preserve">Покупатель вправе не выплачивать предварительную оплату (аванс), расторгнуть Договор в одностороннем внесудебном порядке и предъявить требование о возмещении убытков в случае, если Поставщик не </w:t>
      </w:r>
      <w:r>
        <w:rPr>
          <w:sz w:val="24"/>
          <w:szCs w:val="24"/>
        </w:rPr>
        <w:t>предоставил</w:t>
      </w:r>
      <w:r>
        <w:rPr>
          <w:bCs/>
          <w:sz w:val="24"/>
          <w:szCs w:val="24"/>
        </w:rPr>
        <w:t xml:space="preserve"> финансового обеспечения исполнения обязательств, предусмотренного пунктом 2.4.1 Договора, в установленный срок и при этом не приступил к исполнению обязательств по Договору.</w:t>
      </w:r>
      <w:bookmarkEnd w:id="1"/>
    </w:p>
    <w:p>
      <w:pPr>
        <w:pStyle w:val="ListParagraph"/>
        <w:numPr>
          <w:ilvl w:val="1"/>
          <w:numId w:val="1"/>
        </w:numPr>
        <w:tabs>
          <w:tab w:val="clear" w:pos="708"/>
          <w:tab w:val="left" w:pos="1134" w:leader="none"/>
          <w:tab w:val="left" w:pos="1560" w:leader="none"/>
        </w:tabs>
        <w:ind w:firstLine="709" w:start="0"/>
        <w:jc w:val="both"/>
        <w:rPr>
          <w:sz w:val="24"/>
          <w:szCs w:val="24"/>
        </w:rPr>
      </w:pPr>
      <w:r>
        <w:rPr>
          <w:sz w:val="24"/>
          <w:szCs w:val="24"/>
        </w:rPr>
        <w:t>Расчеты по Договору осуществляются в валюте Российской Федерации в следующем порядке:</w:t>
      </w:r>
    </w:p>
    <w:p>
      <w:pPr>
        <w:pStyle w:val="ListParagraph"/>
        <w:widowControl/>
        <w:numPr>
          <w:ilvl w:val="2"/>
          <w:numId w:val="1"/>
        </w:numPr>
        <w:shd w:val="clear" w:color="auto" w:fill="FFFFFF"/>
        <w:tabs>
          <w:tab w:val="clear" w:pos="708"/>
          <w:tab w:val="left" w:pos="1134" w:leader="none"/>
        </w:tabs>
        <w:ind w:firstLine="709" w:start="0"/>
        <w:jc w:val="both"/>
        <w:rPr>
          <w:bCs/>
          <w:sz w:val="24"/>
          <w:szCs w:val="24"/>
        </w:rPr>
      </w:pPr>
      <w:r>
        <w:rPr>
          <w:bCs/>
          <w:sz w:val="24"/>
          <w:szCs w:val="24"/>
        </w:rPr>
        <w:t>В рамках реализации проектов «Строительство Хабаровской ТЭЦ-4 с внеплощадочной инфраструктурой», «Расширение Партизанской ГРЭС»:</w:t>
      </w:r>
    </w:p>
    <w:p>
      <w:pPr>
        <w:pStyle w:val="ListParagraph"/>
        <w:widowControl/>
        <w:numPr>
          <w:ilvl w:val="3"/>
          <w:numId w:val="1"/>
        </w:numPr>
        <w:shd w:val="clear" w:color="auto" w:fill="FFFFFF"/>
        <w:tabs>
          <w:tab w:val="clear" w:pos="708"/>
          <w:tab w:val="left" w:pos="1134" w:leader="none"/>
          <w:tab w:val="left" w:pos="1560" w:leader="none"/>
        </w:tabs>
        <w:ind w:firstLine="709" w:start="0"/>
        <w:jc w:val="both"/>
        <w:rPr>
          <w:bCs/>
          <w:sz w:val="24"/>
          <w:szCs w:val="24"/>
        </w:rPr>
      </w:pPr>
      <w:r>
        <w:rPr>
          <w:bCs/>
          <w:sz w:val="24"/>
          <w:szCs w:val="24"/>
        </w:rPr>
        <w:t xml:space="preserve">Оплата </w:t>
      </w:r>
      <w:r>
        <w:rPr>
          <w:sz w:val="24"/>
          <w:szCs w:val="24"/>
        </w:rPr>
        <w:t>производится Покупателем путем перечисления денежных средств на расчетный счет Поставщика, открытый в соответствии с п. 2.5.1.2. Договора. Обязательство Покупателя по осуществлению платежа считается исполненным с даты списания денежных средств с расчетного счета Покупателя</w:t>
      </w:r>
      <w:r>
        <w:rPr>
          <w:bCs/>
          <w:sz w:val="24"/>
          <w:szCs w:val="24"/>
        </w:rPr>
        <w:t>.</w:t>
      </w:r>
    </w:p>
    <w:p>
      <w:pPr>
        <w:pStyle w:val="ListParagraph"/>
        <w:widowControl/>
        <w:numPr>
          <w:ilvl w:val="3"/>
          <w:numId w:val="1"/>
        </w:numPr>
        <w:shd w:val="clear" w:color="auto" w:fill="FFFFFF"/>
        <w:tabs>
          <w:tab w:val="clear" w:pos="708"/>
          <w:tab w:val="left" w:pos="1134" w:leader="none"/>
          <w:tab w:val="left" w:pos="1560" w:leader="none"/>
        </w:tabs>
        <w:ind w:firstLine="709" w:start="0"/>
        <w:jc w:val="both"/>
        <w:rPr>
          <w:bCs/>
          <w:sz w:val="24"/>
          <w:szCs w:val="24"/>
        </w:rPr>
      </w:pPr>
      <w:r>
        <w:rPr>
          <w:bCs/>
          <w:sz w:val="24"/>
          <w:szCs w:val="24"/>
        </w:rPr>
        <w:t>В течение 3 (трех) рабочих дней с даты заключения Договора, Поставщик обязуется открыть ОБС в ПАО Сбербанк России, используемый исключительно для расчетов между Покупателем, Поставщиком и привлеченными в рамках Договора Субисполнителями, а также обеспечить аналогичную обязанность при заключении договоров между организациями по всем уровням кооперации, за исключением мелких закупок (менее 2 500 000,00 рублей без учета НДС, в совокупной стоимости всех договоров, заключаемых с данным Поставщиком, в рамках строительства объекта по сопровождающему проекту) и непосредственных производителей материалов, сырья, конструкций, оборудования, техники.</w:t>
      </w:r>
    </w:p>
    <w:p>
      <w:pPr>
        <w:pStyle w:val="ListParagraph"/>
        <w:widowControl/>
        <w:numPr>
          <w:ilvl w:val="2"/>
          <w:numId w:val="1"/>
        </w:numPr>
        <w:shd w:val="clear" w:color="auto" w:fill="FFFFFF"/>
        <w:tabs>
          <w:tab w:val="clear" w:pos="708"/>
          <w:tab w:val="left" w:pos="1134" w:leader="none"/>
        </w:tabs>
        <w:ind w:firstLine="709" w:start="0"/>
        <w:jc w:val="both"/>
        <w:rPr>
          <w:bCs/>
          <w:sz w:val="24"/>
          <w:szCs w:val="24"/>
        </w:rPr>
      </w:pPr>
      <w:r>
        <w:rPr>
          <w:bCs/>
          <w:sz w:val="24"/>
          <w:szCs w:val="24"/>
        </w:rPr>
        <w:t>В рамках реализации проекта «Реконструкция энергетического производственно-технологического комплекса Владивостокской ТЭЦ-2 с заменой турбоагрегатов ст. № 1, 2, 3 и установкой 3 котлоагрегатов по 540 т/ч каждый»:</w:t>
      </w:r>
    </w:p>
    <w:p>
      <w:pPr>
        <w:pStyle w:val="ListParagraph"/>
        <w:widowControl/>
        <w:numPr>
          <w:ilvl w:val="3"/>
          <w:numId w:val="1"/>
        </w:numPr>
        <w:shd w:val="clear" w:color="auto" w:fill="FFFFFF"/>
        <w:tabs>
          <w:tab w:val="clear" w:pos="708"/>
          <w:tab w:val="left" w:pos="1134" w:leader="none"/>
          <w:tab w:val="left" w:pos="1560" w:leader="none"/>
        </w:tabs>
        <w:ind w:firstLine="709" w:start="0"/>
        <w:jc w:val="both"/>
        <w:rPr>
          <w:bCs/>
          <w:sz w:val="24"/>
          <w:szCs w:val="24"/>
        </w:rPr>
      </w:pPr>
      <w:r>
        <w:rPr>
          <w:bCs/>
          <w:sz w:val="24"/>
          <w:szCs w:val="24"/>
        </w:rPr>
        <w:t xml:space="preserve">Оплата </w:t>
      </w:r>
      <w:r>
        <w:rPr>
          <w:sz w:val="24"/>
          <w:szCs w:val="24"/>
        </w:rPr>
        <w:t>производится Покупателем путем перечисления денежных средств на расчетный счет Поставщика, открытый в соответствии с п. 2.5.2.2. Договора. Обязательство Покупателя по осуществлению платежа считается исполненным с даты списания денежных средств с расчетного счета Покупателя.</w:t>
      </w:r>
    </w:p>
    <w:p>
      <w:pPr>
        <w:pStyle w:val="ListParagraph"/>
        <w:widowControl/>
        <w:numPr>
          <w:ilvl w:val="3"/>
          <w:numId w:val="1"/>
        </w:numPr>
        <w:shd w:val="clear" w:color="auto" w:fill="FFFFFF"/>
        <w:tabs>
          <w:tab w:val="clear" w:pos="708"/>
          <w:tab w:val="left" w:pos="1134" w:leader="none"/>
          <w:tab w:val="left" w:pos="1560" w:leader="none"/>
        </w:tabs>
        <w:ind w:firstLine="709" w:start="0"/>
        <w:jc w:val="both"/>
        <w:rPr>
          <w:bCs/>
          <w:sz w:val="24"/>
          <w:szCs w:val="24"/>
        </w:rPr>
      </w:pPr>
      <w:r>
        <w:rPr>
          <w:sz w:val="24"/>
          <w:szCs w:val="24"/>
        </w:rPr>
        <w:t xml:space="preserve">В течение 3 (трех) рабочих дней </w:t>
      </w:r>
      <w:r>
        <w:rPr>
          <w:color w:val="000000"/>
          <w:sz w:val="24"/>
          <w:szCs w:val="24"/>
        </w:rPr>
        <w:t>с даты заключения Договора, Поставщик обязуется открыть ОБС в ГПБ (АО) используемый исключительно для расчетов между Покупателем, Поставщиком и привлеченными в рамках Договора Соисполнителями</w:t>
      </w:r>
      <w:r>
        <w:rPr>
          <w:sz w:val="24"/>
          <w:szCs w:val="24"/>
        </w:rPr>
        <w:t>, а также обеспечить аналогичную обязанность при заключении договоров между организациями по всем уровням кооперации, за исключением мелких закупок (менее 2 500 000,00 рублей с учетом НДС, в совокупной стоимости всех договоров, заключаемых с данным Поставщиком, в рамках строительства объекта по сопровождающему проекту) и непосредственных производителей материалов, сырья, конструкций, оборудования, техники.</w:t>
      </w:r>
    </w:p>
    <w:p>
      <w:pPr>
        <w:pStyle w:val="ListParagraph"/>
        <w:widowControl/>
        <w:numPr>
          <w:ilvl w:val="2"/>
          <w:numId w:val="1"/>
        </w:numPr>
        <w:shd w:val="clear" w:color="auto" w:fill="FFFFFF"/>
        <w:tabs>
          <w:tab w:val="clear" w:pos="708"/>
          <w:tab w:val="left" w:pos="1134" w:leader="none"/>
        </w:tabs>
        <w:ind w:firstLine="709" w:start="0"/>
        <w:jc w:val="both"/>
        <w:rPr>
          <w:bCs/>
          <w:sz w:val="24"/>
          <w:szCs w:val="24"/>
        </w:rPr>
      </w:pPr>
      <w:r>
        <w:rPr>
          <w:bCs/>
          <w:sz w:val="24"/>
          <w:szCs w:val="24"/>
        </w:rPr>
        <w:t>В рамках реализации проекта «Строительство 2-й очереди Нерюнгринской ГРЭС»:</w:t>
      </w:r>
    </w:p>
    <w:p>
      <w:pPr>
        <w:pStyle w:val="ListParagraph"/>
        <w:widowControl/>
        <w:numPr>
          <w:ilvl w:val="3"/>
          <w:numId w:val="1"/>
        </w:numPr>
        <w:shd w:val="clear" w:color="auto" w:fill="FFFFFF"/>
        <w:tabs>
          <w:tab w:val="clear" w:pos="708"/>
          <w:tab w:val="left" w:pos="1134" w:leader="none"/>
          <w:tab w:val="left" w:pos="1560" w:leader="none"/>
        </w:tabs>
        <w:ind w:firstLine="709" w:start="0"/>
        <w:jc w:val="both"/>
        <w:rPr>
          <w:bCs/>
          <w:sz w:val="24"/>
          <w:szCs w:val="24"/>
        </w:rPr>
      </w:pPr>
      <w:r>
        <w:rPr>
          <w:bCs/>
          <w:sz w:val="24"/>
          <w:szCs w:val="24"/>
        </w:rPr>
        <w:t>Оплата производится Покупателем путем перечисления денежных средств на расчетный счет Поставщика, открытый в соответствии с п. 2.5.3.2. Договора. Обязательство Покупателя по осуществлению платежа считается исполненным с даты списания денежных средств с расчетного счета Покупателя.</w:t>
      </w:r>
    </w:p>
    <w:p>
      <w:pPr>
        <w:pStyle w:val="ListParagraph"/>
        <w:widowControl/>
        <w:numPr>
          <w:ilvl w:val="3"/>
          <w:numId w:val="1"/>
        </w:numPr>
        <w:shd w:val="clear" w:color="auto" w:fill="FFFFFF"/>
        <w:tabs>
          <w:tab w:val="clear" w:pos="708"/>
          <w:tab w:val="left" w:pos="1134" w:leader="none"/>
          <w:tab w:val="left" w:pos="1560" w:leader="none"/>
        </w:tabs>
        <w:ind w:firstLine="709" w:start="0"/>
        <w:jc w:val="both"/>
        <w:rPr>
          <w:bCs/>
          <w:sz w:val="24"/>
          <w:szCs w:val="24"/>
        </w:rPr>
      </w:pPr>
      <w:r>
        <w:rPr>
          <w:bCs/>
          <w:sz w:val="24"/>
          <w:szCs w:val="24"/>
        </w:rPr>
        <w:t>В течение 3 (трех) рабочих дней с даты заключения Договора, Поставщик обязуется открыть ОБС в ПАО «Банк ВТБ» используемый исключительно для расчетов между Покупателем, Поставщиком и привлеченными в рамках Договора Соисполнителями, а также обеспечить аналогичную обязанность при заключении договоров между организациями по всем уровням кооперации, за исключением мелких закупок (менее 2 500 000,00 рублей с учетом НДС, в совокупной стоимости всех договоров, заключаемых с данным Поставщиком, в рамках строительства объекта по сопровождающему проекту) и непосредственных производителей материалов, сырья, конструкций, оборудования, техники.</w:t>
      </w:r>
    </w:p>
    <w:p>
      <w:pPr>
        <w:pStyle w:val="ListParagraph"/>
        <w:widowControl/>
        <w:numPr>
          <w:ilvl w:val="2"/>
          <w:numId w:val="1"/>
        </w:numPr>
        <w:shd w:val="clear" w:color="auto" w:fill="FFFFFF"/>
        <w:tabs>
          <w:tab w:val="clear" w:pos="708"/>
          <w:tab w:val="left" w:pos="1134" w:leader="none"/>
        </w:tabs>
        <w:ind w:firstLine="709" w:start="0"/>
        <w:jc w:val="both"/>
        <w:rPr>
          <w:bCs/>
          <w:sz w:val="24"/>
          <w:szCs w:val="24"/>
        </w:rPr>
      </w:pPr>
      <w:r>
        <w:rPr>
          <w:color w:val="000000"/>
          <w:sz w:val="24"/>
          <w:szCs w:val="24"/>
        </w:rPr>
        <w:t xml:space="preserve">Поставщик предоставляет полномочия (права) Банку сообщать Покупателю любую информацию о наличии, статусе, движении денежных средств по счетам ОБС Поставщика, открытым в Банке, </w:t>
      </w:r>
      <w:r>
        <w:rPr>
          <w:sz w:val="24"/>
          <w:szCs w:val="24"/>
        </w:rPr>
        <w:t>а также предусмотреть аналогичные обязанности при заключении договоров между организациями по всем уровням кооперации.</w:t>
      </w:r>
    </w:p>
    <w:p>
      <w:pPr>
        <w:pStyle w:val="ListParagraph"/>
        <w:widowControl/>
        <w:numPr>
          <w:ilvl w:val="2"/>
          <w:numId w:val="1"/>
        </w:numPr>
        <w:shd w:val="clear" w:color="auto" w:fill="FFFFFF"/>
        <w:tabs>
          <w:tab w:val="clear" w:pos="708"/>
          <w:tab w:val="left" w:pos="1134" w:leader="none"/>
        </w:tabs>
        <w:ind w:firstLine="709" w:start="0"/>
        <w:jc w:val="both"/>
        <w:rPr>
          <w:bCs/>
          <w:sz w:val="24"/>
          <w:szCs w:val="24"/>
        </w:rPr>
      </w:pPr>
      <w:r>
        <w:rPr>
          <w:color w:val="000000"/>
          <w:sz w:val="24"/>
          <w:szCs w:val="24"/>
        </w:rPr>
        <w:t>В течение 3 (трех) рабочих дней с даты открытия в Банке ОБС</w:t>
      </w:r>
      <w:r>
        <w:rPr>
          <w:rStyle w:val="FootnoteReference"/>
          <w:color w:val="000000"/>
          <w:sz w:val="24"/>
          <w:szCs w:val="24"/>
        </w:rPr>
        <w:footnoteReference w:id="4"/>
      </w:r>
      <w:r>
        <w:rPr>
          <w:color w:val="000000"/>
          <w:sz w:val="24"/>
          <w:szCs w:val="24"/>
        </w:rPr>
        <w:t xml:space="preserve"> передать Банку письменное полномочие (право) на представление Покупателю сведений, указанных в пункте 2.5.3 Договора</w:t>
      </w:r>
      <w:r>
        <w:rPr>
          <w:sz w:val="24"/>
          <w:szCs w:val="24"/>
        </w:rPr>
        <w:t>, а также обеспечить аналогичную обязанность при заключении договоров между организациями по всем уровням кооперации.</w:t>
      </w:r>
    </w:p>
    <w:p>
      <w:pPr>
        <w:pStyle w:val="ListParagraph"/>
        <w:widowControl/>
        <w:numPr>
          <w:ilvl w:val="2"/>
          <w:numId w:val="1"/>
        </w:numPr>
        <w:shd w:val="clear" w:color="auto" w:fill="FFFFFF"/>
        <w:tabs>
          <w:tab w:val="clear" w:pos="708"/>
          <w:tab w:val="left" w:pos="1134" w:leader="none"/>
        </w:tabs>
        <w:ind w:firstLine="709" w:start="0"/>
        <w:jc w:val="both"/>
        <w:rPr>
          <w:bCs/>
          <w:sz w:val="24"/>
          <w:szCs w:val="24"/>
        </w:rPr>
      </w:pPr>
      <w:r>
        <w:rPr>
          <w:color w:val="000000"/>
          <w:sz w:val="24"/>
          <w:szCs w:val="24"/>
        </w:rPr>
        <w:t>По письменному требованию Банка предоставлять сведения и документы, составленные по формам, не противоречащим Применимому праву, установленным договором ОБС и подтверждающие факт установления гражданских прав и обязанностей между Поставщиком и Покупателем, факт поставки Товара, выполнения работ/оказания услуг, связанных с исполнением Договора, необходимых для осуществления Банком мониторинга расчетов</w:t>
      </w:r>
      <w:r>
        <w:rPr>
          <w:sz w:val="24"/>
          <w:szCs w:val="24"/>
        </w:rPr>
        <w:t>, а также обеспечить аналогичную обязанность при заключении договоров между организациями по всем уровням кооперации.</w:t>
      </w:r>
    </w:p>
    <w:p>
      <w:pPr>
        <w:pStyle w:val="ListParagraph"/>
        <w:widowControl/>
        <w:numPr>
          <w:ilvl w:val="2"/>
          <w:numId w:val="1"/>
        </w:numPr>
        <w:shd w:val="clear" w:color="auto" w:fill="FFFFFF"/>
        <w:tabs>
          <w:tab w:val="clear" w:pos="708"/>
          <w:tab w:val="left" w:pos="1134" w:leader="none"/>
        </w:tabs>
        <w:ind w:firstLine="709" w:start="0"/>
        <w:jc w:val="both"/>
        <w:rPr>
          <w:bCs/>
          <w:sz w:val="24"/>
          <w:szCs w:val="24"/>
        </w:rPr>
      </w:pPr>
      <w:r>
        <w:rPr>
          <w:sz w:val="24"/>
          <w:szCs w:val="24"/>
        </w:rPr>
        <w:t>В рамках исполнения гарантийных обязательств для завершения строительства объекта «Усть-Среднеканская ГЭС на р. Колыме» и в целях обеспечения текущих (операционных) нужд АО «Усть-СреднеканГЭСстрой» оплата производится путем перечисления денежных средств на собственный расчетный счет Поставщика. Обязательство Покупателя по осуществлению платежа считается исполненным с даты списания денежных средств с расчетного счета Покупателя.</w:t>
      </w:r>
    </w:p>
    <w:p>
      <w:pPr>
        <w:pStyle w:val="Normal"/>
        <w:numPr>
          <w:ilvl w:val="1"/>
          <w:numId w:val="1"/>
        </w:numPr>
        <w:tabs>
          <w:tab w:val="clear" w:pos="708"/>
          <w:tab w:val="left" w:pos="1134" w:leader="none"/>
          <w:tab w:val="left" w:pos="1276" w:leader="none"/>
        </w:tabs>
        <w:spacing w:before="0" w:after="0"/>
        <w:ind w:firstLine="709" w:start="0"/>
        <w:contextualSpacing/>
        <w:jc w:val="both"/>
        <w:rPr>
          <w:sz w:val="24"/>
          <w:szCs w:val="32"/>
        </w:rPr>
      </w:pPr>
      <w:bookmarkStart w:id="2" w:name="_Hlk95726086"/>
      <w:r>
        <w:rPr>
          <w:sz w:val="24"/>
          <w:szCs w:val="32"/>
        </w:rPr>
        <w:t xml:space="preserve">Индексация цены Договора не допускается. </w:t>
      </w:r>
      <w:bookmarkEnd w:id="2"/>
    </w:p>
    <w:p>
      <w:pPr>
        <w:pStyle w:val="ListParagraph"/>
        <w:numPr>
          <w:ilvl w:val="1"/>
          <w:numId w:val="1"/>
        </w:numPr>
        <w:tabs>
          <w:tab w:val="clear" w:pos="708"/>
          <w:tab w:val="left" w:pos="1276" w:leader="none"/>
          <w:tab w:val="left" w:pos="1560" w:leader="none"/>
        </w:tabs>
        <w:ind w:firstLine="709" w:start="0"/>
        <w:jc w:val="both"/>
        <w:rPr>
          <w:sz w:val="24"/>
          <w:szCs w:val="24"/>
        </w:rPr>
      </w:pPr>
      <w:r>
        <w:rPr>
          <w:sz w:val="24"/>
          <w:szCs w:val="24"/>
        </w:rPr>
        <w:t>Поставщик обязан представить Покупателю счета-фактуры/УПД, выставленные в сроки и оформленные в порядке, установленном законодательством Российской Федерации. В случае нарушения Поставщиком данного требования, он обязан произвести замену счета-фактуры/УПД в течение 3 (трех) рабочих дней с даты получения соответствующего письменного требования Покупателя. В случае непредставления Поставщиком в течение 5 (пяти) календарных дней с даты получения авансового платежа счета-фактуры, подтверждающего право Покупателя на вычет НДС, уплаченного дополнительно к такому авансу, Поставщик обязан в тот же срок возвратить Покупателю разницу между суммой, фактически перечисленной Покупателем, и суммой соответствующего авансового платежа, взятого без учета НДС.</w:t>
      </w:r>
    </w:p>
    <w:p>
      <w:pPr>
        <w:pStyle w:val="ListParagraph"/>
        <w:numPr>
          <w:ilvl w:val="1"/>
          <w:numId w:val="1"/>
        </w:numPr>
        <w:tabs>
          <w:tab w:val="clear" w:pos="708"/>
          <w:tab w:val="left" w:pos="851" w:leader="none"/>
          <w:tab w:val="left" w:pos="1276" w:leader="none"/>
          <w:tab w:val="left" w:pos="1560" w:leader="none"/>
        </w:tabs>
        <w:ind w:firstLine="709" w:start="0"/>
        <w:jc w:val="both"/>
        <w:rPr>
          <w:sz w:val="24"/>
          <w:szCs w:val="24"/>
        </w:rPr>
      </w:pPr>
      <w:r>
        <w:rPr>
          <w:sz w:val="24"/>
          <w:szCs w:val="24"/>
        </w:rPr>
        <w:t xml:space="preserve"> </w:t>
      </w:r>
      <w:r>
        <w:rPr>
          <w:sz w:val="24"/>
          <w:szCs w:val="24"/>
        </w:rPr>
        <w:t>Стороны производят сверку расчетов по настоящему Договору. Поставщик не позднее 15 числа месяца, следующего за отчетным кварталом, направляет Покупателю Акт сверки расчетов в двух экземплярах. Покупатель не позднее 10 (десяти) дней со дня получения Акта сверки расчетов, при отсутствии возражений, подписывает его, и второй экземпляр возвращает Поставщику.</w:t>
      </w:r>
    </w:p>
    <w:p>
      <w:pPr>
        <w:pStyle w:val="Normal"/>
        <w:rPr>
          <w:sz w:val="24"/>
          <w:szCs w:val="24"/>
        </w:rPr>
      </w:pPr>
      <w:r>
        <w:rPr>
          <w:sz w:val="24"/>
          <w:szCs w:val="24"/>
        </w:rPr>
      </w:r>
    </w:p>
    <w:p>
      <w:pPr>
        <w:pStyle w:val="Normal"/>
        <w:numPr>
          <w:ilvl w:val="0"/>
          <w:numId w:val="1"/>
        </w:numPr>
        <w:shd w:val="clear" w:color="auto" w:fill="FFFFFF"/>
        <w:tabs>
          <w:tab w:val="clear" w:pos="708"/>
          <w:tab w:val="left" w:pos="284" w:leader="none"/>
        </w:tabs>
        <w:ind w:hanging="0" w:start="0"/>
        <w:jc w:val="center"/>
        <w:rPr>
          <w:b/>
          <w:bCs/>
          <w:sz w:val="24"/>
          <w:szCs w:val="24"/>
        </w:rPr>
      </w:pPr>
      <w:r>
        <w:rPr>
          <w:b/>
          <w:bCs/>
          <w:sz w:val="24"/>
          <w:szCs w:val="24"/>
        </w:rPr>
        <w:t>Порядок поставки и приемки Товара</w:t>
      </w:r>
    </w:p>
    <w:p>
      <w:pPr>
        <w:pStyle w:val="ListParagraph"/>
        <w:widowControl/>
        <w:numPr>
          <w:ilvl w:val="1"/>
          <w:numId w:val="1"/>
        </w:numPr>
        <w:shd w:val="clear" w:color="auto" w:fill="FFFFFF"/>
        <w:tabs>
          <w:tab w:val="clear" w:pos="708"/>
          <w:tab w:val="left" w:pos="1134" w:leader="none"/>
        </w:tabs>
        <w:ind w:firstLine="709" w:start="0"/>
        <w:jc w:val="both"/>
        <w:rPr>
          <w:bCs/>
          <w:sz w:val="24"/>
          <w:szCs w:val="24"/>
        </w:rPr>
      </w:pPr>
      <w:r>
        <w:rPr>
          <w:sz w:val="24"/>
          <w:szCs w:val="24"/>
        </w:rPr>
        <w:t xml:space="preserve">Поставка Товара осуществляется единовременно (одной партией) в Место поставки, указанное в пункте 1.3 Договора. </w:t>
      </w:r>
    </w:p>
    <w:p>
      <w:pPr>
        <w:pStyle w:val="ListParagraph"/>
        <w:widowControl/>
        <w:numPr>
          <w:ilvl w:val="1"/>
          <w:numId w:val="1"/>
        </w:numPr>
        <w:shd w:val="clear" w:color="auto" w:fill="FFFFFF"/>
        <w:tabs>
          <w:tab w:val="clear" w:pos="708"/>
          <w:tab w:val="left" w:pos="1134" w:leader="none"/>
        </w:tabs>
        <w:ind w:firstLine="709" w:start="0"/>
        <w:jc w:val="both"/>
        <w:rPr>
          <w:bCs/>
          <w:sz w:val="24"/>
          <w:szCs w:val="24"/>
        </w:rPr>
      </w:pPr>
      <w:r>
        <w:rPr>
          <w:bCs/>
          <w:sz w:val="24"/>
          <w:szCs w:val="24"/>
        </w:rPr>
        <w:t>Качество, комплектность, количество и ассортимент поставляемого по Договору Товара должны соответствовать требованиям Договора и Покупателя,</w:t>
      </w:r>
      <w:r>
        <w:rPr>
          <w:b/>
          <w:bCs/>
          <w:sz w:val="24"/>
          <w:szCs w:val="24"/>
        </w:rPr>
        <w:t xml:space="preserve"> </w:t>
      </w:r>
      <w:r>
        <w:rPr>
          <w:bCs/>
          <w:sz w:val="24"/>
          <w:szCs w:val="24"/>
        </w:rPr>
        <w:t>а также Применимого права.</w:t>
      </w:r>
    </w:p>
    <w:p>
      <w:pPr>
        <w:pStyle w:val="ListParagraph"/>
        <w:widowControl/>
        <w:numPr>
          <w:ilvl w:val="1"/>
          <w:numId w:val="1"/>
        </w:numPr>
        <w:shd w:val="clear" w:color="auto" w:fill="FFFFFF"/>
        <w:tabs>
          <w:tab w:val="clear" w:pos="708"/>
          <w:tab w:val="left" w:pos="1134" w:leader="none"/>
        </w:tabs>
        <w:ind w:firstLine="709" w:start="0"/>
        <w:jc w:val="both"/>
        <w:rPr>
          <w:bCs/>
          <w:sz w:val="24"/>
          <w:szCs w:val="24"/>
        </w:rPr>
      </w:pPr>
      <w:r>
        <w:rPr>
          <w:bCs/>
          <w:sz w:val="24"/>
          <w:szCs w:val="24"/>
        </w:rPr>
        <w:t>Поставляемый Товар должен быть новым, не бывшим в употреблении, пригодным для использования по своему назначению. Поставщик гарантирует, что Товар принадлежит ему на законном основании, в споре, залоге или под арестом не состоит, и не обременен правами третьих лиц.</w:t>
      </w:r>
    </w:p>
    <w:p>
      <w:pPr>
        <w:pStyle w:val="ListParagraph"/>
        <w:widowControl/>
        <w:numPr>
          <w:ilvl w:val="1"/>
          <w:numId w:val="1"/>
        </w:numPr>
        <w:shd w:val="clear" w:color="auto" w:fill="FFFFFF"/>
        <w:tabs>
          <w:tab w:val="clear" w:pos="708"/>
          <w:tab w:val="left" w:pos="1134" w:leader="none"/>
        </w:tabs>
        <w:ind w:firstLine="709" w:start="0"/>
        <w:jc w:val="both"/>
        <w:rPr>
          <w:bCs/>
          <w:sz w:val="24"/>
          <w:szCs w:val="24"/>
        </w:rPr>
      </w:pPr>
      <w:r>
        <w:rPr>
          <w:bCs/>
          <w:sz w:val="24"/>
          <w:szCs w:val="24"/>
        </w:rPr>
        <w:t xml:space="preserve">Одновременно с передачей Товара Поставщик обязан передать Покупателю оригиналы следующих относящихся к Товару документов: </w:t>
      </w:r>
    </w:p>
    <w:p>
      <w:pPr>
        <w:pStyle w:val="Normal"/>
        <w:numPr>
          <w:ilvl w:val="0"/>
          <w:numId w:val="3"/>
        </w:numPr>
        <w:tabs>
          <w:tab w:val="clear" w:pos="708"/>
          <w:tab w:val="left" w:pos="851" w:leader="none"/>
        </w:tabs>
        <w:ind w:firstLine="709" w:start="0"/>
        <w:jc w:val="both"/>
        <w:rPr>
          <w:sz w:val="24"/>
          <w:szCs w:val="24"/>
        </w:rPr>
      </w:pPr>
      <w:r>
        <w:rPr>
          <w:sz w:val="24"/>
          <w:szCs w:val="24"/>
        </w:rPr>
        <w:t> </w:t>
      </w:r>
      <w:r>
        <w:rPr>
          <w:sz w:val="24"/>
          <w:szCs w:val="24"/>
        </w:rPr>
        <w:t>сертификат качества в (1) экз.;</w:t>
      </w:r>
    </w:p>
    <w:p>
      <w:pPr>
        <w:pStyle w:val="Normal"/>
        <w:numPr>
          <w:ilvl w:val="0"/>
          <w:numId w:val="3"/>
        </w:numPr>
        <w:tabs>
          <w:tab w:val="clear" w:pos="708"/>
          <w:tab w:val="left" w:pos="851" w:leader="none"/>
        </w:tabs>
        <w:ind w:firstLine="709" w:start="0"/>
        <w:jc w:val="both"/>
        <w:rPr>
          <w:sz w:val="24"/>
          <w:szCs w:val="24"/>
        </w:rPr>
      </w:pPr>
      <w:r>
        <w:rPr>
          <w:sz w:val="24"/>
          <w:szCs w:val="24"/>
        </w:rPr>
        <w:t> </w:t>
      </w:r>
      <w:r>
        <w:rPr>
          <w:sz w:val="24"/>
          <w:szCs w:val="24"/>
        </w:rPr>
        <w:t>упаковочный лист в (1) экз.;</w:t>
      </w:r>
    </w:p>
    <w:p>
      <w:pPr>
        <w:pStyle w:val="Normal"/>
        <w:numPr>
          <w:ilvl w:val="0"/>
          <w:numId w:val="2"/>
        </w:numPr>
        <w:tabs>
          <w:tab w:val="clear" w:pos="708"/>
          <w:tab w:val="left" w:pos="851" w:leader="none"/>
        </w:tabs>
        <w:ind w:firstLine="709" w:start="0"/>
        <w:jc w:val="both"/>
        <w:rPr>
          <w:sz w:val="24"/>
          <w:szCs w:val="24"/>
        </w:rPr>
      </w:pPr>
      <w:r>
        <w:rPr>
          <w:sz w:val="24"/>
          <w:szCs w:val="24"/>
        </w:rPr>
        <w:t> </w:t>
      </w:r>
      <w:r>
        <w:rPr>
          <w:sz w:val="24"/>
          <w:szCs w:val="24"/>
        </w:rPr>
        <w:t>иные документы (сертификат соответствия, сертификат безопасности, сертификат пожаробезопасности, сертификат радиологической безопасности, санитарный сертификат,</w:t>
      </w:r>
      <w:r>
        <w:rPr>
          <w:color w:val="000000"/>
          <w:sz w:val="24"/>
          <w:szCs w:val="24"/>
        </w:rPr>
        <w:t xml:space="preserve"> сертификат о происхождении товара,</w:t>
      </w:r>
      <w:r>
        <w:rPr/>
        <w:t xml:space="preserve"> </w:t>
      </w:r>
      <w:r>
        <w:rPr>
          <w:color w:val="000000"/>
          <w:sz w:val="24"/>
          <w:szCs w:val="24"/>
        </w:rPr>
        <w:t>акт испытаний на заводе-изготовителе</w:t>
      </w:r>
      <w:r>
        <w:rPr>
          <w:sz w:val="24"/>
          <w:szCs w:val="24"/>
        </w:rPr>
        <w:t xml:space="preserve"> и т.п.) в зависимости от номенклатуры поставляемого Товара;</w:t>
      </w:r>
    </w:p>
    <w:p>
      <w:pPr>
        <w:pStyle w:val="Normal"/>
        <w:numPr>
          <w:ilvl w:val="0"/>
          <w:numId w:val="2"/>
        </w:numPr>
        <w:shd w:val="clear" w:color="auto" w:fill="FFFFFF"/>
        <w:tabs>
          <w:tab w:val="clear" w:pos="708"/>
          <w:tab w:val="left" w:pos="851" w:leader="none"/>
        </w:tabs>
        <w:ind w:firstLine="709" w:start="0"/>
        <w:jc w:val="both"/>
        <w:rPr>
          <w:sz w:val="24"/>
          <w:szCs w:val="24"/>
        </w:rPr>
      </w:pPr>
      <w:r>
        <w:rPr>
          <w:sz w:val="24"/>
          <w:szCs w:val="24"/>
        </w:rPr>
        <w:t> </w:t>
      </w:r>
      <w:r>
        <w:rPr>
          <w:sz w:val="24"/>
          <w:szCs w:val="24"/>
        </w:rPr>
        <w:t>товарно-транспортная накладная формы № 1-Т (для учета товарно-материальных ценностей и расчетов за их перевозки) или транспортная железнодорожная накладная (форма № ГУ-27) в (2) экз.;</w:t>
      </w:r>
    </w:p>
    <w:p>
      <w:pPr>
        <w:pStyle w:val="Normal"/>
        <w:numPr>
          <w:ilvl w:val="0"/>
          <w:numId w:val="2"/>
        </w:numPr>
        <w:shd w:val="clear" w:color="auto" w:fill="FFFFFF"/>
        <w:tabs>
          <w:tab w:val="clear" w:pos="708"/>
          <w:tab w:val="left" w:pos="851" w:leader="none"/>
        </w:tabs>
        <w:ind w:firstLine="709" w:start="0"/>
        <w:jc w:val="both"/>
        <w:rPr>
          <w:sz w:val="24"/>
          <w:szCs w:val="24"/>
        </w:rPr>
      </w:pPr>
      <w:r>
        <w:rPr>
          <w:sz w:val="24"/>
          <w:szCs w:val="24"/>
        </w:rPr>
        <w:t> </w:t>
      </w:r>
      <w:r>
        <w:rPr>
          <w:sz w:val="24"/>
          <w:szCs w:val="24"/>
        </w:rPr>
        <w:t>накладная ТОРГ-12/УПД в (2) экз.</w:t>
      </w:r>
    </w:p>
    <w:p>
      <w:pPr>
        <w:pStyle w:val="ListParagraph"/>
        <w:widowControl/>
        <w:numPr>
          <w:ilvl w:val="1"/>
          <w:numId w:val="1"/>
        </w:numPr>
        <w:shd w:val="clear" w:color="auto" w:fill="FFFFFF"/>
        <w:tabs>
          <w:tab w:val="clear" w:pos="708"/>
          <w:tab w:val="left" w:pos="1134" w:leader="none"/>
          <w:tab w:val="left" w:pos="1418" w:leader="none"/>
        </w:tabs>
        <w:ind w:firstLine="709" w:start="0"/>
        <w:jc w:val="both"/>
        <w:rPr>
          <w:bCs/>
          <w:sz w:val="24"/>
          <w:szCs w:val="24"/>
        </w:rPr>
      </w:pPr>
      <w:r>
        <w:rPr>
          <w:bCs/>
          <w:sz w:val="24"/>
          <w:szCs w:val="24"/>
        </w:rPr>
        <w:t xml:space="preserve">Поставщик обязан обеспечить присутствие во время приёмки Товара и в Месте поставки своего представителя, уполномоченного надлежащим образом оформленной доверенностью на передачу Товара Покупателю, подписание Акта рекламации. При отсутствии представителя Поставщика или отсутствии у такого представителя надлежащим образом оформленной доверенности Покупатель вправе отказаться от приемки Товара, при этом такой отказ не будет являться нарушением обязательств Покупателя по Договору. Стороны будут рассматривать неявку представителя Поставщика как просрочку поставки. </w:t>
      </w:r>
    </w:p>
    <w:p>
      <w:pPr>
        <w:pStyle w:val="ListParagraph"/>
        <w:shd w:val="clear" w:color="auto" w:fill="FFFFFF"/>
        <w:tabs>
          <w:tab w:val="clear" w:pos="708"/>
          <w:tab w:val="left" w:pos="1134" w:leader="none"/>
          <w:tab w:val="left" w:pos="1418" w:leader="none"/>
        </w:tabs>
        <w:ind w:firstLine="709" w:start="0"/>
        <w:jc w:val="both"/>
        <w:rPr>
          <w:bCs/>
          <w:sz w:val="24"/>
          <w:szCs w:val="24"/>
        </w:rPr>
      </w:pPr>
      <w:r>
        <w:rPr>
          <w:bCs/>
          <w:sz w:val="24"/>
          <w:szCs w:val="24"/>
        </w:rPr>
        <w:t>Оригинал доверенности представителя Поставщика подлежит передаче Покупателю.</w:t>
      </w:r>
    </w:p>
    <w:p>
      <w:pPr>
        <w:pStyle w:val="ListParagraph"/>
        <w:widowControl/>
        <w:numPr>
          <w:ilvl w:val="1"/>
          <w:numId w:val="1"/>
        </w:numPr>
        <w:shd w:val="clear" w:color="auto" w:fill="FFFFFF"/>
        <w:tabs>
          <w:tab w:val="clear" w:pos="708"/>
          <w:tab w:val="left" w:pos="1134" w:leader="none"/>
          <w:tab w:val="left" w:pos="1418" w:leader="none"/>
        </w:tabs>
        <w:ind w:firstLine="709" w:start="0"/>
        <w:jc w:val="both"/>
        <w:rPr>
          <w:bCs/>
          <w:sz w:val="24"/>
          <w:szCs w:val="24"/>
        </w:rPr>
      </w:pPr>
      <w:r>
        <w:rPr>
          <w:bCs/>
          <w:sz w:val="24"/>
          <w:szCs w:val="24"/>
        </w:rPr>
        <w:t>В случае неявки представителя Поставщика и / или его отказа от подписания Акта рекламации при приемке Товара, составленный и подписанный Покупателем в одностороннем порядке Акт рекламации будет являться достаточным основанием для применения к Поставщику мер ответственности, установленных Договором.</w:t>
      </w:r>
    </w:p>
    <w:p>
      <w:pPr>
        <w:pStyle w:val="ListParagraph"/>
        <w:widowControl/>
        <w:numPr>
          <w:ilvl w:val="1"/>
          <w:numId w:val="1"/>
        </w:numPr>
        <w:shd w:val="clear" w:color="auto" w:fill="FFFFFF"/>
        <w:tabs>
          <w:tab w:val="clear" w:pos="708"/>
          <w:tab w:val="left" w:pos="1134" w:leader="none"/>
          <w:tab w:val="left" w:pos="1418" w:leader="none"/>
        </w:tabs>
        <w:ind w:firstLine="709" w:start="0"/>
        <w:jc w:val="both"/>
        <w:rPr>
          <w:bCs/>
          <w:sz w:val="24"/>
          <w:szCs w:val="24"/>
        </w:rPr>
      </w:pPr>
      <w:bookmarkStart w:id="3" w:name="_Ref361408474"/>
      <w:r>
        <w:rPr>
          <w:bCs/>
          <w:sz w:val="24"/>
          <w:szCs w:val="24"/>
        </w:rPr>
        <w:t>Товар должен отгружаться Поставщиком в таре и упаковке, обеспечивающих полную сохранность Товара от всякого рода повреждений и порчи с учетом возможных перегрузок и длительного хранения.</w:t>
      </w:r>
      <w:bookmarkEnd w:id="3"/>
      <w:r>
        <w:rPr>
          <w:bCs/>
          <w:sz w:val="24"/>
          <w:szCs w:val="24"/>
        </w:rPr>
        <w:t xml:space="preserve"> Поставщик обязан сообщить Покупателю условия длительного хранения поставленного Товара (допускается определение условий хранения в сопроводительных документах). </w:t>
      </w:r>
    </w:p>
    <w:p>
      <w:pPr>
        <w:pStyle w:val="ListParagraph"/>
        <w:shd w:val="clear" w:color="auto" w:fill="FFFFFF"/>
        <w:tabs>
          <w:tab w:val="clear" w:pos="708"/>
          <w:tab w:val="left" w:pos="1418" w:leader="none"/>
        </w:tabs>
        <w:ind w:firstLine="709" w:start="0"/>
        <w:jc w:val="both"/>
        <w:rPr>
          <w:bCs/>
          <w:sz w:val="24"/>
          <w:szCs w:val="24"/>
        </w:rPr>
      </w:pPr>
      <w:r>
        <w:rPr>
          <w:bCs/>
          <w:sz w:val="24"/>
          <w:szCs w:val="24"/>
        </w:rPr>
        <w:t xml:space="preserve">Стоимость тары и упаковки включена в стоимость Товара. Тара и упаковка возврату </w:t>
        <w:br/>
        <w:t xml:space="preserve">не подлежат. </w:t>
      </w:r>
    </w:p>
    <w:p>
      <w:pPr>
        <w:pStyle w:val="ListParagraph"/>
        <w:numPr>
          <w:ilvl w:val="1"/>
          <w:numId w:val="1"/>
        </w:numPr>
        <w:tabs>
          <w:tab w:val="clear" w:pos="708"/>
          <w:tab w:val="left" w:pos="1276" w:leader="none"/>
        </w:tabs>
        <w:ind w:firstLine="709" w:start="0"/>
        <w:jc w:val="both"/>
        <w:rPr>
          <w:sz w:val="24"/>
          <w:szCs w:val="24"/>
        </w:rPr>
      </w:pPr>
      <w:r>
        <w:rPr>
          <w:sz w:val="24"/>
          <w:szCs w:val="24"/>
        </w:rPr>
        <w:t xml:space="preserve">Погрузка, разгрузка, доставка Товара </w:t>
      </w:r>
      <w:r>
        <w:rPr>
          <w:bCs/>
          <w:sz w:val="24"/>
          <w:szCs w:val="24"/>
        </w:rPr>
        <w:t>осуществляется</w:t>
      </w:r>
      <w:r>
        <w:rPr>
          <w:sz w:val="24"/>
          <w:szCs w:val="24"/>
        </w:rPr>
        <w:t xml:space="preserve"> Поставщиком. Стоимость погрузки, разгрузки, доставки включена в стоимость Товара. Досрочная поставка Товара допускается только при условии получения Поставщиком письменного согласия Покупателя. </w:t>
      </w:r>
    </w:p>
    <w:p>
      <w:pPr>
        <w:pStyle w:val="Normal"/>
        <w:shd w:val="clear" w:color="auto" w:fill="FFFFFF"/>
        <w:tabs>
          <w:tab w:val="clear" w:pos="708"/>
          <w:tab w:val="left" w:pos="1134" w:leader="none"/>
        </w:tabs>
        <w:spacing w:before="0" w:after="0"/>
        <w:ind w:firstLine="709"/>
        <w:contextualSpacing/>
        <w:jc w:val="both"/>
        <w:rPr>
          <w:sz w:val="24"/>
          <w:szCs w:val="24"/>
        </w:rPr>
      </w:pPr>
      <w:r>
        <w:rPr>
          <w:sz w:val="24"/>
          <w:szCs w:val="24"/>
        </w:rPr>
        <w:t xml:space="preserve">Досрочная поставка Товара допускается только при условии получения Поставщиком письменного согласия Покупателя. </w:t>
      </w:r>
    </w:p>
    <w:p>
      <w:pPr>
        <w:pStyle w:val="ListParagraph"/>
        <w:widowControl/>
        <w:numPr>
          <w:ilvl w:val="0"/>
          <w:numId w:val="0"/>
        </w:numPr>
        <w:shd w:val="clear" w:color="auto" w:fill="FFFFFF"/>
        <w:tabs>
          <w:tab w:val="clear" w:pos="708"/>
          <w:tab w:val="left" w:pos="993" w:leader="none"/>
          <w:tab w:val="left" w:pos="1276" w:leader="none"/>
        </w:tabs>
        <w:ind w:hanging="0" w:start="0"/>
        <w:jc w:val="both"/>
        <w:rPr>
          <w:sz w:val="24"/>
          <w:szCs w:val="24"/>
        </w:rPr>
      </w:pPr>
      <w:r>
        <w:rPr>
          <w:sz w:val="24"/>
          <w:szCs w:val="24"/>
        </w:rPr>
        <w:t xml:space="preserve">       </w:t>
      </w:r>
      <w:r>
        <w:rPr>
          <w:sz w:val="24"/>
          <w:szCs w:val="24"/>
        </w:rPr>
        <w:t xml:space="preserve">3.9. В случае невозможности обеспечить разгрузку Товара собственными силами, Поставщик вправе направить в адрес Покупателя заявку в письменной форме на оказание услуг по разгрузке поставляемого Товара по форме Приложения № 5 к Договору посредством электронной почты Покупателя, указанной в разделе 15 Договора. Заявка на оказание услуг по разгрузке направляется Поставщиком в срок не позднее 5 (пяти) рабочих дней до предполагаемой даты начала оказания услуг. Стоимость оказанных Покупателем и подлежащих оплате Поставщиком услуг по разгрузке будет определяться в соответствии с Таблицей единичных расценок стоимости услуг по разгрузке Товара, указанной в Приложении № 5.1 к Договору. </w:t>
      </w:r>
    </w:p>
    <w:p>
      <w:pPr>
        <w:pStyle w:val="ListParagraph"/>
        <w:widowControl/>
        <w:numPr>
          <w:ilvl w:val="0"/>
          <w:numId w:val="0"/>
        </w:numPr>
        <w:shd w:val="clear" w:color="auto" w:fill="FFFFFF"/>
        <w:tabs>
          <w:tab w:val="clear" w:pos="708"/>
          <w:tab w:val="left" w:pos="993" w:leader="none"/>
          <w:tab w:val="left" w:pos="1276" w:leader="none"/>
        </w:tabs>
        <w:ind w:hanging="0" w:start="0"/>
        <w:jc w:val="both"/>
        <w:rPr>
          <w:sz w:val="24"/>
          <w:szCs w:val="24"/>
        </w:rPr>
      </w:pPr>
      <w:r>
        <w:rPr>
          <w:sz w:val="24"/>
          <w:szCs w:val="24"/>
        </w:rPr>
        <w:t xml:space="preserve">         </w:t>
      </w:r>
      <w:r>
        <w:rPr>
          <w:sz w:val="24"/>
          <w:szCs w:val="24"/>
        </w:rPr>
        <w:t xml:space="preserve">3.9.1. Покупатель в течение 2 (двух) рабочих дней с даты получения Заявки направляет Поставщику Расчет стоимости услуг по Заявке, оформленный по форме Приложения № 5.2 к Договору (далее – «Расчет стоимости»), по электронной почте Поставщика с последующим направлением оригинала Заявки по адресу, указанной в разделе 16 Договора. </w:t>
      </w:r>
    </w:p>
    <w:p>
      <w:pPr>
        <w:pStyle w:val="ListParagraph"/>
        <w:widowControl/>
        <w:numPr>
          <w:ilvl w:val="0"/>
          <w:numId w:val="0"/>
        </w:numPr>
        <w:shd w:val="clear" w:color="auto" w:fill="FFFFFF"/>
        <w:tabs>
          <w:tab w:val="clear" w:pos="708"/>
          <w:tab w:val="left" w:pos="993" w:leader="none"/>
          <w:tab w:val="left" w:pos="1276" w:leader="none"/>
        </w:tabs>
        <w:ind w:hanging="0" w:start="0"/>
        <w:jc w:val="both"/>
        <w:rPr>
          <w:sz w:val="24"/>
          <w:szCs w:val="24"/>
        </w:rPr>
      </w:pPr>
      <w:r>
        <w:rPr>
          <w:sz w:val="24"/>
          <w:szCs w:val="24"/>
        </w:rPr>
        <w:t xml:space="preserve">     </w:t>
      </w:r>
      <w:r>
        <w:rPr>
          <w:sz w:val="24"/>
          <w:szCs w:val="24"/>
        </w:rPr>
        <w:t>3.9.2. Поставщик не позднее следующего рабочего дня после получения Расчета стоимости подтверждает Покупателю согласие с Расчетом стоимости либо уведомляет Покупателя об отказе от Заявки (ее отзыве) с направлением соответствующей информации в адрес Покупателя посредством официальной электронной почты. При получении подтверждения Поставщика о согласии с Расчетом стоимости Покупатель в течение 2 (двух) рабочих дней подписывает Заявку и Расчет стоимости и направляет их по электронной почте Поставщика с последующим направлением оригиналов по адресу, указанному в разделе 16 Договора. Подписание обеими Сторонами Заявки и Расчета стоимости свидетельствует о согласовании Сторонами объема и состава (содержания) Услуг, оказываемых по Заявке, их стоимости, сроков и иных условий их оказания.</w:t>
      </w:r>
    </w:p>
    <w:p>
      <w:pPr>
        <w:pStyle w:val="ListParagraph"/>
        <w:widowControl/>
        <w:numPr>
          <w:ilvl w:val="0"/>
          <w:numId w:val="0"/>
        </w:numPr>
        <w:shd w:val="clear" w:color="auto" w:fill="FFFFFF"/>
        <w:tabs>
          <w:tab w:val="clear" w:pos="708"/>
          <w:tab w:val="left" w:pos="993" w:leader="none"/>
          <w:tab w:val="left" w:pos="1276" w:leader="none"/>
        </w:tabs>
        <w:ind w:hanging="0" w:start="0"/>
        <w:jc w:val="both"/>
        <w:rPr>
          <w:sz w:val="24"/>
          <w:szCs w:val="24"/>
        </w:rPr>
      </w:pPr>
      <w:r>
        <w:rPr>
          <w:sz w:val="24"/>
          <w:szCs w:val="24"/>
        </w:rPr>
        <w:t xml:space="preserve">      </w:t>
      </w:r>
      <w:r>
        <w:rPr>
          <w:sz w:val="24"/>
          <w:szCs w:val="24"/>
        </w:rPr>
        <w:t>3.9.3. Поставщик вправе до начала оказания услуг по Заявке отказаться от соответствующей Заявки полностью либо от неисполненной части Заявки после начала ее исполнения при условии оплаты Покупателю фактически понесенных и документально подтвержденных им расходов.</w:t>
      </w:r>
    </w:p>
    <w:p>
      <w:pPr>
        <w:pStyle w:val="ListParagraph"/>
        <w:widowControl/>
        <w:numPr>
          <w:ilvl w:val="0"/>
          <w:numId w:val="0"/>
        </w:numPr>
        <w:shd w:val="clear" w:color="auto" w:fill="FFFFFF"/>
        <w:tabs>
          <w:tab w:val="clear" w:pos="708"/>
          <w:tab w:val="left" w:pos="993" w:leader="none"/>
          <w:tab w:val="left" w:pos="1276" w:leader="none"/>
        </w:tabs>
        <w:suppressAutoHyphens w:val="true"/>
        <w:bidi w:val="0"/>
        <w:spacing w:before="0" w:after="0"/>
        <w:ind w:hanging="0" w:start="0" w:end="0"/>
        <w:contextualSpacing/>
        <w:jc w:val="both"/>
        <w:rPr>
          <w:sz w:val="24"/>
          <w:szCs w:val="24"/>
        </w:rPr>
      </w:pPr>
      <w:r>
        <w:rPr>
          <w:sz w:val="24"/>
          <w:szCs w:val="24"/>
        </w:rPr>
        <w:t xml:space="preserve">            </w:t>
      </w:r>
      <w:r>
        <w:rPr>
          <w:sz w:val="24"/>
          <w:szCs w:val="24"/>
        </w:rPr>
        <w:t xml:space="preserve">3.9.4. В случае невозможности оказать услуги по Заявке полностью или в части Покупатель обязан незамедлительно известить об этом Поставщика с указанием причин невозможности оказания услуг. </w:t>
      </w:r>
    </w:p>
    <w:p>
      <w:pPr>
        <w:pStyle w:val="ListParagraph"/>
        <w:widowControl/>
        <w:numPr>
          <w:ilvl w:val="0"/>
          <w:numId w:val="0"/>
        </w:numPr>
        <w:shd w:val="clear" w:color="auto" w:fill="FFFFFF"/>
        <w:tabs>
          <w:tab w:val="clear" w:pos="708"/>
          <w:tab w:val="left" w:pos="993" w:leader="none"/>
          <w:tab w:val="left" w:pos="1276" w:leader="none"/>
        </w:tabs>
        <w:ind w:hanging="0" w:start="0"/>
        <w:jc w:val="both"/>
        <w:rPr>
          <w:sz w:val="24"/>
          <w:szCs w:val="24"/>
        </w:rPr>
      </w:pPr>
      <w:r>
        <w:rPr>
          <w:sz w:val="24"/>
          <w:szCs w:val="24"/>
        </w:rPr>
        <w:t xml:space="preserve">            </w:t>
      </w:r>
      <w:r>
        <w:rPr>
          <w:sz w:val="24"/>
          <w:szCs w:val="24"/>
        </w:rPr>
        <w:t>3.9.5. По окончании оказания услуг, Покупатель в течение 3 (трех) рабочих дней предоставляет Поставщику подписанный со своей стороны в 2 (двух) экземплярах УПД на электронную почту Поставщика с дальнейшей досылкой оригиналов по адресу, указанному в разделе 16 Договора. Поставщик в течение 5 (пяти) рабочих дней с даты получения документов, указанных настоящем пункте Договора, подписывает (утверждает) и передает Покупателю 1 (один) экземпляр УПД, либо направляет Покупателю письменный мотивированный отказ от приемки Услуг (далее – «Ведомость замечаний»), в котором отражает недостатки оказанных Услуг, а также срок на их устранение. Устранение недостатков, выявленных Поставщиком, осуществляется Покупателем своими силами и за свой счет в срок, указанный в Ведомости замечаний.</w:t>
      </w:r>
    </w:p>
    <w:p>
      <w:pPr>
        <w:pStyle w:val="ListParagraph"/>
        <w:widowControl/>
        <w:numPr>
          <w:ilvl w:val="0"/>
          <w:numId w:val="0"/>
        </w:numPr>
        <w:shd w:val="clear" w:color="auto" w:fill="FFFFFF"/>
        <w:tabs>
          <w:tab w:val="clear" w:pos="708"/>
          <w:tab w:val="left" w:pos="993" w:leader="none"/>
          <w:tab w:val="left" w:pos="1276" w:leader="none"/>
        </w:tabs>
        <w:ind w:hanging="0" w:start="0"/>
        <w:jc w:val="both"/>
        <w:rPr/>
      </w:pPr>
      <w:r>
        <w:rPr/>
        <w:t xml:space="preserve">           </w:t>
      </w:r>
      <w:r>
        <w:rPr>
          <w:sz w:val="24"/>
          <w:szCs w:val="24"/>
        </w:rPr>
        <w:t xml:space="preserve">3.9.6. Услуги считаются оказанными Покупателем и принятыми Поставщиком с момента подписания Сторонами УПД. </w:t>
      </w:r>
    </w:p>
    <w:p>
      <w:pPr>
        <w:pStyle w:val="ListParagraph"/>
        <w:widowControl/>
        <w:numPr>
          <w:ilvl w:val="0"/>
          <w:numId w:val="0"/>
        </w:numPr>
        <w:shd w:val="clear" w:color="auto" w:fill="FFFFFF"/>
        <w:tabs>
          <w:tab w:val="clear" w:pos="708"/>
          <w:tab w:val="left" w:pos="993" w:leader="none"/>
          <w:tab w:val="left" w:pos="1276" w:leader="none"/>
        </w:tabs>
        <w:ind w:hanging="0" w:start="0"/>
        <w:jc w:val="both"/>
        <w:rPr/>
      </w:pPr>
      <w:r>
        <w:rPr>
          <w:sz w:val="24"/>
          <w:szCs w:val="24"/>
        </w:rPr>
        <w:t xml:space="preserve">     </w:t>
      </w:r>
      <w:r>
        <w:rPr>
          <w:sz w:val="24"/>
          <w:szCs w:val="24"/>
        </w:rPr>
        <w:t>3.9.7. Оплата 100 (ста) процентов стоимости оказанных услуг по разгрузке Товара осуществляется в течение 7 (семи) рабочих дней с даты подписания УПД на основании счета, выставленного Покупателем. Расчеты за оказанные услуги по разгрузке Товара осуществляются посредством расчетного счета Покупателя, указанного в разделе 15 Договора.</w:t>
      </w:r>
    </w:p>
    <w:p>
      <w:pPr>
        <w:pStyle w:val="ListParagraph"/>
        <w:widowControl/>
        <w:numPr>
          <w:ilvl w:val="0"/>
          <w:numId w:val="0"/>
        </w:numPr>
        <w:shd w:val="clear" w:color="auto" w:fill="FFFFFF"/>
        <w:tabs>
          <w:tab w:val="clear" w:pos="708"/>
          <w:tab w:val="left" w:pos="993" w:leader="none"/>
          <w:tab w:val="left" w:pos="1276" w:leader="none"/>
        </w:tabs>
        <w:ind w:hanging="0" w:start="0"/>
        <w:jc w:val="both"/>
        <w:rPr/>
      </w:pPr>
      <w:r>
        <w:rPr>
          <w:sz w:val="24"/>
          <w:szCs w:val="24"/>
        </w:rPr>
        <w:t xml:space="preserve">     </w:t>
      </w:r>
      <w:r>
        <w:rPr>
          <w:sz w:val="24"/>
          <w:szCs w:val="24"/>
        </w:rPr>
        <w:t xml:space="preserve">3.9.8. По взаимному согласию Сторон обязательства по оплате услуг могут быть исполнены путем зачета встречных однородных требований через </w:t>
      </w:r>
      <w:r>
        <w:rPr>
          <w:sz w:val="24"/>
          <w:szCs w:val="22"/>
          <w:lang w:eastAsia="en-US"/>
        </w:rPr>
        <w:t>уменьшение сумм причитающихся Поставщику платежей по Договору. Стороны договорились, что обязанность Поставщика по оплате оказанных услуг по разгрузке путем зачета встречных однородных требований является исполненной с момента подписания Соглашения о зачете встречных однородных требований на сумму, соответствующую стоимости оказанных услуг.</w:t>
      </w:r>
    </w:p>
    <w:p>
      <w:pPr>
        <w:pStyle w:val="ListParagraph"/>
        <w:widowControl/>
        <w:numPr>
          <w:ilvl w:val="0"/>
          <w:numId w:val="0"/>
        </w:numPr>
        <w:shd w:val="clear" w:color="auto" w:fill="FFFFFF"/>
        <w:tabs>
          <w:tab w:val="clear" w:pos="708"/>
          <w:tab w:val="left" w:pos="993" w:leader="none"/>
          <w:tab w:val="left" w:pos="1276" w:leader="none"/>
        </w:tabs>
        <w:ind w:hanging="0" w:start="0"/>
        <w:jc w:val="both"/>
        <w:rPr/>
      </w:pPr>
      <w:r>
        <w:rPr>
          <w:sz w:val="24"/>
          <w:szCs w:val="22"/>
          <w:lang w:eastAsia="en-US"/>
        </w:rPr>
        <w:t xml:space="preserve">   </w:t>
      </w:r>
      <w:r>
        <w:rPr>
          <w:sz w:val="24"/>
          <w:szCs w:val="22"/>
          <w:lang w:eastAsia="en-US"/>
        </w:rPr>
        <w:t>3.9.9. Условия настоящего пункта Договора является правом Поставщика и распространяют свое действие на отношения Сторон, возникающие в связи с исполнением настоящего Договора</w:t>
      </w:r>
      <w:r>
        <w:rPr>
          <w:sz w:val="24"/>
          <w:szCs w:val="24"/>
          <w:lang w:eastAsia="en-US"/>
        </w:rPr>
        <w:t>.</w:t>
      </w:r>
    </w:p>
    <w:p>
      <w:pPr>
        <w:pStyle w:val="ListParagraph"/>
        <w:widowControl/>
        <w:numPr>
          <w:ilvl w:val="0"/>
          <w:numId w:val="0"/>
        </w:numPr>
        <w:shd w:val="clear" w:color="auto" w:fill="FFFFFF"/>
        <w:tabs>
          <w:tab w:val="clear" w:pos="708"/>
          <w:tab w:val="left" w:pos="1134" w:leader="none"/>
          <w:tab w:val="left" w:pos="1418" w:leader="none"/>
        </w:tabs>
        <w:ind w:hanging="0" w:start="0"/>
        <w:jc w:val="both"/>
        <w:rPr>
          <w:sz w:val="24"/>
          <w:szCs w:val="24"/>
        </w:rPr>
      </w:pPr>
      <w:r>
        <w:rPr>
          <w:sz w:val="24"/>
          <w:szCs w:val="24"/>
        </w:rPr>
        <w:t xml:space="preserve">   </w:t>
      </w:r>
      <w:r>
        <w:rPr>
          <w:sz w:val="24"/>
          <w:szCs w:val="24"/>
        </w:rPr>
        <w:t xml:space="preserve">3.10. </w:t>
      </w:r>
      <w:bookmarkStart w:id="4" w:name="_Ref361396594"/>
      <w:r>
        <w:rPr>
          <w:sz w:val="24"/>
          <w:szCs w:val="24"/>
        </w:rPr>
        <w:t xml:space="preserve">Датой поставки Товара является дата подписания Сторонами накладной </w:t>
        <w:br/>
        <w:t>ТОРГ-12/УПД.</w:t>
      </w:r>
      <w:bookmarkEnd w:id="4"/>
      <w:r>
        <w:rPr>
          <w:sz w:val="24"/>
          <w:szCs w:val="24"/>
        </w:rPr>
        <w:t xml:space="preserve"> </w:t>
      </w:r>
    </w:p>
    <w:p>
      <w:pPr>
        <w:pStyle w:val="ListParagraph"/>
        <w:widowControl/>
        <w:numPr>
          <w:ilvl w:val="0"/>
          <w:numId w:val="0"/>
        </w:numPr>
        <w:shd w:val="clear" w:color="auto" w:fill="FFFFFF"/>
        <w:tabs>
          <w:tab w:val="clear" w:pos="708"/>
          <w:tab w:val="left" w:pos="1276" w:leader="none"/>
        </w:tabs>
        <w:ind w:hanging="0" w:start="0"/>
        <w:jc w:val="both"/>
        <w:rPr>
          <w:sz w:val="24"/>
          <w:szCs w:val="24"/>
        </w:rPr>
      </w:pPr>
      <w:r>
        <w:rPr>
          <w:sz w:val="24"/>
          <w:szCs w:val="24"/>
        </w:rPr>
        <w:t xml:space="preserve">       </w:t>
      </w:r>
      <w:r>
        <w:rPr>
          <w:sz w:val="24"/>
          <w:szCs w:val="24"/>
        </w:rPr>
        <w:t xml:space="preserve">3.11. Приемка Товара по количеству тар и упаковок, в которых производилась отгрузка Товара, осуществляется Покупателем в день поставки в присутствии представителя Поставщика согласно представленным транспортным и сопроводительным документам, указанным в пункте 3.4 Договора. По результатам проверки количества упаковочных мест Покупатель подписывает представленные транспортные документы. </w:t>
      </w:r>
    </w:p>
    <w:p>
      <w:pPr>
        <w:pStyle w:val="ListParagraph"/>
        <w:widowControl/>
        <w:numPr>
          <w:ilvl w:val="0"/>
          <w:numId w:val="0"/>
        </w:numPr>
        <w:shd w:val="clear" w:color="auto" w:fill="FFFFFF"/>
        <w:tabs>
          <w:tab w:val="clear" w:pos="708"/>
          <w:tab w:val="left" w:pos="1276" w:leader="none"/>
        </w:tabs>
        <w:ind w:hanging="0" w:start="0"/>
        <w:jc w:val="both"/>
        <w:rPr>
          <w:sz w:val="24"/>
          <w:szCs w:val="24"/>
        </w:rPr>
      </w:pPr>
      <w:r>
        <w:rPr>
          <w:sz w:val="24"/>
          <w:szCs w:val="24"/>
        </w:rPr>
        <w:t xml:space="preserve">   </w:t>
      </w:r>
      <w:r>
        <w:rPr>
          <w:sz w:val="24"/>
          <w:szCs w:val="24"/>
        </w:rPr>
        <w:t xml:space="preserve">3.12. При обнаружении фактов некомплектности, недопоставки Товара, отсутствия необходимых принадлежностей и / или документов, относящихся к Товару, Покупатель вправе прекратить приемку Товара до момента устранения выявленных нарушений. Поставщик обязан в течение 3 (трех) календарных дней с даты выявления указанных нарушений представить Покупателю необходимые принадлежности и / или документы, а также восполнить недопоставку Товара в срок, письменно согласованный с Покупателем. </w:t>
      </w:r>
    </w:p>
    <w:p>
      <w:pPr>
        <w:pStyle w:val="ListParagraph"/>
        <w:shd w:val="clear" w:color="auto" w:fill="FFFFFF"/>
        <w:tabs>
          <w:tab w:val="clear" w:pos="708"/>
          <w:tab w:val="left" w:pos="1276" w:leader="none"/>
        </w:tabs>
        <w:ind w:firstLine="709" w:start="0"/>
        <w:jc w:val="both"/>
        <w:rPr>
          <w:sz w:val="24"/>
          <w:szCs w:val="24"/>
        </w:rPr>
      </w:pPr>
      <w:bookmarkStart w:id="5" w:name="_Ref361408232"/>
      <w:r>
        <w:rPr>
          <w:sz w:val="24"/>
          <w:szCs w:val="24"/>
        </w:rPr>
        <w:t>Устранение допущенных нарушений не освобождает Поставщика от ответственности за убытки, причиненные Покупателю нарушением условий поставки.</w:t>
      </w:r>
      <w:bookmarkEnd w:id="5"/>
      <w:r>
        <w:rPr>
          <w:sz w:val="24"/>
          <w:szCs w:val="24"/>
        </w:rPr>
        <w:t xml:space="preserve"> </w:t>
      </w:r>
    </w:p>
    <w:p>
      <w:pPr>
        <w:pStyle w:val="ListParagraph"/>
        <w:widowControl/>
        <w:numPr>
          <w:ilvl w:val="0"/>
          <w:numId w:val="0"/>
        </w:numPr>
        <w:shd w:val="clear" w:color="auto" w:fill="FFFFFF"/>
        <w:tabs>
          <w:tab w:val="clear" w:pos="708"/>
          <w:tab w:val="left" w:pos="1276" w:leader="none"/>
        </w:tabs>
        <w:ind w:hanging="0" w:start="0"/>
        <w:jc w:val="both"/>
        <w:rPr>
          <w:sz w:val="24"/>
          <w:szCs w:val="24"/>
        </w:rPr>
      </w:pPr>
      <w:r>
        <w:rPr>
          <w:sz w:val="24"/>
          <w:szCs w:val="24"/>
        </w:rPr>
        <w:t xml:space="preserve">     </w:t>
      </w:r>
      <w:r>
        <w:rPr>
          <w:sz w:val="24"/>
          <w:szCs w:val="24"/>
        </w:rPr>
        <w:t xml:space="preserve">3.13.Приемка Товара со вскрытием тары и упаковки производится Покупателем в присутствии представителя Поставщика в течение 10 (десяти) рабочих дней </w:t>
        <w:br/>
        <w:t>с даты подписания Покупателем транспортных документов. В случае отсутствия замечаний Покупатель подписывает накладную ТОРГ-12/УПД.</w:t>
      </w:r>
    </w:p>
    <w:p>
      <w:pPr>
        <w:pStyle w:val="Normal"/>
        <w:numPr>
          <w:ilvl w:val="0"/>
          <w:numId w:val="0"/>
        </w:numPr>
        <w:shd w:val="clear" w:color="auto" w:fill="FFFFFF"/>
        <w:tabs>
          <w:tab w:val="clear" w:pos="708"/>
          <w:tab w:val="left" w:pos="1134" w:leader="none"/>
          <w:tab w:val="left" w:pos="1276" w:leader="none"/>
        </w:tabs>
        <w:ind w:hanging="0" w:start="0"/>
        <w:jc w:val="both"/>
        <w:rPr>
          <w:sz w:val="24"/>
          <w:szCs w:val="24"/>
        </w:rPr>
      </w:pPr>
      <w:r>
        <w:rPr>
          <w:sz w:val="24"/>
          <w:szCs w:val="24"/>
        </w:rPr>
        <w:t xml:space="preserve">    </w:t>
      </w:r>
      <w:r>
        <w:rPr>
          <w:sz w:val="24"/>
          <w:szCs w:val="24"/>
        </w:rPr>
        <w:t xml:space="preserve">3.14.В случае обнаружения внутри тары и упаковки недопоставки, некомплектности, недостатков, несоответствий и / или дефектов Товара, а также в случае отсутствия необходимых принадлежностей, относящихся к Товару, Стороны составляют Акт рекламации. В Акте рекламации Сторонами указываются, в том числе, сроки и способ устранения недостатков, несоответствий и / или дефектов Товара. </w:t>
      </w:r>
    </w:p>
    <w:p>
      <w:pPr>
        <w:pStyle w:val="Normal"/>
        <w:shd w:val="clear" w:color="auto" w:fill="FFFFFF"/>
        <w:tabs>
          <w:tab w:val="clear" w:pos="708"/>
          <w:tab w:val="left" w:pos="1134" w:leader="none"/>
          <w:tab w:val="left" w:pos="1418" w:leader="none"/>
          <w:tab w:val="left" w:pos="1851" w:leader="none"/>
        </w:tabs>
        <w:ind w:firstLine="709"/>
        <w:jc w:val="both"/>
        <w:rPr>
          <w:sz w:val="24"/>
          <w:szCs w:val="24"/>
        </w:rPr>
      </w:pPr>
      <w:r>
        <w:rPr>
          <w:sz w:val="24"/>
          <w:szCs w:val="24"/>
        </w:rPr>
        <w:t>Поставщик обязан своими силами и за свой счет устранить выявленные недостатки, несоответствия и / или дефекты Товара, в том числе путем его замены на новый, в течение 10 (десяти) календарных дней со дня составления Сторонами Акта рекламации, если иной способ и сроки не согласованы Сторонами. После устранения недостатков, несоответствий и / или дефектов Товара его приемка осуществляется в соответствии с настоящим разделом Договора.</w:t>
      </w:r>
    </w:p>
    <w:p>
      <w:pPr>
        <w:pStyle w:val="Normal"/>
        <w:shd w:val="clear" w:color="auto" w:fill="FFFFFF"/>
        <w:tabs>
          <w:tab w:val="clear" w:pos="708"/>
          <w:tab w:val="left" w:pos="1134" w:leader="none"/>
          <w:tab w:val="left" w:pos="1418" w:leader="none"/>
          <w:tab w:val="left" w:pos="1851" w:leader="none"/>
        </w:tabs>
        <w:ind w:firstLine="709"/>
        <w:jc w:val="both"/>
        <w:rPr>
          <w:sz w:val="24"/>
          <w:szCs w:val="24"/>
        </w:rPr>
      </w:pPr>
      <w:r>
        <w:rPr>
          <w:sz w:val="24"/>
          <w:szCs w:val="24"/>
        </w:rPr>
        <w:t>Покупатель вправе не производить любые платежи, предусмотренные Договором, до исполнения Поставщиком своих обязательств по Договору, при этом Покупатель не считается просрочившим, а Поставщик лишается права ссылаться на отсутствие платежа при просрочке поставки Товара.</w:t>
      </w:r>
    </w:p>
    <w:p>
      <w:pPr>
        <w:pStyle w:val="Normal"/>
        <w:numPr>
          <w:ilvl w:val="0"/>
          <w:numId w:val="0"/>
        </w:numPr>
        <w:shd w:val="clear" w:color="auto" w:fill="FFFFFF"/>
        <w:tabs>
          <w:tab w:val="clear" w:pos="708"/>
          <w:tab w:val="left" w:pos="1283" w:leader="none"/>
        </w:tabs>
        <w:ind w:hanging="0" w:start="0"/>
        <w:jc w:val="both"/>
        <w:rPr>
          <w:sz w:val="24"/>
          <w:szCs w:val="24"/>
        </w:rPr>
      </w:pPr>
      <w:r>
        <w:rPr>
          <w:sz w:val="24"/>
          <w:szCs w:val="24"/>
        </w:rPr>
        <w:t xml:space="preserve">    </w:t>
      </w:r>
      <w:r>
        <w:rPr>
          <w:sz w:val="24"/>
          <w:szCs w:val="24"/>
        </w:rPr>
        <w:t>3.15.В случае неисполнения Поставщиком обязательств по устранению выявленных недостатков, несоответствий и / или дефектов Товара в порядке, предусмотренном пунктами 3.12, 3.14 Договора, Покупатель вправе отказаться от приемки Товара, направив соответствующее письменное уведомление Поставщику. Поставщик не позднее 5 (пяти) рабочих дней с даты получения уведомления обязан обеспечить вывоз Товара, от которой отказался Покупатель, возвратить ее стоимость (ранее полученный авансовый платеж), а также возместить убытки, причиненные Покупателю ненадлежащим исполнением Договора, в том числе расходы на хранение Товара.</w:t>
      </w:r>
    </w:p>
    <w:p>
      <w:pPr>
        <w:pStyle w:val="Normal"/>
        <w:shd w:val="clear" w:color="auto" w:fill="FFFFFF"/>
        <w:tabs>
          <w:tab w:val="clear" w:pos="708"/>
          <w:tab w:val="left" w:pos="1283" w:leader="none"/>
          <w:tab w:val="left" w:pos="1851" w:leader="none"/>
        </w:tabs>
        <w:ind w:firstLine="709"/>
        <w:jc w:val="both"/>
        <w:rPr>
          <w:sz w:val="24"/>
          <w:szCs w:val="24"/>
        </w:rPr>
      </w:pPr>
      <w:r>
        <w:rPr>
          <w:sz w:val="24"/>
          <w:szCs w:val="24"/>
        </w:rPr>
        <w:t>Если Поставщик не вывезет Товар в указанный срок, Покупатель вправе самостоятельно возвратить Товар Поставщику. Расходы, понесенные Покупателем в связи с возвратом Товара, подлежат возмещению Поставщиком.</w:t>
      </w:r>
    </w:p>
    <w:p>
      <w:pPr>
        <w:pStyle w:val="ListParagraph"/>
        <w:widowControl/>
        <w:numPr>
          <w:ilvl w:val="0"/>
          <w:numId w:val="0"/>
        </w:numPr>
        <w:shd w:val="clear" w:color="auto" w:fill="FFFFFF"/>
        <w:tabs>
          <w:tab w:val="clear" w:pos="708"/>
          <w:tab w:val="left" w:pos="1276" w:leader="none"/>
          <w:tab w:val="left" w:pos="1418" w:leader="none"/>
        </w:tabs>
        <w:ind w:hanging="0" w:start="0"/>
        <w:jc w:val="both"/>
        <w:rPr>
          <w:b/>
          <w:color w:val="000000"/>
          <w:sz w:val="24"/>
          <w:szCs w:val="24"/>
        </w:rPr>
      </w:pPr>
      <w:r>
        <w:rPr>
          <w:sz w:val="24"/>
          <w:szCs w:val="24"/>
        </w:rPr>
        <w:t xml:space="preserve">   </w:t>
      </w:r>
      <w:r>
        <w:rPr>
          <w:sz w:val="24"/>
          <w:szCs w:val="24"/>
        </w:rPr>
        <w:t>3.16.По иным вопросам, касающимся приемки Товара по количеству, качеству и комплектности, в части не противоречащей законодательству Российской Федерации и условиям Договора, Стороны руководствуются Инструкцией Госарбитража при Совете Министров СССР от 15.06.1965 № П-6 (за исключением пунктов 18, 21, 29-32), Инструкцией Госарбитража при Совете Министров СССР от 25.04.1966 № П-7 (за исключением пунктов 20, 23, абз.3 пункта 30, 35, 38-42).</w:t>
      </w:r>
      <w:r>
        <w:rPr>
          <w:b/>
          <w:bCs/>
          <w:color w:val="000000"/>
          <w:sz w:val="24"/>
          <w:szCs w:val="24"/>
        </w:rPr>
        <w:t xml:space="preserve"> </w:t>
      </w:r>
    </w:p>
    <w:p>
      <w:pPr>
        <w:pStyle w:val="Normal"/>
        <w:numPr>
          <w:ilvl w:val="0"/>
          <w:numId w:val="0"/>
        </w:numPr>
        <w:shd w:val="clear" w:color="auto" w:fill="FFFFFF"/>
        <w:tabs>
          <w:tab w:val="clear" w:pos="708"/>
          <w:tab w:val="left" w:pos="1142" w:leader="none"/>
          <w:tab w:val="left" w:pos="1276" w:leader="none"/>
          <w:tab w:val="left" w:pos="1418" w:leader="none"/>
        </w:tabs>
        <w:ind w:hanging="0" w:start="0"/>
        <w:jc w:val="both"/>
        <w:rPr>
          <w:sz w:val="24"/>
          <w:szCs w:val="24"/>
        </w:rPr>
      </w:pPr>
      <w:r>
        <w:rPr>
          <w:sz w:val="24"/>
          <w:szCs w:val="24"/>
        </w:rPr>
        <w:t xml:space="preserve">       </w:t>
      </w:r>
      <w:r>
        <w:rPr>
          <w:sz w:val="24"/>
          <w:szCs w:val="24"/>
        </w:rPr>
        <w:t>3.17.Право собственности на Товар, а также риск его случайной гибели или случайного повреждения переходит от Поставщика к Покупателю с момента подписания Сторонами накладной ТОРГ-12/УПД.</w:t>
      </w:r>
    </w:p>
    <w:p>
      <w:pPr>
        <w:pStyle w:val="ListParagraph"/>
        <w:widowControl/>
        <w:numPr>
          <w:ilvl w:val="0"/>
          <w:numId w:val="0"/>
        </w:numPr>
        <w:shd w:val="clear" w:color="auto" w:fill="FFFFFF"/>
        <w:tabs>
          <w:tab w:val="clear" w:pos="708"/>
          <w:tab w:val="left" w:pos="1134" w:leader="none"/>
          <w:tab w:val="left" w:pos="1276" w:leader="none"/>
        </w:tabs>
        <w:ind w:hanging="0" w:start="0"/>
        <w:jc w:val="both"/>
        <w:rPr>
          <w:sz w:val="24"/>
          <w:szCs w:val="24"/>
        </w:rPr>
      </w:pPr>
      <w:r>
        <w:rPr>
          <w:sz w:val="24"/>
          <w:szCs w:val="24"/>
        </w:rPr>
        <w:t xml:space="preserve">         </w:t>
      </w:r>
      <w:r>
        <w:rPr>
          <w:sz w:val="24"/>
          <w:szCs w:val="24"/>
        </w:rPr>
        <w:t xml:space="preserve">3.18.Поставщик обязан предоставлять информацию и документы, подтверждающие страну происхождения Товара, с указанием реестра и номера реестровой записи для отражения сведений в Спецификации по форме Приложения № 1 к Договору. </w:t>
      </w:r>
    </w:p>
    <w:p>
      <w:pPr>
        <w:pStyle w:val="ListParagraph"/>
        <w:numPr>
          <w:ilvl w:val="0"/>
          <w:numId w:val="0"/>
        </w:numPr>
        <w:shd w:val="clear" w:color="auto" w:fill="FFFFFF"/>
        <w:tabs>
          <w:tab w:val="clear" w:pos="708"/>
          <w:tab w:val="left" w:pos="1134" w:leader="none"/>
          <w:tab w:val="left" w:pos="1276" w:leader="none"/>
          <w:tab w:val="left" w:pos="1418" w:leader="none"/>
          <w:tab w:val="left" w:pos="1567" w:leader="none"/>
        </w:tabs>
        <w:ind w:hanging="0" w:start="0"/>
        <w:jc w:val="both"/>
        <w:rPr>
          <w:bCs/>
          <w:color w:val="000000"/>
          <w:sz w:val="24"/>
          <w:szCs w:val="24"/>
        </w:rPr>
      </w:pPr>
      <w:r>
        <w:rPr>
          <w:bCs/>
          <w:color w:val="000000"/>
          <w:sz w:val="24"/>
          <w:szCs w:val="24"/>
        </w:rPr>
        <w:t xml:space="preserve">      </w:t>
      </w:r>
      <w:r>
        <w:rPr>
          <w:bCs/>
          <w:color w:val="000000"/>
          <w:sz w:val="24"/>
          <w:szCs w:val="24"/>
        </w:rPr>
        <w:t>3.19.</w:t>
      </w:r>
      <w:bookmarkStart w:id="6" w:name="_Hlk140584197"/>
      <w:r>
        <w:rPr>
          <w:bCs/>
          <w:color w:val="000000"/>
          <w:sz w:val="24"/>
          <w:szCs w:val="24"/>
        </w:rPr>
        <w:t xml:space="preserve">В случае предъявления налоговыми органами претензий и требований к Покупателю, связанных с недобросовестностью Поставщика (-ов), Субисполнителей (любого лица из цепочки Поставщиков, Субисполнителей), привлеченных Поставщиком для исполнения обязательств по Договору, Поставщик обязан компенсировать все убытки Покупателя, вызванные такими претензиями и требованиями, в том числе расходы, связанные с начислением налоговыми органами по такому основанию сумм налога на добавленную стоимость, пеней и налоговых санкций. </w:t>
      </w:r>
      <w:bookmarkEnd w:id="6"/>
      <w:r>
        <w:rPr>
          <w:bCs/>
          <w:color w:val="000000"/>
          <w:sz w:val="24"/>
          <w:szCs w:val="24"/>
        </w:rPr>
        <w:t>Основанием для компенсации являются, в том числе (включая, но не ограничиваясь), решения налоговых органов, вынесенные по итогам проведения мероприятий налогового контроля, протоколы, требования об уточнении налоговых обязательств, вынесенные налоговыми органами, протоколы заседаний комиссии (с участием представителей налогового органа) по вопросам правильности формирования показателей налоговых деклараций. Сумма расходов компенсируется в течение 10 (десяти) рабочих дней с даты получения соответствующего письменного требования.</w:t>
      </w:r>
      <w:r>
        <w:rPr>
          <w:rStyle w:val="FootnoteReference"/>
          <w:bCs/>
          <w:color w:val="000000"/>
          <w:sz w:val="24"/>
          <w:szCs w:val="24"/>
        </w:rPr>
        <w:footnoteReference w:id="5"/>
      </w:r>
    </w:p>
    <w:p>
      <w:pPr>
        <w:pStyle w:val="ListParagraph"/>
        <w:widowControl/>
        <w:shd w:val="clear" w:color="auto" w:fill="FFFFFF"/>
        <w:tabs>
          <w:tab w:val="clear" w:pos="708"/>
          <w:tab w:val="left" w:pos="1134" w:leader="none"/>
          <w:tab w:val="left" w:pos="1418" w:leader="none"/>
        </w:tabs>
        <w:ind w:start="709"/>
        <w:jc w:val="both"/>
        <w:rPr>
          <w:b/>
          <w:color w:val="000000"/>
          <w:sz w:val="24"/>
          <w:szCs w:val="24"/>
        </w:rPr>
      </w:pPr>
      <w:r>
        <w:rPr>
          <w:b/>
          <w:color w:val="000000"/>
          <w:sz w:val="24"/>
          <w:szCs w:val="24"/>
        </w:rPr>
      </w:r>
    </w:p>
    <w:p>
      <w:pPr>
        <w:pStyle w:val="ListParagraph"/>
        <w:numPr>
          <w:ilvl w:val="0"/>
          <w:numId w:val="1"/>
        </w:numPr>
        <w:shd w:val="clear" w:color="auto" w:fill="FFFFFF"/>
        <w:tabs>
          <w:tab w:val="clear" w:pos="708"/>
          <w:tab w:val="left" w:pos="284" w:leader="none"/>
        </w:tabs>
        <w:ind w:hanging="0" w:start="0"/>
        <w:jc w:val="center"/>
        <w:rPr>
          <w:b/>
          <w:sz w:val="24"/>
          <w:szCs w:val="24"/>
        </w:rPr>
      </w:pPr>
      <w:r>
        <w:rPr>
          <w:b/>
          <w:sz w:val="24"/>
          <w:szCs w:val="24"/>
        </w:rPr>
        <w:t xml:space="preserve">Гарантийный срок </w:t>
      </w:r>
      <w:bookmarkStart w:id="7" w:name="_GoBack"/>
      <w:bookmarkEnd w:id="7"/>
    </w:p>
    <w:p>
      <w:pPr>
        <w:pStyle w:val="ListParagraph"/>
        <w:numPr>
          <w:ilvl w:val="1"/>
          <w:numId w:val="1"/>
        </w:numPr>
        <w:tabs>
          <w:tab w:val="clear" w:pos="708"/>
          <w:tab w:val="left" w:pos="709" w:leader="none"/>
          <w:tab w:val="left" w:pos="1134" w:leader="none"/>
        </w:tabs>
        <w:ind w:firstLine="709" w:start="0"/>
        <w:jc w:val="both"/>
        <w:rPr>
          <w:sz w:val="24"/>
          <w:szCs w:val="24"/>
        </w:rPr>
      </w:pPr>
      <w:r>
        <w:rPr>
          <w:sz w:val="24"/>
          <w:szCs w:val="24"/>
        </w:rPr>
        <w:t>Срок годности Товара по состоянию на дату подписания Сторонами Накладной ТОРГ-12 / УПД, составляет не м</w:t>
      </w:r>
      <w:r>
        <w:rPr>
          <w:sz w:val="24"/>
          <w:szCs w:val="24"/>
          <w:shd w:fill="auto" w:val="clear"/>
        </w:rPr>
        <w:t>енее 6 (шести) месяцев от срока годности, уст</w:t>
      </w:r>
      <w:r>
        <w:rPr>
          <w:sz w:val="24"/>
          <w:szCs w:val="24"/>
        </w:rPr>
        <w:t xml:space="preserve">ановленного заводом изготовителем. </w:t>
      </w:r>
    </w:p>
    <w:p>
      <w:pPr>
        <w:pStyle w:val="Normal"/>
        <w:numPr>
          <w:ilvl w:val="1"/>
          <w:numId w:val="1"/>
        </w:numPr>
        <w:shd w:val="clear" w:color="auto" w:fill="FFFFFF"/>
        <w:tabs>
          <w:tab w:val="clear" w:pos="708"/>
          <w:tab w:val="left" w:pos="1134" w:leader="none"/>
        </w:tabs>
        <w:ind w:firstLine="709" w:start="0"/>
        <w:jc w:val="both"/>
        <w:rPr>
          <w:sz w:val="24"/>
          <w:szCs w:val="24"/>
        </w:rPr>
      </w:pPr>
      <w:r>
        <w:rPr>
          <w:sz w:val="24"/>
          <w:szCs w:val="24"/>
        </w:rPr>
        <w:t xml:space="preserve">Устранение недостатков и несоответствий Товара или возврат его стоимости не освобождает Поставщика от обязанности возмещения убытков, причиненных Покупателю вследствие наличия таких недостатков. </w:t>
      </w:r>
    </w:p>
    <w:p>
      <w:pPr>
        <w:pStyle w:val="Normal"/>
        <w:shd w:val="clear" w:color="auto" w:fill="FFFFFF"/>
        <w:tabs>
          <w:tab w:val="clear" w:pos="708"/>
          <w:tab w:val="left" w:pos="1283" w:leader="none"/>
        </w:tabs>
        <w:jc w:val="both"/>
        <w:rPr>
          <w:b/>
          <w:sz w:val="24"/>
          <w:szCs w:val="24"/>
        </w:rPr>
      </w:pPr>
      <w:r>
        <w:rPr>
          <w:b/>
          <w:sz w:val="24"/>
          <w:szCs w:val="24"/>
        </w:rPr>
      </w:r>
    </w:p>
    <w:p>
      <w:pPr>
        <w:pStyle w:val="Normal"/>
        <w:numPr>
          <w:ilvl w:val="0"/>
          <w:numId w:val="1"/>
        </w:numPr>
        <w:shd w:val="clear" w:color="auto" w:fill="FFFFFF"/>
        <w:ind w:hanging="0" w:start="0"/>
        <w:jc w:val="center"/>
        <w:rPr/>
      </w:pPr>
      <w:r>
        <w:rPr>
          <w:b/>
          <w:bCs/>
          <w:sz w:val="24"/>
          <w:szCs w:val="24"/>
        </w:rPr>
        <w:t>Независимая гарантия</w:t>
      </w:r>
    </w:p>
    <w:p>
      <w:pPr>
        <w:pStyle w:val="Normal"/>
        <w:numPr>
          <w:ilvl w:val="1"/>
          <w:numId w:val="1"/>
        </w:numPr>
        <w:tabs>
          <w:tab w:val="clear" w:pos="708"/>
          <w:tab w:val="left" w:pos="1134" w:leader="none"/>
        </w:tabs>
        <w:spacing w:before="0" w:after="0"/>
        <w:ind w:firstLine="709" w:start="0"/>
        <w:contextualSpacing/>
        <w:jc w:val="both"/>
        <w:rPr>
          <w:sz w:val="24"/>
        </w:rPr>
      </w:pPr>
      <w:r>
        <w:rPr>
          <w:sz w:val="24"/>
        </w:rPr>
        <w:t>Независимая гарантия должна соответствовать следующим требованиям:</w:t>
      </w:r>
    </w:p>
    <w:p>
      <w:pPr>
        <w:pStyle w:val="Normal"/>
        <w:widowControl/>
        <w:numPr>
          <w:ilvl w:val="0"/>
          <w:numId w:val="14"/>
        </w:numPr>
        <w:tabs>
          <w:tab w:val="clear" w:pos="708"/>
          <w:tab w:val="left" w:pos="851" w:leader="none"/>
        </w:tabs>
        <w:spacing w:before="0" w:after="0"/>
        <w:ind w:firstLine="709" w:start="0"/>
        <w:contextualSpacing/>
        <w:jc w:val="both"/>
        <w:rPr>
          <w:sz w:val="24"/>
        </w:rPr>
      </w:pPr>
      <w:r>
        <w:rPr>
          <w:sz w:val="24"/>
        </w:rPr>
        <w:t>Независимая гарантия не может быть отозвана выдавшим ее гарантом;</w:t>
      </w:r>
    </w:p>
    <w:p>
      <w:pPr>
        <w:pStyle w:val="Normal"/>
        <w:widowControl/>
        <w:numPr>
          <w:ilvl w:val="0"/>
          <w:numId w:val="14"/>
        </w:numPr>
        <w:tabs>
          <w:tab w:val="clear" w:pos="708"/>
          <w:tab w:val="left" w:pos="851" w:leader="none"/>
        </w:tabs>
        <w:spacing w:before="0" w:after="0"/>
        <w:ind w:firstLine="709" w:start="0"/>
        <w:contextualSpacing/>
        <w:jc w:val="both"/>
        <w:rPr>
          <w:sz w:val="24"/>
        </w:rPr>
      </w:pPr>
      <w:r>
        <w:rPr>
          <w:sz w:val="24"/>
        </w:rPr>
        <w:t>бенефициар по Независимой гарантии – Покупатель, принципал – Поставщик;</w:t>
      </w:r>
    </w:p>
    <w:p>
      <w:pPr>
        <w:pStyle w:val="Normal"/>
        <w:widowControl/>
        <w:numPr>
          <w:ilvl w:val="0"/>
          <w:numId w:val="14"/>
        </w:numPr>
        <w:tabs>
          <w:tab w:val="clear" w:pos="708"/>
          <w:tab w:val="left" w:pos="851" w:leader="none"/>
        </w:tabs>
        <w:spacing w:before="0" w:after="0"/>
        <w:ind w:firstLine="709" w:start="0"/>
        <w:contextualSpacing/>
        <w:jc w:val="both"/>
        <w:rPr>
          <w:sz w:val="24"/>
        </w:rPr>
      </w:pPr>
      <w:r>
        <w:rPr>
          <w:sz w:val="24"/>
        </w:rPr>
        <w:t>сумма Независимой гарантии должна быть выражена в валюте расчетов по Договору;</w:t>
      </w:r>
    </w:p>
    <w:p>
      <w:pPr>
        <w:pStyle w:val="Normal"/>
        <w:widowControl/>
        <w:numPr>
          <w:ilvl w:val="0"/>
          <w:numId w:val="14"/>
        </w:numPr>
        <w:tabs>
          <w:tab w:val="clear" w:pos="708"/>
          <w:tab w:val="left" w:pos="851" w:leader="none"/>
        </w:tabs>
        <w:spacing w:lineRule="auto" w:line="259"/>
        <w:ind w:firstLine="709" w:start="0"/>
        <w:jc w:val="both"/>
        <w:rPr>
          <w:sz w:val="24"/>
        </w:rPr>
      </w:pPr>
      <w:r>
        <w:rPr>
          <w:bCs/>
          <w:sz w:val="24"/>
          <w:szCs w:val="24"/>
        </w:rPr>
        <w:t>сумма Независимой гарантии – не менее 100 (ста) процентов от размера уплачиваемой по Договору предварительной оплаты (аванса) в совокупной сумме с учетом ранее выплаченных Поставщику и непогашенных (незачтенных) авансовых платежей;</w:t>
      </w:r>
    </w:p>
    <w:p>
      <w:pPr>
        <w:pStyle w:val="Normal"/>
        <w:widowControl/>
        <w:numPr>
          <w:ilvl w:val="0"/>
          <w:numId w:val="14"/>
        </w:numPr>
        <w:tabs>
          <w:tab w:val="clear" w:pos="708"/>
          <w:tab w:val="left" w:pos="851" w:leader="none"/>
        </w:tabs>
        <w:spacing w:lineRule="auto" w:line="259"/>
        <w:ind w:firstLine="709" w:start="0"/>
        <w:jc w:val="both"/>
        <w:rPr>
          <w:bCs/>
          <w:sz w:val="24"/>
          <w:szCs w:val="24"/>
        </w:rPr>
      </w:pPr>
      <w:r>
        <w:rPr>
          <w:sz w:val="24"/>
        </w:rPr>
        <w:t xml:space="preserve">срок окончания Независимой гарантии – не ранее 70 (семидесяти) календарных дней после наступления даты </w:t>
      </w:r>
      <w:r>
        <w:rPr>
          <w:bCs/>
          <w:sz w:val="24"/>
          <w:szCs w:val="24"/>
        </w:rPr>
        <w:t>поставки Товара</w:t>
      </w:r>
      <w:r>
        <w:rPr>
          <w:sz w:val="24"/>
        </w:rPr>
        <w:t>.</w:t>
      </w:r>
    </w:p>
    <w:p>
      <w:pPr>
        <w:pStyle w:val="Normal"/>
        <w:ind w:firstLine="709"/>
        <w:jc w:val="both"/>
        <w:rPr>
          <w:bCs/>
          <w:sz w:val="24"/>
          <w:szCs w:val="24"/>
        </w:rPr>
      </w:pPr>
      <w:r>
        <w:rPr>
          <w:bCs/>
          <w:sz w:val="24"/>
          <w:szCs w:val="24"/>
        </w:rPr>
        <w:t>Сумма Независимой гарантии по согласованию с Покупателем может быть уменьшена пропорционально сумме выполненных Поставщиком обязательств по Договору при условии подтверждения их выполнения.</w:t>
      </w:r>
    </w:p>
    <w:p>
      <w:pPr>
        <w:pStyle w:val="Normal"/>
        <w:shd w:val="clear" w:color="auto" w:fill="FFFFFF"/>
        <w:tabs>
          <w:tab w:val="clear" w:pos="708"/>
          <w:tab w:val="left" w:pos="1419" w:leader="none"/>
        </w:tabs>
        <w:ind w:firstLine="709"/>
        <w:jc w:val="both"/>
        <w:rPr>
          <w:bCs/>
          <w:sz w:val="24"/>
          <w:szCs w:val="24"/>
        </w:rPr>
      </w:pPr>
      <w:r>
        <w:rPr>
          <w:bCs/>
          <w:sz w:val="24"/>
          <w:szCs w:val="24"/>
        </w:rPr>
        <w:t>В случае увеличения Цены Договора и, как следствие, суммы авансового платежа и/или продления срока выполнения Поставщиком обязательств, возникших из Договора или в связи с ним, Независимая гарантия должна быть заменена на новую или в нее должны быть внесены изменения, оформленные отдельным документом.</w:t>
      </w:r>
    </w:p>
    <w:p>
      <w:pPr>
        <w:pStyle w:val="Normal"/>
        <w:numPr>
          <w:ilvl w:val="1"/>
          <w:numId w:val="1"/>
        </w:numPr>
        <w:tabs>
          <w:tab w:val="clear" w:pos="708"/>
          <w:tab w:val="left" w:pos="993" w:leader="none"/>
          <w:tab w:val="left" w:pos="1134" w:leader="none"/>
        </w:tabs>
        <w:spacing w:before="0" w:after="0"/>
        <w:ind w:firstLine="709" w:start="0"/>
        <w:contextualSpacing/>
        <w:jc w:val="both"/>
        <w:rPr>
          <w:bCs/>
          <w:sz w:val="24"/>
          <w:szCs w:val="24"/>
        </w:rPr>
      </w:pPr>
      <w:r>
        <w:rPr>
          <w:bCs/>
          <w:sz w:val="24"/>
          <w:szCs w:val="24"/>
        </w:rPr>
        <w:t>Независимая гарантия должна быть составлена по типовой форме согласно приложению 3 к Положению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 утвержденному Постановлением Правительства Российской Федерации от 09.08.2022 № 1397 (далее – Положение), на условиях, определенных гражданским законодательством, Федеральным законом от 18.07.2011 № 223-ФЗ «О закупках товаров, работ, услуг отдельными видами юридических лиц» и содержать следующие дополнительные требования:</w:t>
      </w:r>
    </w:p>
    <w:p>
      <w:pPr>
        <w:pStyle w:val="Normal"/>
        <w:ind w:firstLine="709"/>
        <w:jc w:val="both"/>
        <w:rPr>
          <w:bCs/>
          <w:sz w:val="24"/>
          <w:szCs w:val="24"/>
        </w:rPr>
      </w:pPr>
      <w:r>
        <w:rPr>
          <w:bCs/>
          <w:sz w:val="24"/>
          <w:szCs w:val="24"/>
        </w:rPr>
        <w:t>а) условие о праве бенефициара предъявлять до окончания срока действия Независимой гарантии в случае неисполнения или ненадлежащего исполнения Поставщиком обеспеченных ею обязательств составленное по форме согласно приложению 4 к Положению требование об уплате денежной суммы по Независимой гарантии в размере цены Договора, уменьшенной на сумму, пропорциональную объему исполненных Поставщиком обязательств, которые предусмотрены Договором и в отношении которых бенефициаром осуществлена приемка, но не превышающей размер обеспечения исполнения Договора (сумму Независимой гарантии);</w:t>
      </w:r>
    </w:p>
    <w:p>
      <w:pPr>
        <w:pStyle w:val="Normal"/>
        <w:shd w:val="clear" w:color="auto" w:fill="FFFFFF"/>
        <w:tabs>
          <w:tab w:val="clear" w:pos="708"/>
          <w:tab w:val="left" w:pos="1419" w:leader="none"/>
        </w:tabs>
        <w:ind w:firstLine="709"/>
        <w:jc w:val="both"/>
        <w:rPr>
          <w:bCs/>
          <w:sz w:val="24"/>
          <w:szCs w:val="24"/>
        </w:rPr>
      </w:pPr>
      <w:r>
        <w:rPr>
          <w:bCs/>
          <w:sz w:val="24"/>
          <w:szCs w:val="24"/>
        </w:rPr>
        <w:t>б) условие о праве бенефициара направлять требование об уплате денежной суммы по Независимой гарантии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pPr>
        <w:pStyle w:val="Normal"/>
        <w:shd w:val="clear" w:color="auto" w:fill="FFFFFF"/>
        <w:tabs>
          <w:tab w:val="clear" w:pos="708"/>
          <w:tab w:val="left" w:pos="1419" w:leader="none"/>
        </w:tabs>
        <w:ind w:firstLine="709"/>
        <w:jc w:val="both"/>
        <w:rPr>
          <w:bCs/>
          <w:sz w:val="24"/>
          <w:szCs w:val="24"/>
        </w:rPr>
      </w:pPr>
      <w:r>
        <w:rPr>
          <w:bCs/>
          <w:sz w:val="24"/>
          <w:szCs w:val="24"/>
        </w:rPr>
        <w:t>в) условие об обязанности гаранта передавать в бюро кредитных историй сведения о принципале в объеме, определенном статьей 4 Федерального закона от 30 декабря 2004 № 218-ФЗ «О кредитных историях»</w:t>
      </w:r>
      <w:r>
        <w:rPr>
          <w:rStyle w:val="FootnoteReference"/>
          <w:bCs/>
          <w:sz w:val="24"/>
          <w:szCs w:val="24"/>
        </w:rPr>
        <w:footnoteReference w:id="6"/>
      </w:r>
      <w:r>
        <w:rPr>
          <w:bCs/>
          <w:sz w:val="24"/>
          <w:szCs w:val="24"/>
        </w:rPr>
        <w:t xml:space="preserve">. </w:t>
      </w:r>
    </w:p>
    <w:p>
      <w:pPr>
        <w:pStyle w:val="Normal"/>
        <w:numPr>
          <w:ilvl w:val="1"/>
          <w:numId w:val="1"/>
        </w:numPr>
        <w:shd w:val="clear" w:color="auto" w:fill="FFFFFF"/>
        <w:tabs>
          <w:tab w:val="clear" w:pos="708"/>
          <w:tab w:val="left" w:pos="1134" w:leader="none"/>
        </w:tabs>
        <w:spacing w:before="0" w:after="0"/>
        <w:ind w:firstLine="709" w:start="0"/>
        <w:contextualSpacing/>
        <w:jc w:val="both"/>
        <w:rPr>
          <w:b/>
          <w:sz w:val="24"/>
          <w:szCs w:val="24"/>
        </w:rPr>
      </w:pPr>
      <w:r>
        <w:rPr>
          <w:sz w:val="24"/>
          <w:szCs w:val="24"/>
        </w:rPr>
        <w:t>Выбор формы направления требования, указанного в подпунктах «а» и «б» пункта 5.2. Договора, осуществляется бенефициаром самостоятельно.</w:t>
      </w:r>
    </w:p>
    <w:p>
      <w:pPr>
        <w:pStyle w:val="Normal"/>
        <w:numPr>
          <w:ilvl w:val="1"/>
          <w:numId w:val="1"/>
        </w:numPr>
        <w:tabs>
          <w:tab w:val="clear" w:pos="708"/>
          <w:tab w:val="left" w:pos="1134" w:leader="none"/>
        </w:tabs>
        <w:spacing w:before="0" w:after="0"/>
        <w:ind w:firstLine="709" w:start="0"/>
        <w:contextualSpacing/>
        <w:jc w:val="both"/>
        <w:rPr>
          <w:bCs/>
          <w:sz w:val="24"/>
          <w:szCs w:val="24"/>
        </w:rPr>
      </w:pPr>
      <w:r>
        <w:rPr>
          <w:bCs/>
          <w:sz w:val="24"/>
          <w:szCs w:val="24"/>
        </w:rPr>
        <w:t>В случае направления требования об уплате денежной суммы по Независимой гарантии на бумажном носителе представляются оригиналы или заверенные бенефициаром копии следующих документов (далее – Документы к требованию):</w:t>
      </w:r>
    </w:p>
    <w:p>
      <w:pPr>
        <w:pStyle w:val="Normal"/>
        <w:widowControl/>
        <w:numPr>
          <w:ilvl w:val="0"/>
          <w:numId w:val="14"/>
        </w:numPr>
        <w:tabs>
          <w:tab w:val="clear" w:pos="708"/>
          <w:tab w:val="left" w:pos="851" w:leader="none"/>
        </w:tabs>
        <w:spacing w:lineRule="auto" w:line="259"/>
        <w:ind w:firstLine="709" w:start="0"/>
        <w:jc w:val="both"/>
        <w:rPr>
          <w:bCs/>
          <w:sz w:val="24"/>
          <w:szCs w:val="24"/>
        </w:rPr>
      </w:pPr>
      <w:r>
        <w:rPr>
          <w:bCs/>
          <w:sz w:val="24"/>
          <w:szCs w:val="24"/>
        </w:rPr>
        <w:t>расчет суммы, включаемой в требование об уплате денежной суммы по Независимой гарантии;</w:t>
      </w:r>
    </w:p>
    <w:p>
      <w:pPr>
        <w:pStyle w:val="Normal"/>
        <w:widowControl/>
        <w:numPr>
          <w:ilvl w:val="0"/>
          <w:numId w:val="14"/>
        </w:numPr>
        <w:tabs>
          <w:tab w:val="clear" w:pos="708"/>
          <w:tab w:val="left" w:pos="851" w:leader="none"/>
        </w:tabs>
        <w:spacing w:lineRule="auto" w:line="259"/>
        <w:ind w:firstLine="709" w:start="0"/>
        <w:jc w:val="both"/>
        <w:rPr>
          <w:bCs/>
          <w:sz w:val="24"/>
          <w:szCs w:val="24"/>
        </w:rPr>
      </w:pPr>
      <w:r>
        <w:rPr>
          <w:bCs/>
          <w:sz w:val="24"/>
          <w:szCs w:val="24"/>
        </w:rPr>
        <w:t>документ, содержащий указание на нарушения принципалом обязательств, предусмотренных Договором;</w:t>
      </w:r>
    </w:p>
    <w:p>
      <w:pPr>
        <w:pStyle w:val="Normal"/>
        <w:numPr>
          <w:ilvl w:val="0"/>
          <w:numId w:val="18"/>
        </w:numPr>
        <w:tabs>
          <w:tab w:val="clear" w:pos="708"/>
          <w:tab w:val="left" w:pos="851" w:leader="none"/>
        </w:tabs>
        <w:spacing w:before="0" w:after="0"/>
        <w:ind w:firstLine="709" w:start="0"/>
        <w:contextualSpacing/>
        <w:jc w:val="both"/>
        <w:rPr>
          <w:bCs/>
          <w:sz w:val="24"/>
          <w:szCs w:val="24"/>
        </w:rPr>
      </w:pPr>
      <w:r>
        <w:rPr>
          <w:bCs/>
          <w:sz w:val="24"/>
          <w:szCs w:val="24"/>
        </w:rPr>
        <w:t>документ, подтверждающий полномочия лица, подписавшего требование об уплате денежной суммы по Независимой гарантии (доверенность) (в случае если такое требование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pPr>
        <w:pStyle w:val="Normal"/>
        <w:shd w:val="clear" w:color="auto" w:fill="FFFFFF"/>
        <w:tabs>
          <w:tab w:val="clear" w:pos="708"/>
          <w:tab w:val="left" w:pos="1419" w:leader="none"/>
        </w:tabs>
        <w:ind w:firstLine="709"/>
        <w:jc w:val="both"/>
        <w:rPr>
          <w:b/>
          <w:sz w:val="24"/>
          <w:szCs w:val="24"/>
        </w:rPr>
      </w:pPr>
      <w:r>
        <w:rPr>
          <w:sz w:val="24"/>
          <w:szCs w:val="24"/>
        </w:rPr>
        <w:t>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w:t>
      </w:r>
    </w:p>
    <w:p>
      <w:pPr>
        <w:pStyle w:val="Normal"/>
        <w:numPr>
          <w:ilvl w:val="1"/>
          <w:numId w:val="1"/>
        </w:numPr>
        <w:shd w:val="clear" w:color="auto" w:fill="FFFFFF"/>
        <w:tabs>
          <w:tab w:val="clear" w:pos="708"/>
          <w:tab w:val="left" w:pos="1134" w:leader="none"/>
        </w:tabs>
        <w:spacing w:before="0" w:after="0"/>
        <w:ind w:firstLine="709" w:start="0"/>
        <w:contextualSpacing/>
        <w:jc w:val="both"/>
        <w:rPr>
          <w:b/>
          <w:sz w:val="24"/>
          <w:szCs w:val="24"/>
        </w:rPr>
      </w:pPr>
      <w:r>
        <w:rPr>
          <w:sz w:val="24"/>
          <w:szCs w:val="24"/>
        </w:rPr>
        <w:t>В случае направления требования об уплате денежной суммы по Независимой гарантии в форме электронного документа Документы к требованию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p>
    <w:p>
      <w:pPr>
        <w:pStyle w:val="Normal"/>
        <w:numPr>
          <w:ilvl w:val="1"/>
          <w:numId w:val="1"/>
        </w:numPr>
        <w:tabs>
          <w:tab w:val="clear" w:pos="708"/>
          <w:tab w:val="left" w:pos="1134" w:leader="none"/>
          <w:tab w:val="left" w:pos="1419" w:leader="none"/>
        </w:tabs>
        <w:spacing w:before="0" w:after="0"/>
        <w:ind w:firstLine="709" w:start="0"/>
        <w:contextualSpacing/>
        <w:jc w:val="both"/>
        <w:rPr>
          <w:bCs/>
          <w:sz w:val="24"/>
          <w:szCs w:val="24"/>
        </w:rPr>
      </w:pPr>
      <w:r>
        <w:rPr>
          <w:bCs/>
          <w:sz w:val="24"/>
          <w:szCs w:val="24"/>
        </w:rPr>
        <w:t>Требование об уплате денежной суммы по Независимой гарантии по Договору может содержать указание на существо допущенных Поставщиком нарушений, в том числе в следующих случаях (включая, но не ограничиваясь):</w:t>
      </w:r>
    </w:p>
    <w:p>
      <w:pPr>
        <w:pStyle w:val="Normal"/>
        <w:widowControl/>
        <w:numPr>
          <w:ilvl w:val="0"/>
          <w:numId w:val="15"/>
        </w:numPr>
        <w:tabs>
          <w:tab w:val="clear" w:pos="708"/>
          <w:tab w:val="left" w:pos="851" w:leader="none"/>
          <w:tab w:val="left" w:pos="1134" w:leader="none"/>
        </w:tabs>
        <w:spacing w:before="0" w:after="0"/>
        <w:ind w:firstLine="709" w:start="0"/>
        <w:contextualSpacing/>
        <w:jc w:val="both"/>
        <w:rPr>
          <w:bCs/>
          <w:sz w:val="24"/>
          <w:szCs w:val="24"/>
        </w:rPr>
      </w:pPr>
      <w:r>
        <w:rPr>
          <w:bCs/>
          <w:sz w:val="24"/>
          <w:szCs w:val="24"/>
        </w:rPr>
        <w:t>отказа Поставщика от исполнения обязательств по Договору, в том числе одностороннего отказа от Договора;</w:t>
      </w:r>
    </w:p>
    <w:p>
      <w:pPr>
        <w:pStyle w:val="Normal"/>
        <w:widowControl/>
        <w:numPr>
          <w:ilvl w:val="0"/>
          <w:numId w:val="15"/>
        </w:numPr>
        <w:tabs>
          <w:tab w:val="clear" w:pos="708"/>
          <w:tab w:val="left" w:pos="851" w:leader="none"/>
          <w:tab w:val="left" w:pos="1134" w:leader="none"/>
        </w:tabs>
        <w:spacing w:before="0" w:after="0"/>
        <w:ind w:firstLine="709" w:start="0"/>
        <w:contextualSpacing/>
        <w:jc w:val="both"/>
        <w:rPr>
          <w:bCs/>
          <w:sz w:val="24"/>
          <w:szCs w:val="24"/>
        </w:rPr>
      </w:pPr>
      <w:r>
        <w:rPr>
          <w:bCs/>
          <w:sz w:val="24"/>
          <w:szCs w:val="24"/>
        </w:rPr>
        <w:t>отказа Поставщика от возврата неотработанного аванса при досрочном прекращении Договора / признании Договора недействительным;</w:t>
      </w:r>
    </w:p>
    <w:p>
      <w:pPr>
        <w:pStyle w:val="Normal"/>
        <w:widowControl/>
        <w:numPr>
          <w:ilvl w:val="0"/>
          <w:numId w:val="15"/>
        </w:numPr>
        <w:tabs>
          <w:tab w:val="clear" w:pos="708"/>
          <w:tab w:val="left" w:pos="993" w:leader="none"/>
          <w:tab w:val="left" w:pos="1134" w:leader="none"/>
        </w:tabs>
        <w:spacing w:before="0" w:after="0"/>
        <w:ind w:firstLine="709" w:start="0"/>
        <w:contextualSpacing/>
        <w:jc w:val="both"/>
        <w:rPr>
          <w:bCs/>
          <w:sz w:val="24"/>
          <w:szCs w:val="24"/>
        </w:rPr>
      </w:pPr>
      <w:r>
        <w:rPr>
          <w:bCs/>
          <w:sz w:val="24"/>
          <w:szCs w:val="24"/>
        </w:rPr>
        <w:t>нарушения Поставщиком сроков поставки Товара более, чем на 20 (двадцать) календарных дней;</w:t>
      </w:r>
    </w:p>
    <w:p>
      <w:pPr>
        <w:pStyle w:val="Normal"/>
        <w:widowControl/>
        <w:numPr>
          <w:ilvl w:val="0"/>
          <w:numId w:val="15"/>
        </w:numPr>
        <w:tabs>
          <w:tab w:val="clear" w:pos="708"/>
          <w:tab w:val="left" w:pos="851" w:leader="none"/>
          <w:tab w:val="left" w:pos="1134" w:leader="none"/>
        </w:tabs>
        <w:spacing w:before="0" w:after="0"/>
        <w:ind w:firstLine="709" w:start="0"/>
        <w:contextualSpacing/>
        <w:jc w:val="both"/>
        <w:rPr>
          <w:bCs/>
          <w:sz w:val="24"/>
          <w:szCs w:val="24"/>
        </w:rPr>
      </w:pPr>
      <w:r>
        <w:rPr>
          <w:bCs/>
          <w:sz w:val="24"/>
          <w:szCs w:val="24"/>
        </w:rPr>
        <w:t>утраты Поставщиком специальных разрешений (в том числе отзыв, прекращение (приостановление) действие допусков, разрешений) и / или лицензий, предоставляющих Поставщику возможность надлежащего исполнения обязательств по Договору;</w:t>
      </w:r>
    </w:p>
    <w:p>
      <w:pPr>
        <w:pStyle w:val="Normal"/>
        <w:widowControl/>
        <w:numPr>
          <w:ilvl w:val="0"/>
          <w:numId w:val="15"/>
        </w:numPr>
        <w:tabs>
          <w:tab w:val="clear" w:pos="708"/>
          <w:tab w:val="left" w:pos="851" w:leader="none"/>
          <w:tab w:val="left" w:pos="1134" w:leader="none"/>
        </w:tabs>
        <w:spacing w:before="0" w:after="0"/>
        <w:ind w:firstLine="709" w:start="0"/>
        <w:contextualSpacing/>
        <w:jc w:val="both"/>
        <w:rPr>
          <w:bCs/>
          <w:sz w:val="24"/>
          <w:szCs w:val="24"/>
        </w:rPr>
      </w:pPr>
      <w:r>
        <w:rPr>
          <w:bCs/>
          <w:sz w:val="24"/>
          <w:szCs w:val="24"/>
        </w:rPr>
        <w:t>введения арбитражным судом процедуры несостоятельности (банкротства) в отношении Поставщика;</w:t>
      </w:r>
    </w:p>
    <w:p>
      <w:pPr>
        <w:pStyle w:val="Normal"/>
        <w:widowControl/>
        <w:numPr>
          <w:ilvl w:val="0"/>
          <w:numId w:val="15"/>
        </w:numPr>
        <w:tabs>
          <w:tab w:val="clear" w:pos="708"/>
          <w:tab w:val="left" w:pos="851" w:leader="none"/>
          <w:tab w:val="left" w:pos="1134" w:leader="none"/>
        </w:tabs>
        <w:spacing w:before="0" w:after="0"/>
        <w:ind w:firstLine="709" w:start="0"/>
        <w:contextualSpacing/>
        <w:jc w:val="both"/>
        <w:rPr>
          <w:bCs/>
          <w:sz w:val="24"/>
          <w:szCs w:val="24"/>
        </w:rPr>
      </w:pPr>
      <w:r>
        <w:rPr>
          <w:bCs/>
          <w:sz w:val="24"/>
          <w:szCs w:val="24"/>
        </w:rPr>
        <w:t>установления в ходе исполнения Договора фактов несоответствия Поставщика установленным документацией о закупке требованиям к участникам закупки и / или предоставления недостоверной информации о своем соответствии таким требованиям, а также недостоверности, неточности или неполноты заверений Поставщика об обстоятельствах, указанных в Договоре, и имеющих существенное значение для его заключения и исполнения;</w:t>
      </w:r>
    </w:p>
    <w:p>
      <w:pPr>
        <w:pStyle w:val="Normal"/>
        <w:widowControl/>
        <w:numPr>
          <w:ilvl w:val="0"/>
          <w:numId w:val="15"/>
        </w:numPr>
        <w:tabs>
          <w:tab w:val="clear" w:pos="708"/>
          <w:tab w:val="left" w:pos="851" w:leader="none"/>
          <w:tab w:val="left" w:pos="1134" w:leader="none"/>
        </w:tabs>
        <w:spacing w:before="0" w:after="0"/>
        <w:ind w:firstLine="709" w:start="0"/>
        <w:contextualSpacing/>
        <w:jc w:val="both"/>
        <w:rPr>
          <w:bCs/>
          <w:sz w:val="24"/>
          <w:szCs w:val="24"/>
        </w:rPr>
      </w:pPr>
      <w:r>
        <w:rPr>
          <w:bCs/>
          <w:sz w:val="24"/>
          <w:szCs w:val="24"/>
        </w:rPr>
        <w:t>признания Договора недействительным по причинам отсутствия необходимых корпоративных одобрений у Поставщика;</w:t>
      </w:r>
    </w:p>
    <w:p>
      <w:pPr>
        <w:pStyle w:val="Normal"/>
        <w:numPr>
          <w:ilvl w:val="0"/>
          <w:numId w:val="15"/>
        </w:numPr>
        <w:shd w:val="clear" w:color="auto" w:fill="FFFFFF"/>
        <w:tabs>
          <w:tab w:val="clear" w:pos="708"/>
          <w:tab w:val="left" w:pos="851" w:leader="none"/>
        </w:tabs>
        <w:spacing w:before="0" w:after="0"/>
        <w:ind w:firstLine="709" w:start="0"/>
        <w:contextualSpacing/>
        <w:jc w:val="both"/>
        <w:rPr>
          <w:b/>
          <w:sz w:val="24"/>
          <w:szCs w:val="24"/>
        </w:rPr>
      </w:pPr>
      <w:r>
        <w:rPr>
          <w:bCs/>
          <w:sz w:val="24"/>
          <w:szCs w:val="24"/>
        </w:rPr>
        <w:t>непредоставления Поставщиком в срок не позднее 30 (тридцати) календарных дней до даты истечения срока действия Независимой гарантии новой Независимой гарантии или изменения к действующей Независимой гарантии в части увеличения срока ее действия на новый период в случаях, если срок исполнения обязательств Поставщика по Договору превышает срок действия Независимой гарантии либо срок исполнения обязательств продлен.</w:t>
      </w:r>
    </w:p>
    <w:p>
      <w:pPr>
        <w:pStyle w:val="Normal"/>
        <w:numPr>
          <w:ilvl w:val="1"/>
          <w:numId w:val="1"/>
        </w:numPr>
        <w:shd w:val="clear" w:color="auto" w:fill="FFFFFF"/>
        <w:tabs>
          <w:tab w:val="clear" w:pos="708"/>
          <w:tab w:val="left" w:pos="1134" w:leader="none"/>
          <w:tab w:val="left" w:pos="1419" w:leader="none"/>
        </w:tabs>
        <w:spacing w:before="0" w:after="0"/>
        <w:ind w:firstLine="709" w:start="0"/>
        <w:contextualSpacing/>
        <w:jc w:val="both"/>
        <w:rPr>
          <w:b/>
          <w:sz w:val="24"/>
          <w:szCs w:val="24"/>
        </w:rPr>
      </w:pPr>
      <w:r>
        <w:rPr>
          <w:bCs/>
          <w:sz w:val="24"/>
          <w:szCs w:val="24"/>
        </w:rPr>
        <w:t>Внесение изменений и дополнений в Договор в период срока действия Независимой гарантии не освобождает гаранта от обязательств перед бенефициаром по Независимой гарантии.</w:t>
      </w:r>
    </w:p>
    <w:p>
      <w:pPr>
        <w:pStyle w:val="Normal"/>
        <w:numPr>
          <w:ilvl w:val="1"/>
          <w:numId w:val="1"/>
        </w:numPr>
        <w:shd w:val="clear" w:color="auto" w:fill="FFFFFF"/>
        <w:tabs>
          <w:tab w:val="clear" w:pos="708"/>
          <w:tab w:val="left" w:pos="1134" w:leader="none"/>
          <w:tab w:val="left" w:pos="1419" w:leader="none"/>
        </w:tabs>
        <w:spacing w:before="0" w:after="0"/>
        <w:ind w:firstLine="709" w:start="0"/>
        <w:contextualSpacing/>
        <w:jc w:val="both"/>
        <w:rPr>
          <w:b/>
          <w:sz w:val="24"/>
          <w:szCs w:val="24"/>
        </w:rPr>
      </w:pPr>
      <w:r>
        <w:rPr>
          <w:sz w:val="24"/>
          <w:szCs w:val="24"/>
        </w:rPr>
        <w:t>Текст Независимой гарантии должен содержать перечень Документов к требованию.</w:t>
      </w:r>
    </w:p>
    <w:p>
      <w:pPr>
        <w:pStyle w:val="Normal"/>
        <w:numPr>
          <w:ilvl w:val="1"/>
          <w:numId w:val="1"/>
        </w:numPr>
        <w:shd w:val="clear" w:color="auto" w:fill="FFFFFF"/>
        <w:tabs>
          <w:tab w:val="clear" w:pos="708"/>
          <w:tab w:val="left" w:pos="1134" w:leader="none"/>
          <w:tab w:val="left" w:pos="1419" w:leader="none"/>
        </w:tabs>
        <w:spacing w:before="0" w:after="0"/>
        <w:ind w:firstLine="709" w:start="0"/>
        <w:contextualSpacing/>
        <w:jc w:val="both"/>
        <w:rPr>
          <w:b/>
          <w:sz w:val="24"/>
          <w:szCs w:val="24"/>
        </w:rPr>
      </w:pPr>
      <w:r>
        <w:rPr>
          <w:sz w:val="24"/>
          <w:szCs w:val="24"/>
        </w:rPr>
        <w:t>Текст Независимой гарантии должен содержать следующие условия:</w:t>
      </w:r>
    </w:p>
    <w:p>
      <w:pPr>
        <w:pStyle w:val="Normal"/>
        <w:numPr>
          <w:ilvl w:val="2"/>
          <w:numId w:val="1"/>
        </w:numPr>
        <w:shd w:val="clear" w:color="auto" w:fill="FFFFFF"/>
        <w:tabs>
          <w:tab w:val="clear" w:pos="708"/>
          <w:tab w:val="left" w:pos="1276" w:leader="none"/>
        </w:tabs>
        <w:spacing w:before="0" w:after="0"/>
        <w:ind w:firstLine="709" w:start="0"/>
        <w:contextualSpacing/>
        <w:jc w:val="both"/>
        <w:rPr>
          <w:b/>
          <w:sz w:val="24"/>
          <w:szCs w:val="24"/>
        </w:rPr>
      </w:pPr>
      <w:r>
        <w:rPr>
          <w:sz w:val="24"/>
          <w:szCs w:val="24"/>
        </w:rPr>
        <w:t>Гарант обязан рассмотреть требование бенефициара об уплате денежной суммы по Независимой гарантии не позднее 5 рабочих дней со дня, следующего за днем получения такого требования и Документов к требованию.</w:t>
      </w:r>
    </w:p>
    <w:p>
      <w:pPr>
        <w:pStyle w:val="Normal"/>
        <w:numPr>
          <w:ilvl w:val="2"/>
          <w:numId w:val="1"/>
        </w:numPr>
        <w:shd w:val="clear" w:color="auto" w:fill="FFFFFF"/>
        <w:tabs>
          <w:tab w:val="clear" w:pos="708"/>
          <w:tab w:val="left" w:pos="1276" w:leader="none"/>
          <w:tab w:val="left" w:pos="1855" w:leader="none"/>
        </w:tabs>
        <w:spacing w:before="0" w:after="0"/>
        <w:ind w:firstLine="709" w:start="0"/>
        <w:contextualSpacing/>
        <w:jc w:val="both"/>
        <w:rPr>
          <w:b/>
          <w:sz w:val="24"/>
          <w:szCs w:val="24"/>
        </w:rPr>
      </w:pPr>
      <w:r>
        <w:rPr>
          <w:sz w:val="24"/>
          <w:szCs w:val="24"/>
        </w:rPr>
        <w:t>Бенефициар вправе передавать право требования по Независимой гарантии в случае перемены Покупателя по Договору при осуществлении закупки с предварительным извещением об этом гаранта.</w:t>
      </w:r>
    </w:p>
    <w:p>
      <w:pPr>
        <w:pStyle w:val="Normal"/>
        <w:numPr>
          <w:ilvl w:val="2"/>
          <w:numId w:val="1"/>
        </w:numPr>
        <w:shd w:val="clear" w:color="auto" w:fill="FFFFFF"/>
        <w:tabs>
          <w:tab w:val="clear" w:pos="708"/>
          <w:tab w:val="left" w:pos="1276" w:leader="none"/>
          <w:tab w:val="left" w:pos="1855" w:leader="none"/>
        </w:tabs>
        <w:spacing w:before="0" w:after="0"/>
        <w:ind w:firstLine="709" w:start="0"/>
        <w:contextualSpacing/>
        <w:jc w:val="both"/>
        <w:rPr>
          <w:b/>
          <w:sz w:val="24"/>
          <w:szCs w:val="24"/>
        </w:rPr>
      </w:pPr>
      <w:r>
        <w:rPr>
          <w:sz w:val="24"/>
          <w:szCs w:val="24"/>
        </w:rPr>
        <w:t>Расходы, возникающие в связи с перечислением гарантом денежных средств по Независимой гарантии, несет гарант.</w:t>
      </w:r>
    </w:p>
    <w:p>
      <w:pPr>
        <w:pStyle w:val="Normal"/>
        <w:numPr>
          <w:ilvl w:val="2"/>
          <w:numId w:val="1"/>
        </w:numPr>
        <w:shd w:val="clear" w:color="auto" w:fill="FFFFFF"/>
        <w:tabs>
          <w:tab w:val="clear" w:pos="708"/>
          <w:tab w:val="left" w:pos="1276" w:leader="none"/>
          <w:tab w:val="left" w:pos="1855" w:leader="none"/>
        </w:tabs>
        <w:spacing w:before="0" w:after="0"/>
        <w:ind w:firstLine="709" w:start="0"/>
        <w:contextualSpacing/>
        <w:jc w:val="both"/>
        <w:rPr>
          <w:b/>
          <w:sz w:val="24"/>
          <w:szCs w:val="24"/>
        </w:rPr>
      </w:pPr>
      <w:r>
        <w:rPr>
          <w:sz w:val="24"/>
          <w:szCs w:val="24"/>
        </w:rPr>
        <w:t>Исключение банка (если Независимая гарантия выдана банком) из перечня, предусмотренного частью 1.2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 фонда содействия кредитованию (гарантийного фонда, фонда поручительств), являющегося участником национальной гарантийной системы поддержки малого и среднего предпринимательства, предусмотренного Федеральным законом от 24.07.2007 № 209-ФЗ «О развитии малого и среднего предпринимательства в Российской Федерации» (если Независимая гарантия выдана таким фондом), из перечня, предусмотренного частью 1.7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 не прекращает действия Независимой гарантии и не освобождает гаранта от ответственности за неисполнение либо ненадлежащее исполнение ее условий.</w:t>
      </w:r>
    </w:p>
    <w:p>
      <w:pPr>
        <w:pStyle w:val="Normal"/>
        <w:numPr>
          <w:ilvl w:val="2"/>
          <w:numId w:val="1"/>
        </w:numPr>
        <w:shd w:val="clear" w:color="auto" w:fill="FFFFFF"/>
        <w:tabs>
          <w:tab w:val="clear" w:pos="708"/>
          <w:tab w:val="left" w:pos="1276" w:leader="none"/>
        </w:tabs>
        <w:spacing w:before="0" w:after="0"/>
        <w:ind w:firstLine="709" w:start="0"/>
        <w:contextualSpacing/>
        <w:jc w:val="both"/>
        <w:rPr>
          <w:b/>
          <w:sz w:val="24"/>
          <w:szCs w:val="24"/>
        </w:rPr>
      </w:pPr>
      <w:r>
        <w:rPr>
          <w:sz w:val="24"/>
          <w:szCs w:val="24"/>
        </w:rPr>
        <w:t>Споры, возникающие в связи с исполнением обязательств по Независимой гарантии, в Арбитражном суде Хабаровского края.</w:t>
      </w:r>
    </w:p>
    <w:p>
      <w:pPr>
        <w:pStyle w:val="Normal"/>
        <w:numPr>
          <w:ilvl w:val="2"/>
          <w:numId w:val="1"/>
        </w:numPr>
        <w:shd w:val="clear" w:color="auto" w:fill="FFFFFF"/>
        <w:tabs>
          <w:tab w:val="clear" w:pos="708"/>
          <w:tab w:val="left" w:pos="1276" w:leader="none"/>
          <w:tab w:val="left" w:pos="1855" w:leader="none"/>
        </w:tabs>
        <w:spacing w:before="0" w:after="0"/>
        <w:ind w:firstLine="709" w:start="0"/>
        <w:contextualSpacing/>
        <w:jc w:val="both"/>
        <w:rPr>
          <w:b/>
          <w:sz w:val="24"/>
          <w:szCs w:val="24"/>
        </w:rPr>
      </w:pPr>
      <w:r>
        <w:rPr>
          <w:sz w:val="24"/>
          <w:szCs w:val="24"/>
        </w:rPr>
        <w:t>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в требовании об уплате денежной суммы по Независимой гарантии.</w:t>
      </w:r>
    </w:p>
    <w:p>
      <w:pPr>
        <w:pStyle w:val="Normal"/>
        <w:numPr>
          <w:ilvl w:val="2"/>
          <w:numId w:val="1"/>
        </w:numPr>
        <w:shd w:val="clear" w:color="auto" w:fill="FFFFFF"/>
        <w:tabs>
          <w:tab w:val="clear" w:pos="708"/>
          <w:tab w:val="left" w:pos="1855" w:leader="none"/>
        </w:tabs>
        <w:spacing w:before="0" w:after="0"/>
        <w:ind w:firstLine="709" w:start="0"/>
        <w:contextualSpacing/>
        <w:jc w:val="both"/>
        <w:rPr>
          <w:b/>
          <w:sz w:val="24"/>
          <w:szCs w:val="24"/>
        </w:rPr>
      </w:pPr>
      <w:r>
        <w:rPr>
          <w:sz w:val="24"/>
          <w:szCs w:val="24"/>
        </w:rPr>
        <w:t>Гарант обязан уплатить бенефициару денежную сумму по Независимой гарантии в размере, указанном в требовании, не позднее 10 (десяти) рабочих дней со дня, следующего за днем получения гарантом требования бенефициара, соответствующего условиям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pPr>
        <w:pStyle w:val="Normal"/>
        <w:numPr>
          <w:ilvl w:val="1"/>
          <w:numId w:val="1"/>
        </w:numPr>
        <w:tabs>
          <w:tab w:val="clear" w:pos="708"/>
        </w:tabs>
        <w:spacing w:before="0" w:after="0"/>
        <w:ind w:firstLine="709" w:start="0"/>
        <w:contextualSpacing/>
        <w:jc w:val="both"/>
        <w:rPr>
          <w:bCs/>
          <w:sz w:val="24"/>
          <w:szCs w:val="24"/>
        </w:rPr>
      </w:pPr>
      <w:r>
        <w:rPr>
          <w:bCs/>
          <w:sz w:val="24"/>
          <w:szCs w:val="24"/>
        </w:rPr>
        <w:t>Независимая гарантия не должна содержать условия:</w:t>
      </w:r>
    </w:p>
    <w:p>
      <w:pPr>
        <w:pStyle w:val="Normal"/>
        <w:widowControl/>
        <w:numPr>
          <w:ilvl w:val="0"/>
          <w:numId w:val="16"/>
        </w:numPr>
        <w:tabs>
          <w:tab w:val="clear" w:pos="708"/>
          <w:tab w:val="left" w:pos="993" w:leader="none"/>
        </w:tabs>
        <w:spacing w:before="0" w:after="0"/>
        <w:ind w:firstLine="709" w:start="0"/>
        <w:contextualSpacing/>
        <w:jc w:val="both"/>
        <w:rPr>
          <w:bCs/>
          <w:sz w:val="24"/>
          <w:szCs w:val="24"/>
        </w:rPr>
      </w:pPr>
      <w:r>
        <w:rPr>
          <w:bCs/>
          <w:sz w:val="24"/>
          <w:szCs w:val="24"/>
        </w:rPr>
        <w:t>предусматривающие или влекущие представление бенефициаром гаранту, в том числе одновременно с требованием об уплате денежной суммы по Независимой гарантии, документов, не предусмотренных условиями Независимой гарантии и п. 9 Положения;</w:t>
      </w:r>
    </w:p>
    <w:p>
      <w:pPr>
        <w:pStyle w:val="Normal"/>
        <w:widowControl/>
        <w:numPr>
          <w:ilvl w:val="0"/>
          <w:numId w:val="16"/>
        </w:numPr>
        <w:tabs>
          <w:tab w:val="clear" w:pos="708"/>
          <w:tab w:val="left" w:pos="993" w:leader="none"/>
        </w:tabs>
        <w:spacing w:before="0" w:after="0"/>
        <w:ind w:firstLine="709" w:start="0"/>
        <w:contextualSpacing/>
        <w:jc w:val="both"/>
        <w:rPr>
          <w:bCs/>
          <w:sz w:val="24"/>
          <w:szCs w:val="24"/>
        </w:rPr>
      </w:pPr>
      <w:r>
        <w:rPr>
          <w:bCs/>
          <w:sz w:val="24"/>
          <w:szCs w:val="24"/>
        </w:rPr>
        <w:t>о праве гаранта отказывать в удовлетворении требования бенефициара об уплате денежной суммы по Независимой гарантии в случае непредставления бенефициаром) гаранту уведомления о нарушении Поставщиком условий Договора или о расторжении Договора;</w:t>
      </w:r>
    </w:p>
    <w:p>
      <w:pPr>
        <w:pStyle w:val="Normal"/>
        <w:widowControl/>
        <w:numPr>
          <w:ilvl w:val="0"/>
          <w:numId w:val="16"/>
        </w:numPr>
        <w:tabs>
          <w:tab w:val="clear" w:pos="708"/>
          <w:tab w:val="left" w:pos="993" w:leader="none"/>
        </w:tabs>
        <w:spacing w:before="0" w:after="0"/>
        <w:ind w:firstLine="709" w:start="0"/>
        <w:contextualSpacing/>
        <w:jc w:val="both"/>
        <w:rPr>
          <w:bCs/>
          <w:sz w:val="24"/>
          <w:szCs w:val="24"/>
        </w:rPr>
      </w:pPr>
      <w:r>
        <w:rPr>
          <w:bCs/>
          <w:sz w:val="24"/>
          <w:szCs w:val="24"/>
        </w:rPr>
        <w:t>допускающие или влекущие взимание гарантом с бенефициара платы за представление бенефициаром гаранту требования об уплате денежной суммы по Независимой гарантии, направленного в форме электронного документа, или влекущие необходимость использования бенефициаром информационных систем, предусматривающих взимание с него платы при представлении такого требования в форме электронного документа;</w:t>
      </w:r>
    </w:p>
    <w:p>
      <w:pPr>
        <w:pStyle w:val="Normal"/>
        <w:numPr>
          <w:ilvl w:val="0"/>
          <w:numId w:val="16"/>
        </w:numPr>
        <w:shd w:val="clear" w:color="auto" w:fill="FFFFFF"/>
        <w:tabs>
          <w:tab w:val="clear" w:pos="708"/>
          <w:tab w:val="left" w:pos="993" w:leader="none"/>
        </w:tabs>
        <w:spacing w:before="0" w:after="0"/>
        <w:ind w:firstLine="709" w:start="0"/>
        <w:contextualSpacing/>
        <w:jc w:val="both"/>
        <w:rPr>
          <w:b/>
          <w:sz w:val="24"/>
          <w:szCs w:val="24"/>
        </w:rPr>
      </w:pPr>
      <w:r>
        <w:rPr>
          <w:bCs/>
          <w:sz w:val="24"/>
          <w:szCs w:val="24"/>
        </w:rPr>
        <w:t>о предоставлении бенефициаром гаранту судебных актов, подтверждающих неисполнение Поставщиком обязательств, обеспечиваемых Независимой гарантией.</w:t>
      </w:r>
    </w:p>
    <w:p>
      <w:pPr>
        <w:pStyle w:val="Normal"/>
        <w:numPr>
          <w:ilvl w:val="1"/>
          <w:numId w:val="1"/>
        </w:numPr>
        <w:shd w:val="clear" w:color="auto" w:fill="FFFFFF"/>
        <w:tabs>
          <w:tab w:val="clear" w:pos="708"/>
          <w:tab w:val="left" w:pos="1134" w:leader="none"/>
          <w:tab w:val="left" w:pos="1276" w:leader="none"/>
        </w:tabs>
        <w:spacing w:before="0" w:after="0"/>
        <w:ind w:firstLine="709" w:start="0"/>
        <w:contextualSpacing/>
        <w:jc w:val="both"/>
        <w:rPr>
          <w:b/>
          <w:sz w:val="24"/>
          <w:szCs w:val="24"/>
        </w:rPr>
      </w:pPr>
      <w:r>
        <w:rPr>
          <w:sz w:val="24"/>
          <w:szCs w:val="24"/>
        </w:rPr>
        <w:t>Независимая гарантия может быть принята от гаранта, входящего в перечни, предусмотренные частью 1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pPr>
        <w:pStyle w:val="Normal"/>
        <w:numPr>
          <w:ilvl w:val="1"/>
          <w:numId w:val="1"/>
        </w:numPr>
        <w:shd w:val="clear" w:color="auto" w:fill="FFFFFF"/>
        <w:tabs>
          <w:tab w:val="clear" w:pos="708"/>
          <w:tab w:val="left" w:pos="1134" w:leader="none"/>
          <w:tab w:val="left" w:pos="1276" w:leader="none"/>
        </w:tabs>
        <w:spacing w:before="0" w:after="0"/>
        <w:ind w:firstLine="709" w:start="0"/>
        <w:contextualSpacing/>
        <w:jc w:val="both"/>
        <w:rPr>
          <w:b/>
          <w:sz w:val="24"/>
          <w:szCs w:val="24"/>
        </w:rPr>
      </w:pPr>
      <w:r>
        <w:rPr>
          <w:sz w:val="24"/>
          <w:szCs w:val="24"/>
        </w:rPr>
        <w:t>Гарант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Независимой гарантией срока оплаты требования, по день исполнения гарантом требования включительно) уплатить бенефициару неустойку (пени) в размере 0,1 (ноль целых и одна десятая) процента денежной суммы, подлежащей уплате по Независимой гарантии.</w:t>
      </w:r>
    </w:p>
    <w:p>
      <w:pPr>
        <w:pStyle w:val="Normal"/>
        <w:numPr>
          <w:ilvl w:val="1"/>
          <w:numId w:val="1"/>
        </w:numPr>
        <w:shd w:val="clear" w:color="auto" w:fill="FFFFFF"/>
        <w:tabs>
          <w:tab w:val="clear" w:pos="708"/>
          <w:tab w:val="left" w:pos="1134" w:leader="none"/>
          <w:tab w:val="left" w:pos="1276" w:leader="none"/>
        </w:tabs>
        <w:spacing w:before="0" w:after="0"/>
        <w:ind w:firstLine="709" w:start="0"/>
        <w:contextualSpacing/>
        <w:jc w:val="both"/>
        <w:rPr>
          <w:b/>
          <w:sz w:val="24"/>
          <w:szCs w:val="24"/>
        </w:rPr>
      </w:pPr>
      <w:r>
        <w:rPr>
          <w:sz w:val="24"/>
          <w:szCs w:val="24"/>
        </w:rPr>
        <w:t>Несоответствие Независимой гарантии, предоставленной Поставщиком, вышеперечисленным требованиям, является основанием для отказа в принятии ее бенефициаром.</w:t>
      </w:r>
    </w:p>
    <w:p>
      <w:pPr>
        <w:pStyle w:val="Normal"/>
        <w:numPr>
          <w:ilvl w:val="1"/>
          <w:numId w:val="1"/>
        </w:numPr>
        <w:shd w:val="clear" w:color="auto" w:fill="FFFFFF"/>
        <w:tabs>
          <w:tab w:val="clear" w:pos="708"/>
          <w:tab w:val="left" w:pos="1134" w:leader="none"/>
          <w:tab w:val="left" w:pos="1276" w:leader="none"/>
        </w:tabs>
        <w:spacing w:before="0" w:after="0"/>
        <w:ind w:firstLine="709" w:start="0"/>
        <w:contextualSpacing/>
        <w:jc w:val="both"/>
        <w:rPr>
          <w:b/>
          <w:sz w:val="24"/>
          <w:szCs w:val="24"/>
        </w:rPr>
      </w:pPr>
      <w:r>
        <w:rPr>
          <w:sz w:val="24"/>
          <w:szCs w:val="24"/>
        </w:rPr>
        <w:t>Независимая гарантия не должна содержать условий или требований, противоречащих изложенному или делающих изложенное неисполнимым.</w:t>
      </w:r>
    </w:p>
    <w:p>
      <w:pPr>
        <w:pStyle w:val="Normal"/>
        <w:numPr>
          <w:ilvl w:val="1"/>
          <w:numId w:val="1"/>
        </w:numPr>
        <w:tabs>
          <w:tab w:val="clear" w:pos="708"/>
          <w:tab w:val="left" w:pos="1134" w:leader="none"/>
          <w:tab w:val="left" w:pos="1276" w:leader="none"/>
        </w:tabs>
        <w:spacing w:before="0" w:after="0"/>
        <w:ind w:firstLine="709" w:start="0"/>
        <w:contextualSpacing/>
        <w:jc w:val="both"/>
        <w:rPr>
          <w:bCs/>
          <w:sz w:val="24"/>
          <w:szCs w:val="24"/>
        </w:rPr>
      </w:pPr>
      <w:r>
        <w:rPr>
          <w:bCs/>
          <w:sz w:val="24"/>
          <w:szCs w:val="24"/>
        </w:rPr>
        <w:t xml:space="preserve">В случаях: </w:t>
      </w:r>
    </w:p>
    <w:p>
      <w:pPr>
        <w:pStyle w:val="Normal"/>
        <w:widowControl/>
        <w:numPr>
          <w:ilvl w:val="0"/>
          <w:numId w:val="17"/>
        </w:numPr>
        <w:shd w:val="clear" w:color="auto" w:fill="FFFFFF"/>
        <w:tabs>
          <w:tab w:val="clear" w:pos="708"/>
          <w:tab w:val="left" w:pos="851" w:leader="none"/>
        </w:tabs>
        <w:spacing w:before="0" w:after="0"/>
        <w:ind w:firstLine="709" w:start="0"/>
        <w:contextualSpacing/>
        <w:jc w:val="both"/>
        <w:rPr>
          <w:bCs/>
          <w:sz w:val="24"/>
          <w:szCs w:val="24"/>
        </w:rPr>
      </w:pPr>
      <w:r>
        <w:rPr>
          <w:bCs/>
          <w:sz w:val="24"/>
          <w:szCs w:val="24"/>
        </w:rPr>
        <w:t>отзыва лицензии банка-гаранта по решению Центрального банка Российской Федерации либо наступления иных обстоятельств, в результате которых Банк-Гарант утрачивает соответствие требованиям, установленным Договором (если применимо), или</w:t>
      </w:r>
    </w:p>
    <w:p>
      <w:pPr>
        <w:pStyle w:val="Normal"/>
        <w:widowControl/>
        <w:numPr>
          <w:ilvl w:val="0"/>
          <w:numId w:val="17"/>
        </w:numPr>
        <w:shd w:val="clear" w:color="auto" w:fill="FFFFFF"/>
        <w:tabs>
          <w:tab w:val="clear" w:pos="708"/>
          <w:tab w:val="left" w:pos="851" w:leader="none"/>
        </w:tabs>
        <w:spacing w:before="0" w:after="0"/>
        <w:ind w:firstLine="709" w:start="0"/>
        <w:contextualSpacing/>
        <w:jc w:val="both"/>
        <w:rPr>
          <w:bCs/>
          <w:sz w:val="24"/>
          <w:szCs w:val="24"/>
        </w:rPr>
      </w:pPr>
      <w:r>
        <w:rPr>
          <w:bCs/>
          <w:sz w:val="24"/>
          <w:szCs w:val="24"/>
        </w:rPr>
        <w:t xml:space="preserve">наступления иных обстоятельств до срока окончания действия Независимой гарантии, в связи с которыми Независимая гарантия теряет свою силу или предъявление требований по Независимой гарантии не представляется возможным, </w:t>
      </w:r>
    </w:p>
    <w:p>
      <w:pPr>
        <w:pStyle w:val="Normal"/>
        <w:shd w:val="clear" w:color="auto" w:fill="FFFFFF"/>
        <w:tabs>
          <w:tab w:val="clear" w:pos="708"/>
          <w:tab w:val="left" w:pos="851" w:leader="none"/>
          <w:tab w:val="left" w:pos="1134" w:leader="none"/>
        </w:tabs>
        <w:spacing w:before="0" w:after="0"/>
        <w:ind w:firstLine="709"/>
        <w:contextualSpacing/>
        <w:jc w:val="both"/>
        <w:rPr>
          <w:bCs/>
          <w:sz w:val="24"/>
          <w:szCs w:val="24"/>
        </w:rPr>
      </w:pPr>
      <w:r>
        <w:rPr>
          <w:bCs/>
          <w:sz w:val="24"/>
          <w:szCs w:val="24"/>
        </w:rPr>
        <w:t>Поставщик обязан предоставить Покупателю новую Независимую гарантию, согласованную с Покупателем, соответствующую требованиям, установленным Договором, не позднее 10 (десяти) календарных дней с момента, когда ему стало известно либо должно было стать известно об указанных обстоятельствах, либо с момента обращения Покупателя с требованием о замене Независимой гарантии.</w:t>
      </w:r>
    </w:p>
    <w:p>
      <w:pPr>
        <w:pStyle w:val="Normal"/>
        <w:shd w:val="clear" w:color="auto" w:fill="FFFFFF"/>
        <w:spacing w:before="0" w:after="0"/>
        <w:ind w:firstLine="709"/>
        <w:contextualSpacing/>
        <w:jc w:val="both"/>
        <w:rPr>
          <w:b/>
          <w:sz w:val="24"/>
          <w:szCs w:val="24"/>
        </w:rPr>
      </w:pPr>
      <w:r>
        <w:rPr>
          <w:bCs/>
          <w:sz w:val="24"/>
          <w:szCs w:val="24"/>
        </w:rPr>
        <w:t>В случае непредставления Поставщиком в установленный срок новой Независимой гарантии Покупатель вправе удерживать сумму неотработанного аванса при выплате каждого платежа, причитающегося Поставщику, до полного зачета неотработанного аванса</w:t>
      </w:r>
      <w:r>
        <w:rPr>
          <w:sz w:val="24"/>
          <w:szCs w:val="24"/>
        </w:rPr>
        <w:t>.</w:t>
      </w:r>
    </w:p>
    <w:p>
      <w:pPr>
        <w:pStyle w:val="Normal"/>
        <w:numPr>
          <w:ilvl w:val="1"/>
          <w:numId w:val="1"/>
        </w:numPr>
        <w:shd w:val="clear" w:color="auto" w:fill="FFFFFF"/>
        <w:tabs>
          <w:tab w:val="clear" w:pos="708"/>
          <w:tab w:val="left" w:pos="1276" w:leader="none"/>
        </w:tabs>
        <w:spacing w:before="0" w:after="0"/>
        <w:ind w:firstLine="709" w:start="0"/>
        <w:contextualSpacing/>
        <w:jc w:val="both"/>
        <w:rPr>
          <w:b/>
          <w:sz w:val="24"/>
          <w:szCs w:val="24"/>
        </w:rPr>
      </w:pPr>
      <w:r>
        <w:rPr>
          <w:sz w:val="24"/>
          <w:szCs w:val="24"/>
        </w:rPr>
        <w:t>Во всех случаях, предусмотренных Договором, Поставщик вправе представить Покупателю вместо новой Независимой гарантии изменения к ранее выданной Независимой гарантии, приводящие ее в соответствие с требованиями Договора. Любое изменение в условия Независимой гарантии, должно быть письменно согласовано с Покупателем.</w:t>
      </w:r>
    </w:p>
    <w:p>
      <w:pPr>
        <w:pStyle w:val="ListParagraph"/>
        <w:widowControl/>
        <w:numPr>
          <w:ilvl w:val="1"/>
          <w:numId w:val="1"/>
        </w:numPr>
        <w:shd w:val="clear" w:color="auto" w:fill="FFFFFF"/>
        <w:tabs>
          <w:tab w:val="clear" w:pos="708"/>
          <w:tab w:val="left" w:pos="1134" w:leader="none"/>
          <w:tab w:val="left" w:pos="1276" w:leader="none"/>
        </w:tabs>
        <w:ind w:firstLine="709" w:start="0"/>
        <w:jc w:val="both"/>
        <w:rPr>
          <w:bCs/>
          <w:sz w:val="24"/>
          <w:szCs w:val="24"/>
        </w:rPr>
      </w:pPr>
      <w:r>
        <w:rPr>
          <w:sz w:val="24"/>
          <w:szCs w:val="24"/>
        </w:rPr>
        <w:t>Положения пункта 2.4.1 Договора вступают в силу в отношении авансового платежа, по факту выплаты которого совокупная сумма неотработанных авансовых платежей, уплаченных и подлежащих уплате по Договору в соответствии с выставленными счетами Поставщику, составляет 300 000 (триста тысяч) рублей и более без учета НДС.</w:t>
      </w:r>
    </w:p>
    <w:p>
      <w:pPr>
        <w:pStyle w:val="Normal"/>
        <w:widowControl/>
        <w:shd w:val="clear" w:color="auto" w:fill="FFFFFF"/>
        <w:tabs>
          <w:tab w:val="clear" w:pos="708"/>
          <w:tab w:val="left" w:pos="1134" w:leader="none"/>
        </w:tabs>
        <w:jc w:val="both"/>
        <w:rPr>
          <w:bCs/>
          <w:sz w:val="24"/>
          <w:szCs w:val="24"/>
        </w:rPr>
      </w:pPr>
      <w:r>
        <w:rPr>
          <w:bCs/>
          <w:sz w:val="24"/>
          <w:szCs w:val="24"/>
        </w:rPr>
      </w:r>
    </w:p>
    <w:p>
      <w:pPr>
        <w:pStyle w:val="Normal"/>
        <w:widowControl/>
        <w:shd w:val="clear" w:color="auto" w:fill="FFFFFF"/>
        <w:tabs>
          <w:tab w:val="clear" w:pos="708"/>
          <w:tab w:val="left" w:pos="1134" w:leader="none"/>
        </w:tabs>
        <w:jc w:val="both"/>
        <w:rPr>
          <w:bCs/>
          <w:sz w:val="24"/>
          <w:szCs w:val="24"/>
        </w:rPr>
      </w:pPr>
      <w:r>
        <w:rPr>
          <w:bCs/>
          <w:sz w:val="24"/>
          <w:szCs w:val="24"/>
        </w:rPr>
      </w:r>
    </w:p>
    <w:p>
      <w:pPr>
        <w:pStyle w:val="Normal"/>
        <w:numPr>
          <w:ilvl w:val="0"/>
          <w:numId w:val="1"/>
        </w:numPr>
        <w:shd w:val="clear" w:color="auto" w:fill="FFFFFF"/>
        <w:tabs>
          <w:tab w:val="clear" w:pos="708"/>
          <w:tab w:val="left" w:pos="284" w:leader="none"/>
        </w:tabs>
        <w:ind w:hanging="0" w:start="0"/>
        <w:jc w:val="center"/>
        <w:rPr>
          <w:b/>
          <w:bCs/>
          <w:sz w:val="24"/>
          <w:szCs w:val="24"/>
        </w:rPr>
      </w:pPr>
      <w:r>
        <w:rPr>
          <w:b/>
          <w:bCs/>
          <w:sz w:val="24"/>
          <w:szCs w:val="24"/>
        </w:rPr>
        <w:t>Ответственность Сторон</w:t>
      </w:r>
    </w:p>
    <w:p>
      <w:pPr>
        <w:pStyle w:val="ListParagraph"/>
        <w:numPr>
          <w:ilvl w:val="1"/>
          <w:numId w:val="1"/>
        </w:numPr>
        <w:tabs>
          <w:tab w:val="clear" w:pos="708"/>
          <w:tab w:val="left" w:pos="1134" w:leader="none"/>
        </w:tabs>
        <w:ind w:firstLine="709" w:start="0"/>
        <w:jc w:val="both"/>
        <w:rPr>
          <w:sz w:val="24"/>
          <w:szCs w:val="24"/>
        </w:rPr>
      </w:pPr>
      <w:r>
        <w:rPr>
          <w:sz w:val="24"/>
          <w:szCs w:val="24"/>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Договором. Меры ответственности, предусмотренные Договором, не освобождают Стороны от ответственности, установленной законодательством Российской Федерации и должны рассматриваться как дополнительные, если Договором прямо не предусмотрено иное. </w:t>
      </w:r>
    </w:p>
    <w:p>
      <w:pPr>
        <w:pStyle w:val="Normal"/>
        <w:widowControl/>
        <w:numPr>
          <w:ilvl w:val="1"/>
          <w:numId w:val="1"/>
        </w:numPr>
        <w:shd w:val="clear" w:color="auto" w:fill="FFFFFF"/>
        <w:tabs>
          <w:tab w:val="clear" w:pos="708"/>
          <w:tab w:val="left" w:pos="1134" w:leader="none"/>
        </w:tabs>
        <w:ind w:firstLine="709" w:start="0"/>
        <w:jc w:val="both"/>
        <w:rPr>
          <w:bCs/>
          <w:sz w:val="24"/>
          <w:szCs w:val="24"/>
        </w:rPr>
      </w:pPr>
      <w:r>
        <w:rPr>
          <w:bCs/>
          <w:sz w:val="24"/>
          <w:szCs w:val="24"/>
        </w:rPr>
        <w:t xml:space="preserve">Покупатель не несет ответственности за ненадлежащее исполнение обязательств </w:t>
        <w:br/>
        <w:t xml:space="preserve">по внесению предварительной оплаты (аванса). </w:t>
      </w:r>
    </w:p>
    <w:p>
      <w:pPr>
        <w:pStyle w:val="Normal"/>
        <w:widowControl/>
        <w:numPr>
          <w:ilvl w:val="1"/>
          <w:numId w:val="1"/>
        </w:numPr>
        <w:tabs>
          <w:tab w:val="clear" w:pos="708"/>
          <w:tab w:val="left" w:pos="1134" w:leader="none"/>
        </w:tabs>
        <w:ind w:firstLine="709" w:start="0"/>
        <w:jc w:val="both"/>
        <w:rPr>
          <w:bCs/>
          <w:sz w:val="24"/>
          <w:szCs w:val="24"/>
        </w:rPr>
      </w:pPr>
      <w:r>
        <w:rPr>
          <w:bCs/>
          <w:sz w:val="24"/>
          <w:szCs w:val="24"/>
        </w:rPr>
        <w:t>В случае нарушения Покупателем сроков оплаты, установленных разделом 2 Договора (за исключением сроков выплаты авансового платежа), Поставщик вправе требовать уплаты Покупателем исключительной неустойки в размере 0,1 (ноль целых и одна десятая) процента от несвоевременно оплаченной суммы за каждый день просрочки, начиная с 31 (тридцать первого) календарного дня просрочки (неустойка с 1 по 30 день просрочки не начисляется)</w:t>
      </w:r>
      <w:r>
        <w:rPr/>
        <w:t xml:space="preserve">, </w:t>
      </w:r>
      <w:r>
        <w:rPr>
          <w:bCs/>
          <w:sz w:val="24"/>
          <w:szCs w:val="24"/>
        </w:rPr>
        <w:t>но не более 5 % (пяти процентов) от несвоевременно оплаченной суммы.</w:t>
      </w:r>
    </w:p>
    <w:p>
      <w:pPr>
        <w:pStyle w:val="Normal"/>
        <w:widowControl/>
        <w:numPr>
          <w:ilvl w:val="1"/>
          <w:numId w:val="1"/>
        </w:numPr>
        <w:shd w:val="clear" w:color="auto" w:fill="FFFFFF"/>
        <w:tabs>
          <w:tab w:val="clear" w:pos="708"/>
          <w:tab w:val="left" w:pos="1134" w:leader="none"/>
        </w:tabs>
        <w:ind w:firstLine="709" w:start="0"/>
        <w:jc w:val="both"/>
        <w:rPr>
          <w:bCs/>
          <w:sz w:val="24"/>
          <w:szCs w:val="24"/>
        </w:rPr>
      </w:pPr>
      <w:r>
        <w:rPr>
          <w:bCs/>
          <w:sz w:val="24"/>
          <w:szCs w:val="24"/>
        </w:rPr>
        <w:t xml:space="preserve">В случае </w:t>
      </w:r>
      <w:r>
        <w:rPr>
          <w:sz w:val="24"/>
          <w:szCs w:val="24"/>
        </w:rPr>
        <w:t xml:space="preserve">нарушения Поставщиком обязательств по поставке Товара, а также в случае несвоевременного устранения выявленных недостатков Товара, Покупатель вправе требовать уплаты Поставщиком </w:t>
      </w:r>
      <w:r>
        <w:rPr>
          <w:bCs/>
          <w:sz w:val="24"/>
          <w:szCs w:val="24"/>
        </w:rPr>
        <w:t xml:space="preserve">неустойки в размере 0,1 (ноль целых и одна десятая) процента от Цены Договора за каждый день просрочки. </w:t>
      </w:r>
    </w:p>
    <w:p>
      <w:pPr>
        <w:pStyle w:val="Normal"/>
        <w:widowControl/>
        <w:shd w:val="clear" w:color="auto" w:fill="FFFFFF"/>
        <w:tabs>
          <w:tab w:val="clear" w:pos="708"/>
          <w:tab w:val="left" w:pos="709" w:leader="none"/>
        </w:tabs>
        <w:ind w:firstLine="709"/>
        <w:jc w:val="both"/>
        <w:rPr>
          <w:bCs/>
          <w:sz w:val="24"/>
          <w:szCs w:val="24"/>
        </w:rPr>
      </w:pPr>
      <w:r>
        <w:rPr>
          <w:bCs/>
          <w:sz w:val="24"/>
          <w:szCs w:val="24"/>
        </w:rPr>
        <w:t>Уплата Поставщиком неустойки в размерах и по основаниям, указанным в настоящем пункте Договора, не лишает Покупателя права требовать от Поставщика уплаты процентов за пользование чужими денежными средствами на сумму уплаченной предварительной оплаты (аванса).</w:t>
      </w:r>
    </w:p>
    <w:p>
      <w:pPr>
        <w:pStyle w:val="Normal"/>
        <w:widowControl/>
        <w:tabs>
          <w:tab w:val="clear" w:pos="708"/>
          <w:tab w:val="left" w:pos="851" w:leader="none"/>
        </w:tabs>
        <w:ind w:firstLine="709"/>
        <w:jc w:val="both"/>
        <w:rPr>
          <w:bCs/>
          <w:sz w:val="24"/>
          <w:szCs w:val="24"/>
        </w:rPr>
      </w:pPr>
      <w:r>
        <w:rPr>
          <w:bCs/>
          <w:sz w:val="24"/>
          <w:szCs w:val="24"/>
        </w:rPr>
        <w:t>В случае нарушения Поставщиком обязательств по поставке товара на срок выше 20 (двадцати) календарных дней, Покупатель имеет право расторгнуть Договор в одностороннем внесудебном порядке, а также потребовать возмещения убытков. При этом Покупатель также вправе возвратить Покупателю имущество (имущественные права), ранее принятые по Договору, и потребовать возврата уплаченных денежных средств.</w:t>
      </w:r>
    </w:p>
    <w:p>
      <w:pPr>
        <w:pStyle w:val="Normal"/>
        <w:widowControl/>
        <w:numPr>
          <w:ilvl w:val="1"/>
          <w:numId w:val="1"/>
        </w:numPr>
        <w:tabs>
          <w:tab w:val="clear" w:pos="708"/>
          <w:tab w:val="left" w:pos="568" w:leader="none"/>
          <w:tab w:val="left" w:pos="993" w:leader="none"/>
          <w:tab w:val="left" w:pos="1134" w:leader="none"/>
        </w:tabs>
        <w:spacing w:before="0" w:after="0"/>
        <w:ind w:firstLine="709" w:start="0"/>
        <w:contextualSpacing/>
        <w:jc w:val="both"/>
        <w:rPr>
          <w:bCs/>
          <w:sz w:val="24"/>
          <w:szCs w:val="24"/>
        </w:rPr>
      </w:pPr>
      <w:r>
        <w:rPr>
          <w:sz w:val="24"/>
          <w:szCs w:val="24"/>
        </w:rPr>
        <w:t>В случае несвоевременного устранения Поставщиком выявленных недостатков Товара, Покупатель вправе требовать уплаты Поставщиком:</w:t>
      </w:r>
    </w:p>
    <w:p>
      <w:pPr>
        <w:pStyle w:val="Normal"/>
        <w:widowControl/>
        <w:numPr>
          <w:ilvl w:val="2"/>
          <w:numId w:val="1"/>
        </w:numPr>
        <w:tabs>
          <w:tab w:val="clear" w:pos="708"/>
          <w:tab w:val="left" w:pos="1418" w:leader="none"/>
          <w:tab w:val="left" w:pos="1701" w:leader="none"/>
          <w:tab w:val="left" w:pos="1985" w:leader="none"/>
        </w:tabs>
        <w:spacing w:before="0" w:after="0"/>
        <w:ind w:firstLine="709" w:start="0"/>
        <w:contextualSpacing/>
        <w:jc w:val="both"/>
        <w:rPr>
          <w:bCs/>
          <w:sz w:val="24"/>
          <w:szCs w:val="24"/>
        </w:rPr>
      </w:pPr>
      <w:r>
        <w:rPr>
          <w:bCs/>
          <w:sz w:val="24"/>
          <w:szCs w:val="24"/>
        </w:rPr>
        <w:t>Штрафной неустойки в размере 0,1 (ноль целых и одна десятая) процента от Цены Договора за каждый день просрочки – в случае, несвоевременного устранения выявленных недостатков Товара, влияющих на возможность использования Товара в целом;</w:t>
      </w:r>
    </w:p>
    <w:p>
      <w:pPr>
        <w:pStyle w:val="ListParagraph"/>
        <w:widowControl/>
        <w:numPr>
          <w:ilvl w:val="2"/>
          <w:numId w:val="1"/>
        </w:numPr>
        <w:tabs>
          <w:tab w:val="clear" w:pos="708"/>
          <w:tab w:val="left" w:pos="1418" w:leader="none"/>
        </w:tabs>
        <w:ind w:firstLine="709" w:start="0"/>
        <w:jc w:val="both"/>
        <w:rPr>
          <w:bCs/>
          <w:sz w:val="24"/>
          <w:szCs w:val="24"/>
        </w:rPr>
      </w:pPr>
      <w:r>
        <w:rPr>
          <w:bCs/>
          <w:sz w:val="24"/>
          <w:szCs w:val="24"/>
        </w:rPr>
        <w:t xml:space="preserve">Штрафной неустойки в размере 0,1 </w:t>
      </w:r>
      <w:r>
        <w:rPr>
          <w:sz w:val="24"/>
          <w:szCs w:val="24"/>
        </w:rPr>
        <w:t>(ноль целых и одна десятая) процента</w:t>
      </w:r>
      <w:r>
        <w:rPr>
          <w:bCs/>
          <w:sz w:val="24"/>
          <w:szCs w:val="24"/>
        </w:rPr>
        <w:t xml:space="preserve"> от Цены Договора за каждый день просрочки – в случае несвоевременного устранения недостатков, не влияющих на возможность использования Товара в целом.</w:t>
      </w:r>
    </w:p>
    <w:p>
      <w:pPr>
        <w:pStyle w:val="ListParagraph"/>
        <w:widowControl/>
        <w:numPr>
          <w:ilvl w:val="1"/>
          <w:numId w:val="1"/>
        </w:numPr>
        <w:tabs>
          <w:tab w:val="clear" w:pos="708"/>
          <w:tab w:val="left" w:pos="1134" w:leader="none"/>
          <w:tab w:val="left" w:pos="1701" w:leader="none"/>
        </w:tabs>
        <w:ind w:firstLine="709" w:start="0"/>
        <w:jc w:val="both"/>
        <w:rPr>
          <w:sz w:val="24"/>
          <w:szCs w:val="24"/>
        </w:rPr>
      </w:pPr>
      <w:r>
        <w:rPr>
          <w:rFonts w:eastAsia="Calibri"/>
          <w:bCs/>
          <w:sz w:val="24"/>
          <w:szCs w:val="24"/>
        </w:rPr>
        <w:t>На сумму подлежащего возврату аванса начисляется штрафная неустойка в размере 0,1 (ноль целых и одна десятая) процента с даты, установленной для возврата аванса</w:t>
      </w:r>
      <w:r>
        <w:rPr>
          <w:sz w:val="24"/>
          <w:szCs w:val="24"/>
        </w:rPr>
        <w:t>.</w:t>
      </w:r>
    </w:p>
    <w:p>
      <w:pPr>
        <w:pStyle w:val="Normal"/>
        <w:widowControl/>
        <w:numPr>
          <w:ilvl w:val="1"/>
          <w:numId w:val="1"/>
        </w:numPr>
        <w:tabs>
          <w:tab w:val="clear" w:pos="708"/>
          <w:tab w:val="left" w:pos="1134" w:leader="none"/>
        </w:tabs>
        <w:ind w:firstLine="709" w:start="0"/>
        <w:jc w:val="both"/>
        <w:rPr>
          <w:bCs/>
          <w:sz w:val="24"/>
          <w:szCs w:val="24"/>
        </w:rPr>
      </w:pPr>
      <w:r>
        <w:rPr>
          <w:bCs/>
          <w:sz w:val="24"/>
          <w:szCs w:val="24"/>
        </w:rPr>
        <w:t xml:space="preserve">В </w:t>
      </w:r>
      <w:r>
        <w:rPr>
          <w:sz w:val="24"/>
          <w:szCs w:val="24"/>
        </w:rPr>
        <w:t>случае</w:t>
      </w:r>
      <w:r>
        <w:rPr>
          <w:bCs/>
          <w:sz w:val="24"/>
          <w:szCs w:val="24"/>
        </w:rPr>
        <w:t xml:space="preserve"> нарушения Поставщиком или привлеченными им Субисполнителями требований пропускного и внутриобъектового режима, требований охраны труда, пожарной </w:t>
        <w:br/>
        <w:t xml:space="preserve">и промышленной безопасности, если они зафиксированы Покупателем или уполномоченным государственным органом, Покупатель, помимо возмещения убытков, вправе требовать уплаты Поставщиком штрафа в размерах, установленных Приложением № 4 к Договору. </w:t>
      </w:r>
    </w:p>
    <w:p>
      <w:pPr>
        <w:pStyle w:val="ListParagraph"/>
        <w:widowControl/>
        <w:numPr>
          <w:ilvl w:val="1"/>
          <w:numId w:val="1"/>
        </w:numPr>
        <w:shd w:val="clear" w:color="auto" w:fill="FFFFFF"/>
        <w:tabs>
          <w:tab w:val="clear" w:pos="708"/>
          <w:tab w:val="left" w:pos="1134" w:leader="none"/>
        </w:tabs>
        <w:ind w:firstLine="709" w:start="0"/>
        <w:jc w:val="both"/>
        <w:rPr>
          <w:bCs/>
          <w:sz w:val="24"/>
          <w:szCs w:val="24"/>
        </w:rPr>
      </w:pPr>
      <w:r>
        <w:rPr>
          <w:bCs/>
          <w:sz w:val="24"/>
          <w:szCs w:val="24"/>
        </w:rPr>
        <w:t xml:space="preserve">Если в результате составления и выставления Поставщиком счетов-фактур/УПД </w:t>
        <w:br/>
        <w:t xml:space="preserve">с нарушением порядка и требований, установленных законодательством Российской Федерации, Покупатель понес расходы, связанные с начислением налоговыми органами </w:t>
        <w:br/>
        <w:t xml:space="preserve">по такому основанию сумм налога на добавленную стоимость, пеней и налоговых санкций, Поставщик обязан компенсировать Покупателю сумму таких расходов. Основанием </w:t>
        <w:br/>
        <w:t>для компенсации являются решения налоговых органов, вынесенные по итогам проведения мероприятий налогового контроля. Сумма расходов компенсируется Поставщиком в течение 10 (десяти) рабочих дней с даты получения соответствующего письменного требования Покупателя.</w:t>
      </w:r>
    </w:p>
    <w:p>
      <w:pPr>
        <w:pStyle w:val="ListParagraph"/>
        <w:widowControl/>
        <w:shd w:val="clear" w:color="auto" w:fill="FFFFFF"/>
        <w:tabs>
          <w:tab w:val="clear" w:pos="708"/>
          <w:tab w:val="left" w:pos="1134" w:leader="none"/>
        </w:tabs>
        <w:ind w:firstLine="709" w:start="0"/>
        <w:jc w:val="both"/>
        <w:rPr>
          <w:bCs/>
          <w:sz w:val="24"/>
          <w:szCs w:val="24"/>
        </w:rPr>
      </w:pPr>
      <w:r>
        <w:rPr>
          <w:bCs/>
          <w:sz w:val="24"/>
          <w:szCs w:val="24"/>
        </w:rPr>
        <w:t>В случае нарушения Поставщиком сроков предоставления счетов-фактур/УПД, установленных пунктом 2.7 Договора, Покупатель вправе требовать уплаты Поставщиком штрафа в размере 50 000 (Пятидесяти тысяч) рублей за каждый случай нарушения.</w:t>
      </w:r>
    </w:p>
    <w:p>
      <w:pPr>
        <w:pStyle w:val="ListParagraph"/>
        <w:widowControl/>
        <w:numPr>
          <w:ilvl w:val="1"/>
          <w:numId w:val="1"/>
        </w:numPr>
        <w:shd w:val="clear" w:color="auto" w:fill="FFFFFF"/>
        <w:tabs>
          <w:tab w:val="clear" w:pos="708"/>
          <w:tab w:val="left" w:pos="1134" w:leader="none"/>
        </w:tabs>
        <w:ind w:firstLine="709" w:start="0"/>
        <w:jc w:val="both"/>
        <w:rPr>
          <w:bCs/>
          <w:sz w:val="24"/>
          <w:szCs w:val="24"/>
        </w:rPr>
      </w:pPr>
      <w:r>
        <w:rPr>
          <w:bCs/>
          <w:sz w:val="24"/>
          <w:szCs w:val="24"/>
        </w:rPr>
        <w:t>За непредоставление либо несвоевременное предоставление / переоформление Поставщиком Независимых гарантий, предусмотренных Договором, в порядке и сроки, установленные разделом 5 Договора, Покупатель вправе требовать уплаты Поставщиком неустойки в размере 0,03 (ноль целых три сотых) процента от Цены Договора за каждый день просрочки.</w:t>
      </w:r>
    </w:p>
    <w:p>
      <w:pPr>
        <w:pStyle w:val="ListParagraph"/>
        <w:widowControl/>
        <w:numPr>
          <w:ilvl w:val="1"/>
          <w:numId w:val="1"/>
        </w:numPr>
        <w:shd w:val="clear" w:color="auto" w:fill="FFFFFF"/>
        <w:tabs>
          <w:tab w:val="clear" w:pos="708"/>
          <w:tab w:val="left" w:pos="1134" w:leader="none"/>
          <w:tab w:val="left" w:pos="1276" w:leader="none"/>
        </w:tabs>
        <w:ind w:firstLine="709" w:start="0"/>
        <w:jc w:val="both"/>
        <w:rPr>
          <w:bCs/>
          <w:sz w:val="24"/>
          <w:szCs w:val="24"/>
        </w:rPr>
      </w:pPr>
      <w:r>
        <w:rPr>
          <w:bCs/>
          <w:sz w:val="24"/>
          <w:szCs w:val="24"/>
        </w:rPr>
        <w:t>Поставщик несет ответственность перед Покупателем за причиненный ущерб в размере фактически понесенных и документально подтвержденных расходов, возникших в связи с неисполнением (ненадлежащим исполнением) Поставщиком своих обязательств, произведенных для восстановления нарушенного права, а также упущенной выгоды.</w:t>
      </w:r>
    </w:p>
    <w:p>
      <w:pPr>
        <w:pStyle w:val="ListParagraph"/>
        <w:widowControl/>
        <w:numPr>
          <w:ilvl w:val="1"/>
          <w:numId w:val="1"/>
        </w:numPr>
        <w:shd w:val="clear" w:color="auto" w:fill="FFFFFF"/>
        <w:tabs>
          <w:tab w:val="clear" w:pos="708"/>
          <w:tab w:val="left" w:pos="1276" w:leader="none"/>
          <w:tab w:val="left" w:pos="1418" w:leader="none"/>
        </w:tabs>
        <w:ind w:firstLine="709" w:start="0"/>
        <w:jc w:val="both"/>
        <w:rPr>
          <w:bCs/>
          <w:sz w:val="24"/>
          <w:szCs w:val="24"/>
        </w:rPr>
      </w:pPr>
      <w:r>
        <w:rPr>
          <w:rFonts w:eastAsia="Calibri"/>
          <w:bCs/>
          <w:sz w:val="24"/>
          <w:szCs w:val="24"/>
        </w:rPr>
        <w:t>Предусмотренная Договором неустойка за неисполнение (ненадлежащее исполнение) Поставщиком обязательств является штрафной. Убытки подлежат возмещению в полной сумме сверх неустойки</w:t>
      </w:r>
      <w:r>
        <w:rPr>
          <w:bCs/>
          <w:sz w:val="24"/>
          <w:szCs w:val="24"/>
        </w:rPr>
        <w:t>.</w:t>
      </w:r>
    </w:p>
    <w:p>
      <w:pPr>
        <w:pStyle w:val="ListParagraph"/>
        <w:widowControl/>
        <w:numPr>
          <w:ilvl w:val="1"/>
          <w:numId w:val="1"/>
        </w:numPr>
        <w:shd w:val="clear" w:color="auto" w:fill="FFFFFF"/>
        <w:tabs>
          <w:tab w:val="clear" w:pos="708"/>
          <w:tab w:val="left" w:pos="1276" w:leader="none"/>
          <w:tab w:val="left" w:pos="1418" w:leader="none"/>
        </w:tabs>
        <w:ind w:firstLine="709" w:start="0"/>
        <w:jc w:val="both"/>
        <w:rPr>
          <w:bCs/>
          <w:sz w:val="24"/>
          <w:szCs w:val="24"/>
        </w:rPr>
      </w:pPr>
      <w:r>
        <w:rPr>
          <w:sz w:val="24"/>
          <w:szCs w:val="24"/>
        </w:rPr>
        <w:t>Ответственность Покупателя за причиненные Поставщику убытки ограничивается реальным ущербом, но не более Цены Договора</w:t>
      </w:r>
      <w:r>
        <w:rPr>
          <w:bCs/>
          <w:sz w:val="24"/>
          <w:szCs w:val="24"/>
        </w:rPr>
        <w:t xml:space="preserve"> </w:t>
      </w:r>
    </w:p>
    <w:p>
      <w:pPr>
        <w:pStyle w:val="ListParagraph"/>
        <w:widowControl/>
        <w:numPr>
          <w:ilvl w:val="1"/>
          <w:numId w:val="1"/>
        </w:numPr>
        <w:shd w:val="clear" w:color="auto" w:fill="FFFFFF"/>
        <w:tabs>
          <w:tab w:val="clear" w:pos="708"/>
          <w:tab w:val="left" w:pos="1276" w:leader="none"/>
          <w:tab w:val="left" w:pos="1418" w:leader="none"/>
        </w:tabs>
        <w:ind w:firstLine="709" w:start="0"/>
        <w:jc w:val="both"/>
        <w:rPr>
          <w:bCs/>
          <w:sz w:val="24"/>
          <w:szCs w:val="24"/>
        </w:rPr>
      </w:pPr>
      <w:r>
        <w:rPr>
          <w:bCs/>
          <w:sz w:val="24"/>
          <w:szCs w:val="24"/>
        </w:rPr>
        <w:t xml:space="preserve">Обязанность по уплате неустойки и / или штрафов, возмещения убытков, предусмотренных Договором, возникает у любой из Сторон только при условии получения письменного требования другой Стороны. </w:t>
      </w:r>
    </w:p>
    <w:p>
      <w:pPr>
        <w:pStyle w:val="ListParagraph"/>
        <w:widowControl/>
        <w:numPr>
          <w:ilvl w:val="1"/>
          <w:numId w:val="1"/>
        </w:numPr>
        <w:shd w:val="clear" w:color="auto" w:fill="FFFFFF"/>
        <w:tabs>
          <w:tab w:val="clear" w:pos="708"/>
          <w:tab w:val="left" w:pos="1276" w:leader="none"/>
          <w:tab w:val="left" w:pos="1418" w:leader="none"/>
        </w:tabs>
        <w:ind w:firstLine="709" w:start="0"/>
        <w:jc w:val="both"/>
        <w:rPr>
          <w:bCs/>
          <w:sz w:val="24"/>
          <w:szCs w:val="24"/>
        </w:rPr>
      </w:pPr>
      <w:r>
        <w:rPr>
          <w:bCs/>
          <w:sz w:val="24"/>
          <w:szCs w:val="24"/>
        </w:rPr>
        <w:t>Уплата неустойки и / или штрафа не освобождает Стороны от исполнения обязательств по Договору, обязанности по устранению допущенных нарушений условий Договора и / или их последствий.</w:t>
      </w:r>
    </w:p>
    <w:p>
      <w:pPr>
        <w:pStyle w:val="ListParagraph"/>
        <w:widowControl/>
        <w:numPr>
          <w:ilvl w:val="1"/>
          <w:numId w:val="1"/>
        </w:numPr>
        <w:shd w:val="clear" w:color="auto" w:fill="FFFFFF"/>
        <w:tabs>
          <w:tab w:val="clear" w:pos="708"/>
          <w:tab w:val="left" w:pos="1276" w:leader="none"/>
          <w:tab w:val="left" w:pos="1418" w:leader="none"/>
        </w:tabs>
        <w:ind w:firstLine="709" w:start="0"/>
        <w:jc w:val="both"/>
        <w:rPr>
          <w:bCs/>
          <w:sz w:val="24"/>
          <w:szCs w:val="24"/>
        </w:rPr>
      </w:pPr>
      <w:r>
        <w:rPr>
          <w:bCs/>
          <w:sz w:val="24"/>
          <w:szCs w:val="24"/>
        </w:rPr>
        <w:t>Учитывая, что для Покупателя надлежащее и своевременное выполнение Поставщиком своих обязательств по Договору имеет существенное значение, Стороны признают, что размер неустоек, установленный Договором, является соразмерным последствиям неисполнения либо ненадлежащего исполнения Поставщиком соответствующих обязательств по Договору.</w:t>
      </w:r>
    </w:p>
    <w:p>
      <w:pPr>
        <w:pStyle w:val="Normal"/>
        <w:shd w:val="clear" w:color="auto" w:fill="FFFFFF"/>
        <w:jc w:val="both"/>
        <w:rPr>
          <w:sz w:val="24"/>
          <w:szCs w:val="24"/>
        </w:rPr>
      </w:pPr>
      <w:r>
        <w:rPr>
          <w:sz w:val="24"/>
          <w:szCs w:val="24"/>
        </w:rPr>
      </w:r>
    </w:p>
    <w:p>
      <w:pPr>
        <w:pStyle w:val="ListParagraph"/>
        <w:widowControl/>
        <w:numPr>
          <w:ilvl w:val="0"/>
          <w:numId w:val="1"/>
        </w:numPr>
        <w:shd w:val="clear" w:color="auto" w:fill="FFFFFF"/>
        <w:tabs>
          <w:tab w:val="clear" w:pos="708"/>
          <w:tab w:val="left" w:pos="0" w:leader="none"/>
          <w:tab w:val="left" w:pos="284" w:leader="none"/>
        </w:tabs>
        <w:ind w:hanging="0" w:start="0"/>
        <w:jc w:val="center"/>
        <w:rPr>
          <w:b/>
          <w:bCs/>
          <w:sz w:val="24"/>
          <w:szCs w:val="24"/>
        </w:rPr>
      </w:pPr>
      <w:r>
        <w:rPr>
          <w:b/>
          <w:bCs/>
          <w:sz w:val="24"/>
          <w:szCs w:val="24"/>
        </w:rPr>
        <w:t>Конфиденциальность</w:t>
      </w:r>
    </w:p>
    <w:p>
      <w:pPr>
        <w:pStyle w:val="ListParagraph"/>
        <w:widowControl/>
        <w:numPr>
          <w:ilvl w:val="1"/>
          <w:numId w:val="1"/>
        </w:numPr>
        <w:shd w:val="clear" w:color="auto" w:fill="FFFFFF"/>
        <w:tabs>
          <w:tab w:val="clear" w:pos="708"/>
          <w:tab w:val="left" w:pos="0" w:leader="none"/>
          <w:tab w:val="left" w:pos="1134" w:leader="none"/>
          <w:tab w:val="left" w:pos="1985" w:leader="none"/>
        </w:tabs>
        <w:ind w:firstLine="709" w:start="0"/>
        <w:jc w:val="both"/>
        <w:rPr>
          <w:bCs/>
          <w:sz w:val="24"/>
          <w:szCs w:val="24"/>
        </w:rPr>
      </w:pPr>
      <w:r>
        <w:rPr>
          <w:bCs/>
          <w:sz w:val="24"/>
          <w:szCs w:val="24"/>
        </w:rPr>
        <w:t>Под конфиденциальной информацией (далее – «Информация») для целей Договора понимается любая информация, передаваемая Покупателем Поставщику в устной либо документарной форме, в виде электронного файла, в любом другом виде, а также полученная Поставщиком самостоятельно в ходе визитов на территорию Заказчика в процессе проведения переговоров, заключения и исполнения Договора, в отношении которой соблюдаются следующие условия:</w:t>
      </w:r>
    </w:p>
    <w:p>
      <w:pPr>
        <w:pStyle w:val="Normal"/>
        <w:widowControl/>
        <w:numPr>
          <w:ilvl w:val="0"/>
          <w:numId w:val="4"/>
        </w:numPr>
        <w:tabs>
          <w:tab w:val="clear" w:pos="708"/>
          <w:tab w:val="left" w:pos="0" w:leader="none"/>
          <w:tab w:val="left" w:pos="709" w:leader="none"/>
          <w:tab w:val="left" w:pos="993" w:leader="none"/>
        </w:tabs>
        <w:ind w:firstLine="709" w:start="0"/>
        <w:jc w:val="both"/>
        <w:rPr>
          <w:bCs/>
          <w:sz w:val="24"/>
          <w:szCs w:val="24"/>
        </w:rPr>
      </w:pPr>
      <w:r>
        <w:rPr>
          <w:bCs/>
          <w:sz w:val="24"/>
          <w:szCs w:val="24"/>
        </w:rPr>
        <w:t>данная Информация имеет действительную или потенциальную коммерческую ценность для Покупателя в силу неизвестности ее третьим лица</w:t>
      </w:r>
      <w:r>
        <w:rPr>
          <w:sz w:val="24"/>
          <w:szCs w:val="24"/>
        </w:rPr>
        <w:t xml:space="preserve">м, в том числе по причине </w:t>
      </w:r>
      <w:r>
        <w:rPr>
          <w:bCs/>
          <w:sz w:val="24"/>
          <w:szCs w:val="24"/>
        </w:rPr>
        <w:t>введения в отношении нее режима Коммерческой тайны;</w:t>
      </w:r>
    </w:p>
    <w:p>
      <w:pPr>
        <w:pStyle w:val="Normal"/>
        <w:widowControl/>
        <w:numPr>
          <w:ilvl w:val="0"/>
          <w:numId w:val="4"/>
        </w:numPr>
        <w:tabs>
          <w:tab w:val="clear" w:pos="708"/>
          <w:tab w:val="left" w:pos="0" w:leader="none"/>
          <w:tab w:val="left" w:pos="709" w:leader="none"/>
          <w:tab w:val="left" w:pos="993" w:leader="none"/>
        </w:tabs>
        <w:ind w:firstLine="709" w:start="0"/>
        <w:jc w:val="both"/>
        <w:rPr>
          <w:bCs/>
          <w:sz w:val="24"/>
          <w:szCs w:val="24"/>
        </w:rPr>
      </w:pPr>
      <w:r>
        <w:rPr>
          <w:bCs/>
          <w:sz w:val="24"/>
          <w:szCs w:val="24"/>
        </w:rPr>
        <w:t xml:space="preserve">данная Информация не относится к категории общедоступной </w:t>
        <w:br/>
        <w:t>или обязательной к раскрытию Покупателем в соответствии с законодательством Российской Федерации.</w:t>
      </w:r>
    </w:p>
    <w:p>
      <w:pPr>
        <w:pStyle w:val="ListParagraph"/>
        <w:widowControl/>
        <w:numPr>
          <w:ilvl w:val="1"/>
          <w:numId w:val="1"/>
        </w:numPr>
        <w:shd w:val="clear" w:color="auto" w:fill="FFFFFF"/>
        <w:tabs>
          <w:tab w:val="clear" w:pos="708"/>
          <w:tab w:val="left" w:pos="0" w:leader="none"/>
          <w:tab w:val="left" w:pos="1134" w:leader="none"/>
          <w:tab w:val="left" w:pos="1419" w:leader="none"/>
        </w:tabs>
        <w:ind w:firstLine="709" w:start="0"/>
        <w:jc w:val="both"/>
        <w:rPr>
          <w:bCs/>
          <w:sz w:val="24"/>
          <w:szCs w:val="24"/>
        </w:rPr>
      </w:pPr>
      <w:r>
        <w:rPr>
          <w:bCs/>
          <w:sz w:val="24"/>
          <w:szCs w:val="24"/>
        </w:rPr>
        <w:t xml:space="preserve">Условия Договора и сам факт его заключения составляют Информацию </w:t>
        <w:br/>
        <w:t xml:space="preserve">в той части, в которой такие обстоятельства не были известны третьим лицам на момент заключения Договора в рамках проводимых Покупателем закупочных процедур. </w:t>
      </w:r>
    </w:p>
    <w:p>
      <w:pPr>
        <w:pStyle w:val="ListParagraph"/>
        <w:widowControl/>
        <w:numPr>
          <w:ilvl w:val="1"/>
          <w:numId w:val="1"/>
        </w:numPr>
        <w:shd w:val="clear" w:color="auto" w:fill="FFFFFF"/>
        <w:tabs>
          <w:tab w:val="clear" w:pos="708"/>
          <w:tab w:val="left" w:pos="0" w:leader="none"/>
          <w:tab w:val="left" w:pos="1134" w:leader="none"/>
        </w:tabs>
        <w:ind w:firstLine="709" w:start="0"/>
        <w:jc w:val="both"/>
        <w:rPr>
          <w:bCs/>
          <w:sz w:val="24"/>
          <w:szCs w:val="24"/>
        </w:rPr>
      </w:pPr>
      <w:r>
        <w:rPr>
          <w:bCs/>
          <w:sz w:val="24"/>
          <w:szCs w:val="24"/>
        </w:rPr>
        <w:t>Информация может содержаться в письмах, отчетах, аналитических материалах, справках, результатах исследований, схемах, графиках, спецификациях и других документах, оформленных как на бумажных, так и на электронных носителях.</w:t>
      </w:r>
    </w:p>
    <w:p>
      <w:pPr>
        <w:pStyle w:val="ListParagraph"/>
        <w:widowControl/>
        <w:numPr>
          <w:ilvl w:val="1"/>
          <w:numId w:val="1"/>
        </w:numPr>
        <w:shd w:val="clear" w:color="auto" w:fill="FFFFFF"/>
        <w:tabs>
          <w:tab w:val="clear" w:pos="708"/>
          <w:tab w:val="left" w:pos="0" w:leader="none"/>
          <w:tab w:val="left" w:pos="1134" w:leader="none"/>
        </w:tabs>
        <w:ind w:firstLine="709" w:start="0"/>
        <w:jc w:val="both"/>
        <w:rPr>
          <w:bCs/>
          <w:sz w:val="24"/>
          <w:szCs w:val="24"/>
        </w:rPr>
      </w:pPr>
      <w:r>
        <w:rPr>
          <w:bCs/>
          <w:sz w:val="24"/>
          <w:szCs w:val="24"/>
        </w:rPr>
        <w:t>На документ, содержащий Информацию, Покупателем может быть нанесен гриф «Коммерческая тайна» с указанием обладателя этой информации.</w:t>
      </w:r>
    </w:p>
    <w:p>
      <w:pPr>
        <w:pStyle w:val="ListParagraph"/>
        <w:widowControl/>
        <w:numPr>
          <w:ilvl w:val="1"/>
          <w:numId w:val="1"/>
        </w:numPr>
        <w:shd w:val="clear" w:color="auto" w:fill="FFFFFF"/>
        <w:tabs>
          <w:tab w:val="clear" w:pos="708"/>
          <w:tab w:val="left" w:pos="0" w:leader="none"/>
          <w:tab w:val="left" w:pos="1134" w:leader="none"/>
        </w:tabs>
        <w:ind w:firstLine="709" w:start="0"/>
        <w:jc w:val="both"/>
        <w:rPr>
          <w:bCs/>
          <w:sz w:val="24"/>
          <w:szCs w:val="24"/>
        </w:rPr>
      </w:pPr>
      <w:r>
        <w:rPr>
          <w:bCs/>
          <w:sz w:val="24"/>
          <w:szCs w:val="24"/>
        </w:rPr>
        <w:t>Информация может включать в себя, в том числе, но не ограничиваясь:</w:t>
      </w:r>
    </w:p>
    <w:p>
      <w:pPr>
        <w:pStyle w:val="Normal"/>
        <w:widowControl/>
        <w:numPr>
          <w:ilvl w:val="0"/>
          <w:numId w:val="4"/>
        </w:numPr>
        <w:tabs>
          <w:tab w:val="clear" w:pos="708"/>
          <w:tab w:val="left" w:pos="0" w:leader="none"/>
          <w:tab w:val="left" w:pos="993" w:leader="none"/>
        </w:tabs>
        <w:ind w:firstLine="709" w:start="0"/>
        <w:jc w:val="both"/>
        <w:rPr>
          <w:bCs/>
          <w:sz w:val="24"/>
          <w:szCs w:val="24"/>
        </w:rPr>
      </w:pPr>
      <w:r>
        <w:rPr>
          <w:bCs/>
          <w:sz w:val="24"/>
          <w:szCs w:val="24"/>
        </w:rPr>
        <w:t xml:space="preserve">финансовую </w:t>
      </w:r>
      <w:r>
        <w:rPr>
          <w:bCs/>
          <w:sz w:val="24"/>
          <w:szCs w:val="24"/>
          <w:lang w:val="en-US"/>
        </w:rPr>
        <w:t>(</w:t>
      </w:r>
      <w:r>
        <w:rPr>
          <w:bCs/>
          <w:sz w:val="24"/>
          <w:szCs w:val="24"/>
        </w:rPr>
        <w:t>бухгалтерскую) отчетность;</w:t>
      </w:r>
    </w:p>
    <w:p>
      <w:pPr>
        <w:pStyle w:val="Normal"/>
        <w:widowControl/>
        <w:numPr>
          <w:ilvl w:val="0"/>
          <w:numId w:val="4"/>
        </w:numPr>
        <w:tabs>
          <w:tab w:val="clear" w:pos="708"/>
          <w:tab w:val="left" w:pos="0" w:leader="none"/>
          <w:tab w:val="left" w:pos="993" w:leader="none"/>
        </w:tabs>
        <w:ind w:firstLine="709" w:start="0"/>
        <w:jc w:val="both"/>
        <w:rPr>
          <w:bCs/>
          <w:sz w:val="24"/>
          <w:szCs w:val="24"/>
        </w:rPr>
      </w:pPr>
      <w:r>
        <w:rPr>
          <w:bCs/>
          <w:sz w:val="24"/>
          <w:szCs w:val="24"/>
        </w:rPr>
        <w:t>учетные регистры бухгалтерского учета;</w:t>
      </w:r>
    </w:p>
    <w:p>
      <w:pPr>
        <w:pStyle w:val="Normal"/>
        <w:widowControl/>
        <w:numPr>
          <w:ilvl w:val="0"/>
          <w:numId w:val="4"/>
        </w:numPr>
        <w:tabs>
          <w:tab w:val="clear" w:pos="708"/>
          <w:tab w:val="left" w:pos="0" w:leader="none"/>
          <w:tab w:val="left" w:pos="993" w:leader="none"/>
        </w:tabs>
        <w:ind w:firstLine="709" w:start="0"/>
        <w:jc w:val="both"/>
        <w:rPr>
          <w:bCs/>
          <w:sz w:val="24"/>
          <w:szCs w:val="24"/>
        </w:rPr>
      </w:pPr>
      <w:r>
        <w:rPr>
          <w:bCs/>
          <w:sz w:val="24"/>
          <w:szCs w:val="24"/>
        </w:rPr>
        <w:t>бизнес-планы;</w:t>
      </w:r>
    </w:p>
    <w:p>
      <w:pPr>
        <w:pStyle w:val="Normal"/>
        <w:widowControl/>
        <w:numPr>
          <w:ilvl w:val="0"/>
          <w:numId w:val="4"/>
        </w:numPr>
        <w:tabs>
          <w:tab w:val="clear" w:pos="708"/>
          <w:tab w:val="left" w:pos="0" w:leader="none"/>
          <w:tab w:val="left" w:pos="993" w:leader="none"/>
        </w:tabs>
        <w:ind w:firstLine="709" w:start="0"/>
        <w:jc w:val="both"/>
        <w:rPr>
          <w:bCs/>
          <w:sz w:val="24"/>
          <w:szCs w:val="24"/>
        </w:rPr>
      </w:pPr>
      <w:r>
        <w:rPr>
          <w:bCs/>
          <w:sz w:val="24"/>
          <w:szCs w:val="24"/>
        </w:rPr>
        <w:t>договоры (соглашения), заключаемые или заключенные непосредственно Покупателем либо в его пользу, а также информацию и сведения, содержащиеся в данных договорах (соглашениях);</w:t>
      </w:r>
    </w:p>
    <w:p>
      <w:pPr>
        <w:pStyle w:val="Normal"/>
        <w:widowControl/>
        <w:numPr>
          <w:ilvl w:val="0"/>
          <w:numId w:val="4"/>
        </w:numPr>
        <w:tabs>
          <w:tab w:val="clear" w:pos="708"/>
          <w:tab w:val="left" w:pos="0" w:leader="none"/>
          <w:tab w:val="left" w:pos="993" w:leader="none"/>
        </w:tabs>
        <w:ind w:firstLine="709" w:start="0"/>
        <w:jc w:val="both"/>
        <w:rPr>
          <w:bCs/>
          <w:sz w:val="24"/>
          <w:szCs w:val="24"/>
        </w:rPr>
      </w:pPr>
      <w:r>
        <w:rPr>
          <w:bCs/>
          <w:sz w:val="24"/>
          <w:szCs w:val="24"/>
        </w:rPr>
        <w:t>сведения о финансовых, правовых, организационных и других взаимоотношениях между Покупателем и третьими лицами;</w:t>
      </w:r>
    </w:p>
    <w:p>
      <w:pPr>
        <w:pStyle w:val="Normal"/>
        <w:widowControl/>
        <w:numPr>
          <w:ilvl w:val="0"/>
          <w:numId w:val="4"/>
        </w:numPr>
        <w:tabs>
          <w:tab w:val="clear" w:pos="708"/>
          <w:tab w:val="left" w:pos="0" w:leader="none"/>
          <w:tab w:val="left" w:pos="993" w:leader="none"/>
        </w:tabs>
        <w:ind w:firstLine="709" w:start="0"/>
        <w:jc w:val="both"/>
        <w:rPr>
          <w:bCs/>
          <w:sz w:val="24"/>
          <w:szCs w:val="24"/>
        </w:rPr>
      </w:pPr>
      <w:r>
        <w:rPr>
          <w:bCs/>
          <w:sz w:val="24"/>
          <w:szCs w:val="24"/>
        </w:rPr>
        <w:t xml:space="preserve">сведения о находящихся на регистрации товарных знаках Покупателя, а также </w:t>
        <w:br/>
        <w:t>об объектах интеллектуальной собственности Покупателя, сведения о которых не являются опубликованными;</w:t>
      </w:r>
    </w:p>
    <w:p>
      <w:pPr>
        <w:pStyle w:val="Normal"/>
        <w:widowControl/>
        <w:numPr>
          <w:ilvl w:val="0"/>
          <w:numId w:val="4"/>
        </w:numPr>
        <w:tabs>
          <w:tab w:val="clear" w:pos="708"/>
          <w:tab w:val="left" w:pos="0" w:leader="none"/>
          <w:tab w:val="left" w:pos="993" w:leader="none"/>
        </w:tabs>
        <w:ind w:firstLine="709" w:start="0"/>
        <w:jc w:val="both"/>
        <w:rPr>
          <w:bCs/>
          <w:sz w:val="24"/>
          <w:szCs w:val="24"/>
        </w:rPr>
      </w:pPr>
      <w:r>
        <w:rPr>
          <w:bCs/>
          <w:sz w:val="24"/>
          <w:szCs w:val="24"/>
        </w:rPr>
        <w:t xml:space="preserve">сведения о Поставщиках, поставщиках оборудования и материалов, а также </w:t>
        <w:br/>
        <w:t>о покупателях продукции Покупателя и их аффилированных лицах;</w:t>
      </w:r>
    </w:p>
    <w:p>
      <w:pPr>
        <w:pStyle w:val="Normal"/>
        <w:widowControl/>
        <w:numPr>
          <w:ilvl w:val="0"/>
          <w:numId w:val="4"/>
        </w:numPr>
        <w:tabs>
          <w:tab w:val="clear" w:pos="708"/>
          <w:tab w:val="left" w:pos="0" w:leader="none"/>
          <w:tab w:val="left" w:pos="993" w:leader="none"/>
        </w:tabs>
        <w:ind w:firstLine="709" w:start="0"/>
        <w:jc w:val="both"/>
        <w:rPr>
          <w:bCs/>
          <w:sz w:val="24"/>
          <w:szCs w:val="24"/>
        </w:rPr>
      </w:pPr>
      <w:r>
        <w:rPr>
          <w:bCs/>
          <w:sz w:val="24"/>
          <w:szCs w:val="24"/>
        </w:rPr>
        <w:t>сведения об объемах производства и / или реализации продукции Покупателя или его аффилированных лиц;</w:t>
      </w:r>
    </w:p>
    <w:p>
      <w:pPr>
        <w:pStyle w:val="Normal"/>
        <w:widowControl/>
        <w:numPr>
          <w:ilvl w:val="0"/>
          <w:numId w:val="4"/>
        </w:numPr>
        <w:tabs>
          <w:tab w:val="clear" w:pos="708"/>
          <w:tab w:val="left" w:pos="0" w:leader="none"/>
          <w:tab w:val="left" w:pos="993" w:leader="none"/>
        </w:tabs>
        <w:ind w:firstLine="709" w:start="0"/>
        <w:jc w:val="both"/>
        <w:rPr>
          <w:bCs/>
          <w:sz w:val="24"/>
          <w:szCs w:val="24"/>
        </w:rPr>
      </w:pPr>
      <w:r>
        <w:rPr>
          <w:bCs/>
          <w:sz w:val="24"/>
          <w:szCs w:val="24"/>
        </w:rPr>
        <w:t>материалы обобщения, анализа, оценки, иных действий по обработке вышеуказанной Информации и документов.</w:t>
      </w:r>
    </w:p>
    <w:p>
      <w:pPr>
        <w:pStyle w:val="ListParagraph"/>
        <w:widowControl/>
        <w:numPr>
          <w:ilvl w:val="1"/>
          <w:numId w:val="1"/>
        </w:numPr>
        <w:shd w:val="clear" w:color="auto" w:fill="FFFFFF"/>
        <w:tabs>
          <w:tab w:val="clear" w:pos="708"/>
          <w:tab w:val="left" w:pos="0" w:leader="none"/>
          <w:tab w:val="left" w:pos="1134" w:leader="none"/>
        </w:tabs>
        <w:ind w:firstLine="709" w:start="0"/>
        <w:jc w:val="both"/>
        <w:rPr>
          <w:bCs/>
          <w:sz w:val="24"/>
          <w:szCs w:val="24"/>
        </w:rPr>
      </w:pPr>
      <w:bookmarkStart w:id="8" w:name="_Ref361337849"/>
      <w:r>
        <w:rPr>
          <w:bCs/>
          <w:sz w:val="24"/>
          <w:szCs w:val="24"/>
        </w:rPr>
        <w:t>Поставщик обязан безусловно обеспечить защиту и сохранение конфиденциальности Информации в течение срока действия Договора и в течение 3 (трех) лет после его прекращения</w:t>
      </w:r>
      <w:r>
        <w:rPr>
          <w:sz w:val="24"/>
          <w:szCs w:val="24"/>
        </w:rPr>
        <w:t xml:space="preserve"> </w:t>
      </w:r>
      <w:r>
        <w:rPr>
          <w:bCs/>
          <w:sz w:val="24"/>
          <w:szCs w:val="24"/>
        </w:rPr>
        <w:t>(расторжения) или исполнения, в том числе:</w:t>
      </w:r>
      <w:bookmarkEnd w:id="8"/>
      <w:r>
        <w:rPr>
          <w:bCs/>
          <w:sz w:val="24"/>
          <w:szCs w:val="24"/>
        </w:rPr>
        <w:t xml:space="preserve"> </w:t>
      </w:r>
    </w:p>
    <w:p>
      <w:pPr>
        <w:pStyle w:val="ListParagraph"/>
        <w:widowControl/>
        <w:numPr>
          <w:ilvl w:val="2"/>
          <w:numId w:val="1"/>
        </w:numPr>
        <w:shd w:val="clear" w:color="auto" w:fill="FFFFFF"/>
        <w:tabs>
          <w:tab w:val="clear" w:pos="708"/>
          <w:tab w:val="left" w:pos="1418" w:leader="none"/>
        </w:tabs>
        <w:ind w:firstLine="709" w:start="0"/>
        <w:jc w:val="both"/>
        <w:rPr>
          <w:bCs/>
          <w:sz w:val="24"/>
          <w:szCs w:val="24"/>
        </w:rPr>
      </w:pPr>
      <w:r>
        <w:rPr>
          <w:bCs/>
          <w:sz w:val="24"/>
          <w:szCs w:val="24"/>
        </w:rPr>
        <w:t xml:space="preserve">Не разглашать, не обсуждать содержание, не предоставлять копий, </w:t>
        <w:br/>
        <w:t xml:space="preserve">не публиковать и не раскрывать в какой-либо иной форме третьим лицам Информацию </w:t>
        <w:br/>
        <w:t>без получения предварительного письменного согласия Покупателя, за исключением случаев, предусмотренных законодательством Российской Федерации и п. 7.6.7 Договора.</w:t>
      </w:r>
    </w:p>
    <w:p>
      <w:pPr>
        <w:pStyle w:val="ListParagraph"/>
        <w:widowControl/>
        <w:numPr>
          <w:ilvl w:val="2"/>
          <w:numId w:val="1"/>
        </w:numPr>
        <w:shd w:val="clear" w:color="auto" w:fill="FFFFFF"/>
        <w:tabs>
          <w:tab w:val="clear" w:pos="708"/>
          <w:tab w:val="left" w:pos="1418" w:leader="none"/>
        </w:tabs>
        <w:ind w:firstLine="709" w:start="0"/>
        <w:jc w:val="both"/>
        <w:rPr>
          <w:bCs/>
          <w:sz w:val="24"/>
          <w:szCs w:val="24"/>
        </w:rPr>
      </w:pPr>
      <w:r>
        <w:rPr>
          <w:bCs/>
          <w:sz w:val="24"/>
          <w:szCs w:val="24"/>
        </w:rPr>
        <w:t xml:space="preserve">Принимать меры предосторожности, обычно используемые для защиты такого рода информации в деловом обороте, при этом если Поставщиком используются меры защиты информации, обеспечивающие уровень ее защиты выше, чем тот, который является обычным для существующих условий делового оборота, Поставщик обязан использовать </w:t>
        <w:br/>
        <w:t>в отношении защиты Информации обычно используемые им меры защиты.</w:t>
      </w:r>
    </w:p>
    <w:p>
      <w:pPr>
        <w:pStyle w:val="ListParagraph"/>
        <w:widowControl/>
        <w:numPr>
          <w:ilvl w:val="2"/>
          <w:numId w:val="1"/>
        </w:numPr>
        <w:shd w:val="clear" w:color="auto" w:fill="FFFFFF"/>
        <w:tabs>
          <w:tab w:val="clear" w:pos="708"/>
          <w:tab w:val="left" w:pos="1418" w:leader="none"/>
        </w:tabs>
        <w:ind w:firstLine="709" w:start="0"/>
        <w:jc w:val="both"/>
        <w:rPr>
          <w:bCs/>
          <w:sz w:val="24"/>
          <w:szCs w:val="24"/>
        </w:rPr>
      </w:pPr>
      <w:r>
        <w:rPr>
          <w:bCs/>
          <w:sz w:val="24"/>
          <w:szCs w:val="24"/>
        </w:rPr>
        <w:t xml:space="preserve">Использовать Информацию исключительно для целей, для которых она была предоставлена. </w:t>
      </w:r>
    </w:p>
    <w:p>
      <w:pPr>
        <w:pStyle w:val="ListParagraph"/>
        <w:widowControl/>
        <w:numPr>
          <w:ilvl w:val="2"/>
          <w:numId w:val="1"/>
        </w:numPr>
        <w:shd w:val="clear" w:color="auto" w:fill="FFFFFF"/>
        <w:tabs>
          <w:tab w:val="clear" w:pos="708"/>
          <w:tab w:val="left" w:pos="1418" w:leader="none"/>
        </w:tabs>
        <w:ind w:firstLine="709" w:start="0"/>
        <w:jc w:val="both"/>
        <w:rPr>
          <w:bCs/>
          <w:sz w:val="24"/>
          <w:szCs w:val="24"/>
        </w:rPr>
      </w:pPr>
      <w:r>
        <w:rPr>
          <w:bCs/>
          <w:sz w:val="24"/>
          <w:szCs w:val="24"/>
        </w:rPr>
        <w:t xml:space="preserve">Не осуществлять действий (бездействия), результатом которых может быть несанкционированное раскрытие Информации третьим лицам. </w:t>
      </w:r>
    </w:p>
    <w:p>
      <w:pPr>
        <w:pStyle w:val="ListParagraph"/>
        <w:widowControl/>
        <w:numPr>
          <w:ilvl w:val="2"/>
          <w:numId w:val="1"/>
        </w:numPr>
        <w:shd w:val="clear" w:color="auto" w:fill="FFFFFF"/>
        <w:tabs>
          <w:tab w:val="clear" w:pos="708"/>
          <w:tab w:val="left" w:pos="1418" w:leader="none"/>
        </w:tabs>
        <w:ind w:firstLine="709" w:start="0"/>
        <w:jc w:val="both"/>
        <w:rPr>
          <w:bCs/>
          <w:sz w:val="24"/>
          <w:szCs w:val="24"/>
        </w:rPr>
      </w:pPr>
      <w:r>
        <w:rPr>
          <w:bCs/>
          <w:sz w:val="24"/>
          <w:szCs w:val="24"/>
        </w:rPr>
        <w:t>В случае возникновения угрозы несанкционированного раскрытия Информации, немедленно, но в любом случае не позднее следующего рабочего дня, уведомить об этом Покупателя, а также обеспечить содействие, которое потребует Покупатель для предотвращения такого несанкционированного раскрытия.</w:t>
      </w:r>
    </w:p>
    <w:p>
      <w:pPr>
        <w:pStyle w:val="ListParagraph"/>
        <w:widowControl/>
        <w:numPr>
          <w:ilvl w:val="2"/>
          <w:numId w:val="1"/>
        </w:numPr>
        <w:shd w:val="clear" w:color="auto" w:fill="FFFFFF"/>
        <w:tabs>
          <w:tab w:val="clear" w:pos="708"/>
          <w:tab w:val="left" w:pos="1418" w:leader="none"/>
        </w:tabs>
        <w:ind w:firstLine="709" w:start="0"/>
        <w:jc w:val="both"/>
        <w:rPr>
          <w:bCs/>
          <w:sz w:val="24"/>
          <w:szCs w:val="24"/>
        </w:rPr>
      </w:pPr>
      <w:r>
        <w:rPr>
          <w:bCs/>
          <w:sz w:val="24"/>
          <w:szCs w:val="24"/>
        </w:rPr>
        <w:t xml:space="preserve">По требованию Покупателя уничтожить всю Информацию, которую будет невозможно передать Покупателю по его запросу или которая будет находиться </w:t>
        <w:br/>
        <w:t xml:space="preserve">на технических средствах Поставщика. При этом Покупатель признает, что обязательства </w:t>
        <w:br/>
        <w:t xml:space="preserve">по возврату или уничтожению не распространяются на копии записей результатов работы компьютера или иной вычислительной машины, а также иных записей, содержащих Информацию, которые были созданы вследствие автоматического архивирования </w:t>
        <w:br/>
        <w:t xml:space="preserve">или методики создания резервных копий. </w:t>
      </w:r>
    </w:p>
    <w:p>
      <w:pPr>
        <w:pStyle w:val="ListParagraph"/>
        <w:widowControl/>
        <w:numPr>
          <w:ilvl w:val="2"/>
          <w:numId w:val="1"/>
        </w:numPr>
        <w:shd w:val="clear" w:color="auto" w:fill="FFFFFF"/>
        <w:tabs>
          <w:tab w:val="clear" w:pos="708"/>
          <w:tab w:val="left" w:pos="1418" w:leader="none"/>
        </w:tabs>
        <w:ind w:firstLine="709" w:start="0"/>
        <w:jc w:val="both"/>
        <w:rPr>
          <w:bCs/>
          <w:sz w:val="24"/>
          <w:szCs w:val="24"/>
        </w:rPr>
      </w:pPr>
      <w:bookmarkStart w:id="9" w:name="_Ref361337832"/>
      <w:r>
        <w:rPr>
          <w:bCs/>
          <w:sz w:val="24"/>
          <w:szCs w:val="24"/>
        </w:rPr>
        <w:t xml:space="preserve">Раскрывать Информацию своим работникам, членам органов управления </w:t>
        <w:br/>
        <w:t xml:space="preserve">и контроля, акционерам и аудиторам только в случае служебной необходимости в объеме, требуемом для исполнения Договора, оставаясь ответственным за действия таких лиц, как </w:t>
        <w:br/>
        <w:t>за свои собственные.</w:t>
      </w:r>
      <w:bookmarkEnd w:id="9"/>
    </w:p>
    <w:p>
      <w:pPr>
        <w:pStyle w:val="ListParagraph"/>
        <w:widowControl/>
        <w:numPr>
          <w:ilvl w:val="2"/>
          <w:numId w:val="1"/>
        </w:numPr>
        <w:shd w:val="clear" w:color="auto" w:fill="FFFFFF"/>
        <w:tabs>
          <w:tab w:val="clear" w:pos="708"/>
          <w:tab w:val="left" w:pos="1418" w:leader="none"/>
        </w:tabs>
        <w:ind w:firstLine="709" w:start="0"/>
        <w:jc w:val="both"/>
        <w:rPr>
          <w:bCs/>
          <w:sz w:val="24"/>
          <w:szCs w:val="24"/>
        </w:rPr>
      </w:pPr>
      <w:r>
        <w:rPr>
          <w:bCs/>
          <w:sz w:val="24"/>
          <w:szCs w:val="24"/>
        </w:rPr>
        <w:t>Не разглашать третьим лицам факты передачи или получения Информации.</w:t>
      </w:r>
    </w:p>
    <w:p>
      <w:pPr>
        <w:pStyle w:val="ListParagraph"/>
        <w:widowControl/>
        <w:numPr>
          <w:ilvl w:val="2"/>
          <w:numId w:val="1"/>
        </w:numPr>
        <w:shd w:val="clear" w:color="auto" w:fill="FFFFFF"/>
        <w:tabs>
          <w:tab w:val="clear" w:pos="708"/>
          <w:tab w:val="left" w:pos="1418" w:leader="none"/>
        </w:tabs>
        <w:ind w:firstLine="709" w:start="0"/>
        <w:jc w:val="both"/>
        <w:rPr>
          <w:bCs/>
          <w:sz w:val="24"/>
          <w:szCs w:val="24"/>
        </w:rPr>
      </w:pPr>
      <w:bookmarkStart w:id="10" w:name="_Ref361337863"/>
      <w:r>
        <w:rPr>
          <w:bCs/>
          <w:sz w:val="24"/>
          <w:szCs w:val="24"/>
        </w:rPr>
        <w:t xml:space="preserve">Поставщик, нарушивший условия настоящего раздела Договора, возмещает Покупателю убытки, вызванные таким нарушением, в течение 10 (десяти) календарных дней </w:t>
        <w:br/>
        <w:t>с даты получения соответствующего письменного требования Покупателя.</w:t>
      </w:r>
      <w:bookmarkEnd w:id="10"/>
    </w:p>
    <w:p>
      <w:pPr>
        <w:pStyle w:val="Normal"/>
        <w:numPr>
          <w:ilvl w:val="1"/>
          <w:numId w:val="1"/>
        </w:numPr>
        <w:shd w:val="clear" w:color="auto" w:fill="FFFFFF"/>
        <w:tabs>
          <w:tab w:val="clear" w:pos="708"/>
          <w:tab w:val="left" w:pos="1134" w:leader="none"/>
        </w:tabs>
        <w:ind w:firstLine="709" w:start="0"/>
        <w:jc w:val="both"/>
        <w:rPr>
          <w:bCs/>
          <w:sz w:val="24"/>
          <w:szCs w:val="24"/>
        </w:rPr>
      </w:pPr>
      <w:r>
        <w:rPr>
          <w:bCs/>
          <w:sz w:val="24"/>
          <w:szCs w:val="24"/>
        </w:rPr>
        <w:t xml:space="preserve">Условия защиты Информации, представляемой Поставщиком Покупателю, могут быть дополнительно урегулированы отдельно заключаемым Сторонами соглашением. </w:t>
      </w:r>
    </w:p>
    <w:p>
      <w:pPr>
        <w:pStyle w:val="Normal"/>
        <w:shd w:val="clear" w:color="auto" w:fill="FFFFFF"/>
        <w:jc w:val="both"/>
        <w:rPr>
          <w:sz w:val="24"/>
          <w:szCs w:val="24"/>
        </w:rPr>
      </w:pPr>
      <w:r>
        <w:rPr>
          <w:sz w:val="24"/>
          <w:szCs w:val="24"/>
        </w:rPr>
      </w:r>
    </w:p>
    <w:p>
      <w:pPr>
        <w:pStyle w:val="ListParagraph"/>
        <w:widowControl/>
        <w:numPr>
          <w:ilvl w:val="0"/>
          <w:numId w:val="1"/>
        </w:numPr>
        <w:shd w:val="clear" w:color="auto" w:fill="FFFFFF"/>
        <w:tabs>
          <w:tab w:val="clear" w:pos="708"/>
          <w:tab w:val="left" w:pos="284" w:leader="none"/>
          <w:tab w:val="left" w:pos="426" w:leader="none"/>
        </w:tabs>
        <w:ind w:hanging="0" w:start="0"/>
        <w:jc w:val="center"/>
        <w:rPr>
          <w:b/>
          <w:bCs/>
          <w:sz w:val="24"/>
          <w:szCs w:val="24"/>
        </w:rPr>
      </w:pPr>
      <w:r>
        <w:rPr>
          <w:b/>
          <w:bCs/>
          <w:sz w:val="24"/>
          <w:szCs w:val="24"/>
        </w:rPr>
        <w:t>Разрешение споров</w:t>
      </w:r>
    </w:p>
    <w:p>
      <w:pPr>
        <w:pStyle w:val="ListParagraph"/>
        <w:widowControl/>
        <w:numPr>
          <w:ilvl w:val="1"/>
          <w:numId w:val="1"/>
        </w:numPr>
        <w:shd w:val="clear" w:color="auto" w:fill="FFFFFF"/>
        <w:tabs>
          <w:tab w:val="clear" w:pos="708"/>
          <w:tab w:val="left" w:pos="0" w:leader="none"/>
          <w:tab w:val="left" w:pos="1134" w:leader="none"/>
        </w:tabs>
        <w:ind w:firstLine="709" w:start="0"/>
        <w:jc w:val="both"/>
        <w:rPr>
          <w:bCs/>
          <w:sz w:val="24"/>
          <w:szCs w:val="24"/>
        </w:rPr>
      </w:pPr>
      <w:r>
        <w:rPr>
          <w:bCs/>
          <w:sz w:val="24"/>
          <w:szCs w:val="24"/>
        </w:rPr>
        <w:t xml:space="preserve">Все споры, разногласия и требования, возникающие между Сторонами </w:t>
        <w:br/>
        <w:t>из Договора или в связи с ним, в том числе связанные с его заключением, исполнением, изменением, прекращением (расторжением) и / или действительностью, разрешаются путем переговоров.</w:t>
      </w:r>
    </w:p>
    <w:p>
      <w:pPr>
        <w:pStyle w:val="ListParagraph"/>
        <w:widowControl/>
        <w:numPr>
          <w:ilvl w:val="1"/>
          <w:numId w:val="1"/>
        </w:numPr>
        <w:shd w:val="clear" w:color="auto" w:fill="FFFFFF"/>
        <w:tabs>
          <w:tab w:val="clear" w:pos="708"/>
          <w:tab w:val="left" w:pos="0" w:leader="none"/>
          <w:tab w:val="left" w:pos="1134" w:leader="none"/>
        </w:tabs>
        <w:ind w:firstLine="709" w:start="0"/>
        <w:jc w:val="both"/>
        <w:rPr>
          <w:bCs/>
          <w:sz w:val="24"/>
          <w:szCs w:val="24"/>
        </w:rPr>
      </w:pPr>
      <w:r>
        <w:rPr>
          <w:bCs/>
          <w:sz w:val="24"/>
          <w:szCs w:val="24"/>
        </w:rPr>
        <w:t>Споры, указанные в пункте 8.1 Договора, которые не были урегулированы Сторонами путем переговоров, подлежат разрешению в Арбитражном суде Хабаровского края в соответствии с законодательством Российской Федерации, в том числе споры из-за Независимой гарантии, подсудность которых предусмотрена пунктом 5.9.5 Договора.</w:t>
      </w:r>
    </w:p>
    <w:p>
      <w:pPr>
        <w:pStyle w:val="ListParagraph"/>
        <w:widowControl/>
        <w:numPr>
          <w:ilvl w:val="1"/>
          <w:numId w:val="1"/>
        </w:numPr>
        <w:shd w:val="clear" w:color="auto" w:fill="FFFFFF"/>
        <w:tabs>
          <w:tab w:val="clear" w:pos="708"/>
          <w:tab w:val="left" w:pos="0" w:leader="none"/>
          <w:tab w:val="left" w:pos="1134" w:leader="none"/>
        </w:tabs>
        <w:ind w:firstLine="709" w:start="0"/>
        <w:jc w:val="both"/>
        <w:rPr>
          <w:bCs/>
          <w:sz w:val="24"/>
          <w:szCs w:val="24"/>
        </w:rPr>
      </w:pPr>
      <w:r>
        <w:rPr>
          <w:bCs/>
          <w:sz w:val="24"/>
          <w:szCs w:val="24"/>
        </w:rPr>
        <w:t>Сторонами применяется обязательный досудебный (претензионный) порядок разрешения споров. Сторона, права которой нарушены, до обращения в суд направляет другой Стороне письменную претензию с изложением своих требований. Претензии направляются в порядке, предусмотренном пунктом 14.8 Договора.</w:t>
      </w:r>
    </w:p>
    <w:p>
      <w:pPr>
        <w:pStyle w:val="ListParagraph"/>
        <w:widowControl/>
        <w:numPr>
          <w:ilvl w:val="1"/>
          <w:numId w:val="1"/>
        </w:numPr>
        <w:shd w:val="clear" w:color="auto" w:fill="FFFFFF"/>
        <w:tabs>
          <w:tab w:val="clear" w:pos="708"/>
          <w:tab w:val="left" w:pos="0" w:leader="none"/>
          <w:tab w:val="left" w:pos="1134" w:leader="none"/>
        </w:tabs>
        <w:ind w:firstLine="709" w:start="0"/>
        <w:jc w:val="both"/>
        <w:rPr>
          <w:bCs/>
          <w:sz w:val="24"/>
          <w:szCs w:val="24"/>
        </w:rPr>
      </w:pPr>
      <w:r>
        <w:rPr>
          <w:bCs/>
          <w:sz w:val="24"/>
          <w:szCs w:val="24"/>
        </w:rPr>
        <w:t xml:space="preserve">Срок для рассмотрения претензии – 15 (пятнадцать) рабочих дней со дня </w:t>
        <w:br/>
        <w:t xml:space="preserve">ее получения. Если в указанный срок требования не удовлетворены и не направлены мотивированные возражения, то Сторона, право которой нарушено, вправе обратиться </w:t>
        <w:br/>
        <w:t>с иском в суд.</w:t>
      </w:r>
    </w:p>
    <w:p>
      <w:pPr>
        <w:pStyle w:val="ListParagraph"/>
        <w:widowControl/>
        <w:numPr>
          <w:ilvl w:val="1"/>
          <w:numId w:val="1"/>
        </w:numPr>
        <w:shd w:val="clear" w:color="auto" w:fill="FFFFFF"/>
        <w:tabs>
          <w:tab w:val="clear" w:pos="708"/>
          <w:tab w:val="left" w:pos="0" w:leader="none"/>
          <w:tab w:val="left" w:pos="1134" w:leader="none"/>
        </w:tabs>
        <w:ind w:firstLine="709" w:start="0"/>
        <w:jc w:val="both"/>
        <w:rPr>
          <w:bCs/>
          <w:sz w:val="24"/>
          <w:szCs w:val="24"/>
        </w:rPr>
      </w:pPr>
      <w:r>
        <w:rPr>
          <w:bCs/>
          <w:sz w:val="24"/>
          <w:szCs w:val="24"/>
        </w:rPr>
        <w:t>Условия настоящего раздела сохраняют свою силу в случае признания Договора незаключенным и / или недействительным.</w:t>
      </w:r>
    </w:p>
    <w:p>
      <w:pPr>
        <w:pStyle w:val="Normal"/>
        <w:numPr>
          <w:ilvl w:val="1"/>
          <w:numId w:val="1"/>
        </w:numPr>
        <w:tabs>
          <w:tab w:val="clear" w:pos="708"/>
          <w:tab w:val="left" w:pos="567" w:leader="none"/>
          <w:tab w:val="left" w:pos="1134" w:leader="none"/>
          <w:tab w:val="left" w:pos="1276" w:leader="none"/>
        </w:tabs>
        <w:ind w:firstLine="709" w:start="0" w:end="-1"/>
        <w:jc w:val="both"/>
        <w:rPr>
          <w:sz w:val="24"/>
          <w:szCs w:val="22"/>
          <w:lang w:eastAsia="en-US"/>
        </w:rPr>
      </w:pPr>
      <w:r>
        <w:rPr>
          <w:sz w:val="24"/>
          <w:szCs w:val="24"/>
        </w:rPr>
        <w:t>Покупатель вправе произвести сальдо взаимных обязательств сторон путем уменьшения сумм причитающихся Поставщику платежей по Договору, а также по взаимосвязанным договорам (цепочке договоров), в рамках единого комплекса хозяйственных взаимоотношений сторон, направленных на исполнение Договора, на суммы задолженности Поставщика перед Покупателем, в том числе (включая, но не ограничиваясь), суммы неотработанного аванса по Договору, суммы неустоек (пени, штрафы) за неисполнение и/или ненадлежащее исполнение обязательств по Договору, стоимость работ по устранению недостатков поставленного Поставщиком товара, денежные требования о компенсации расходов и причиненных Поставщиком убытков</w:t>
      </w:r>
      <w:r>
        <w:rPr>
          <w:sz w:val="24"/>
          <w:szCs w:val="22"/>
          <w:lang w:eastAsia="en-US"/>
        </w:rPr>
        <w:t>.</w:t>
      </w:r>
    </w:p>
    <w:p>
      <w:pPr>
        <w:pStyle w:val="Normal"/>
        <w:tabs>
          <w:tab w:val="clear" w:pos="708"/>
          <w:tab w:val="left" w:pos="567" w:leader="none"/>
          <w:tab w:val="left" w:pos="1134" w:leader="none"/>
          <w:tab w:val="left" w:pos="1276" w:leader="none"/>
        </w:tabs>
        <w:ind w:firstLine="709" w:end="-1"/>
        <w:jc w:val="both"/>
        <w:rPr>
          <w:sz w:val="24"/>
          <w:szCs w:val="22"/>
          <w:lang w:eastAsia="en-US"/>
        </w:rPr>
      </w:pPr>
      <w:r>
        <w:rPr>
          <w:sz w:val="24"/>
          <w:szCs w:val="22"/>
          <w:lang w:eastAsia="en-US"/>
        </w:rPr>
        <w:t>Стороны договорились, что для проведения сальдо достаточно одностороннего письменного уведомления Покупателя, направленного Поставщику. С момента получения Поставщиком уведомления соответствующие встречные требования Покупателя и Поставщика считаются прекращенными. Несогласие Поставщика с наличием, обоснованностью или суммой денежных требований не является препятствием для осуществления сальдирования. Оспаривание Поставщиком зачтенных Покупателем денежных требований возможно исключительно в судебном порядке.</w:t>
      </w:r>
    </w:p>
    <w:p>
      <w:pPr>
        <w:pStyle w:val="Normal"/>
        <w:tabs>
          <w:tab w:val="clear" w:pos="708"/>
          <w:tab w:val="left" w:pos="567" w:leader="none"/>
          <w:tab w:val="left" w:pos="1276" w:leader="none"/>
        </w:tabs>
        <w:ind w:firstLine="709" w:end="-1"/>
        <w:jc w:val="both"/>
        <w:rPr>
          <w:sz w:val="24"/>
          <w:szCs w:val="24"/>
          <w:lang w:eastAsia="en-US"/>
        </w:rPr>
      </w:pPr>
      <w:r>
        <w:rPr>
          <w:sz w:val="24"/>
          <w:szCs w:val="24"/>
          <w:lang w:eastAsia="en-US"/>
        </w:rPr>
        <w:t xml:space="preserve">Условия настоящего пункта также применяются в отношении обязательств, возникающих из случаев </w:t>
      </w:r>
      <w:r>
        <w:rPr>
          <w:bCs/>
          <w:sz w:val="24"/>
          <w:szCs w:val="24"/>
        </w:rPr>
        <w:t>предъявления налоговыми органами претензий и требований к Покупателю, связанных с недобросовестностью Поставщика (-ов), Субисполнителей (любого лица из цепочки Поставщиков, Субисполнителей), привлеченных Поставщиком для исполнения обязательств по Договору, в том числе (включая, но не ограничиваясь), на основании решений налоговых органов, вынесенных по итогам проведения мероприятий налогового контроля, протоколов, требований об уточнении налоговых обязательств, вынесенных налоговыми органами, протоколов заседаний комиссии (с участием представителей налогового органа) по вопросам правильности формирования показателей налоговых деклараций.</w:t>
      </w:r>
    </w:p>
    <w:p>
      <w:pPr>
        <w:pStyle w:val="Normal"/>
        <w:widowControl/>
        <w:shd w:val="clear" w:color="auto" w:fill="FFFFFF"/>
        <w:tabs>
          <w:tab w:val="clear" w:pos="708"/>
          <w:tab w:val="left" w:pos="0" w:leader="none"/>
          <w:tab w:val="left" w:pos="1418" w:leader="none"/>
        </w:tabs>
        <w:jc w:val="both"/>
        <w:rPr>
          <w:bCs/>
          <w:sz w:val="24"/>
          <w:szCs w:val="24"/>
        </w:rPr>
      </w:pPr>
      <w:r>
        <w:rPr>
          <w:bCs/>
          <w:sz w:val="24"/>
          <w:szCs w:val="24"/>
        </w:rPr>
      </w:r>
    </w:p>
    <w:p>
      <w:pPr>
        <w:pStyle w:val="ListParagraph"/>
        <w:widowControl/>
        <w:numPr>
          <w:ilvl w:val="0"/>
          <w:numId w:val="1"/>
        </w:numPr>
        <w:shd w:val="clear" w:color="auto" w:fill="FFFFFF"/>
        <w:tabs>
          <w:tab w:val="clear" w:pos="708"/>
          <w:tab w:val="left" w:pos="284" w:leader="none"/>
          <w:tab w:val="left" w:pos="426" w:leader="none"/>
        </w:tabs>
        <w:ind w:hanging="0" w:start="0"/>
        <w:jc w:val="center"/>
        <w:rPr>
          <w:b/>
          <w:bCs/>
          <w:sz w:val="24"/>
          <w:szCs w:val="24"/>
        </w:rPr>
      </w:pPr>
      <w:r>
        <w:rPr>
          <w:b/>
          <w:bCs/>
          <w:sz w:val="24"/>
          <w:szCs w:val="24"/>
        </w:rPr>
        <w:t>Антикоррупционная оговорка</w:t>
      </w:r>
    </w:p>
    <w:p>
      <w:pPr>
        <w:pStyle w:val="ListParagraph"/>
        <w:numPr>
          <w:ilvl w:val="1"/>
          <w:numId w:val="1"/>
        </w:numPr>
        <w:shd w:val="clear" w:color="auto" w:fill="FFFFFF"/>
        <w:tabs>
          <w:tab w:val="clear" w:pos="708"/>
          <w:tab w:val="left" w:pos="1134" w:leader="none"/>
        </w:tabs>
        <w:ind w:firstLine="709" w:start="0"/>
        <w:jc w:val="both"/>
        <w:rPr>
          <w:bCs/>
          <w:color w:val="000000"/>
          <w:sz w:val="24"/>
          <w:szCs w:val="24"/>
        </w:rPr>
      </w:pPr>
      <w:r>
        <w:rPr>
          <w:color w:val="000000"/>
          <w:sz w:val="24"/>
          <w:szCs w:val="24"/>
        </w:rPr>
        <w:t xml:space="preserve">Стороны обязуются обеспечить, чтобы при исполнении обязательств, возникающих по Договору или в связи с ним, их аффилированные лица, работники и / или представители не осуществляли, прямо или косвенно не </w:t>
      </w:r>
      <w:r>
        <w:rPr>
          <w:bCs/>
          <w:color w:val="000000"/>
          <w:sz w:val="24"/>
          <w:szCs w:val="24"/>
        </w:rPr>
        <w:t>предлагали и не разрешали выплату денежных средств, передачу ценностей и/или подарков, безвозмездного оказания услуг или выполнения работ любым аффилированным лицам, работникам и / или представителям другой Стороны, а также лицам, аффилированным по отношению к таким работникам и / или представителям, для оказания влияния на действия или решения соответствующих лиц с целью получения каких-либо неправомерных преимуществ или для достижения иных неправомерных целей.</w:t>
      </w:r>
    </w:p>
    <w:p>
      <w:pPr>
        <w:pStyle w:val="ListParagraph"/>
        <w:numPr>
          <w:ilvl w:val="1"/>
          <w:numId w:val="1"/>
        </w:numPr>
        <w:shd w:val="clear" w:color="auto" w:fill="FFFFFF"/>
        <w:tabs>
          <w:tab w:val="clear" w:pos="708"/>
          <w:tab w:val="left" w:pos="993" w:leader="none"/>
          <w:tab w:val="left" w:pos="1134" w:leader="none"/>
        </w:tabs>
        <w:ind w:firstLine="567" w:start="0"/>
        <w:jc w:val="both"/>
        <w:rPr>
          <w:bCs/>
          <w:color w:val="000000"/>
          <w:sz w:val="24"/>
          <w:szCs w:val="24"/>
        </w:rPr>
      </w:pPr>
      <w:r>
        <w:rPr>
          <w:bCs/>
          <w:color w:val="000000"/>
          <w:sz w:val="24"/>
          <w:szCs w:val="24"/>
        </w:rPr>
        <w:t>При исполнении своих обязательств по Договору, Стороны, их аффилированные лица, работники и / или представители также обязуются не осуществлять действия, квалифицируемые Применимым правом как дача или получение взятки, коммерческий подкуп, а также любые иные действия, нарушающие требования Применимого права и международных актов о противодействии коррупции, легализации (отмыванию) доходов, полученных преступным путем.</w:t>
      </w:r>
    </w:p>
    <w:p>
      <w:pPr>
        <w:pStyle w:val="ListParagraph"/>
        <w:numPr>
          <w:ilvl w:val="1"/>
          <w:numId w:val="1"/>
        </w:numPr>
        <w:shd w:val="clear" w:color="auto" w:fill="FFFFFF"/>
        <w:tabs>
          <w:tab w:val="clear" w:pos="708"/>
          <w:tab w:val="left" w:pos="993" w:leader="none"/>
          <w:tab w:val="left" w:pos="1134" w:leader="none"/>
        </w:tabs>
        <w:ind w:firstLine="567" w:start="0"/>
        <w:jc w:val="both"/>
        <w:rPr>
          <w:bCs/>
          <w:color w:val="000000"/>
          <w:sz w:val="24"/>
          <w:szCs w:val="24"/>
        </w:rPr>
      </w:pPr>
      <w:r>
        <w:rPr>
          <w:bCs/>
          <w:color w:val="000000"/>
          <w:sz w:val="24"/>
          <w:szCs w:val="24"/>
        </w:rPr>
        <w:t>В случае возникновения у любой Стороны обоснованных предположений, что в процессе исполнения Договора произошло или может произойти нарушение каких-либо положений настоящего раздела Договора, такая Сторона обязуется письменно уведомить другую Сторону о таких предположениях. В уведомлении Сторона обязана сослаться на факты или предоставить соответствующие материалы, подтверждающие или дающие основание полагать, что произошло или может произойти нарушение положений настоящего раздела.</w:t>
      </w:r>
    </w:p>
    <w:p>
      <w:pPr>
        <w:pStyle w:val="ListParagraph"/>
        <w:numPr>
          <w:ilvl w:val="1"/>
          <w:numId w:val="1"/>
        </w:numPr>
        <w:shd w:val="clear" w:color="auto" w:fill="FFFFFF"/>
        <w:tabs>
          <w:tab w:val="clear" w:pos="708"/>
          <w:tab w:val="left" w:pos="993" w:leader="none"/>
          <w:tab w:val="left" w:pos="1134" w:leader="none"/>
        </w:tabs>
        <w:ind w:firstLine="567" w:start="0"/>
        <w:jc w:val="both"/>
        <w:rPr>
          <w:bCs/>
          <w:color w:val="000000"/>
          <w:sz w:val="24"/>
          <w:szCs w:val="24"/>
        </w:rPr>
      </w:pPr>
      <w:r>
        <w:rPr>
          <w:bCs/>
          <w:color w:val="000000"/>
          <w:sz w:val="24"/>
          <w:szCs w:val="24"/>
        </w:rPr>
        <w:t>После направления письменного уведомления соответствующая Сторона имеет право приостановить исполнение обязательств по Договору до получения письменного подтверждения другой Стороны, что нарушения не произошло или не произойдет. Соответствующее подтверждение должно быть направлено другой Стороной в течение 5 (пяти) рабочих дней с даты получения письменного уведомления.</w:t>
      </w:r>
    </w:p>
    <w:p>
      <w:pPr>
        <w:pStyle w:val="ListParagraph"/>
        <w:numPr>
          <w:ilvl w:val="1"/>
          <w:numId w:val="1"/>
        </w:numPr>
        <w:shd w:val="clear" w:color="auto" w:fill="FFFFFF"/>
        <w:tabs>
          <w:tab w:val="clear" w:pos="708"/>
          <w:tab w:val="left" w:pos="993" w:leader="none"/>
          <w:tab w:val="left" w:pos="1134" w:leader="none"/>
        </w:tabs>
        <w:ind w:firstLine="567" w:start="0"/>
        <w:jc w:val="both"/>
        <w:rPr>
          <w:bCs/>
          <w:color w:val="000000"/>
          <w:sz w:val="24"/>
          <w:szCs w:val="24"/>
        </w:rPr>
      </w:pPr>
      <w:r>
        <w:rPr>
          <w:bCs/>
          <w:color w:val="000000"/>
          <w:sz w:val="24"/>
          <w:szCs w:val="24"/>
        </w:rPr>
        <w:t xml:space="preserve">Стороны гарантируют осуществление надлежащего разбирательства по фактам нарушения положений настоящего раздела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w:t>
      </w:r>
    </w:p>
    <w:p>
      <w:pPr>
        <w:pStyle w:val="ListParagraph"/>
        <w:numPr>
          <w:ilvl w:val="1"/>
          <w:numId w:val="1"/>
        </w:numPr>
        <w:shd w:val="clear" w:color="auto" w:fill="FFFFFF"/>
        <w:tabs>
          <w:tab w:val="clear" w:pos="708"/>
          <w:tab w:val="left" w:pos="993" w:leader="none"/>
          <w:tab w:val="left" w:pos="1134" w:leader="none"/>
        </w:tabs>
        <w:ind w:firstLine="567" w:start="0"/>
        <w:jc w:val="both"/>
        <w:rPr>
          <w:bCs/>
          <w:color w:val="000000"/>
          <w:sz w:val="24"/>
          <w:szCs w:val="24"/>
        </w:rPr>
      </w:pPr>
      <w:r>
        <w:rPr>
          <w:bCs/>
          <w:color w:val="000000"/>
          <w:sz w:val="24"/>
          <w:szCs w:val="24"/>
        </w:rPr>
        <w:t xml:space="preserve">В случае подтверждения факта нарушения одной Стороной положений настоящего раздела Договора и/или неполучения другой Стороной информации об итогах рассмотрения уведомления о нарушении, другая Сторона имеет право расторгнуть Договор в одностороннем внесудебном порядке путем направления письменного уведомления не позднее, чем за 5 (пять) календарных дней до даты прекращения действия Договора. </w:t>
      </w:r>
    </w:p>
    <w:p>
      <w:pPr>
        <w:pStyle w:val="ListParagraph"/>
        <w:numPr>
          <w:ilvl w:val="1"/>
          <w:numId w:val="1"/>
        </w:numPr>
        <w:shd w:val="clear" w:color="auto" w:fill="FFFFFF"/>
        <w:tabs>
          <w:tab w:val="clear" w:pos="708"/>
          <w:tab w:val="left" w:pos="567" w:leader="none"/>
          <w:tab w:val="left" w:pos="993" w:leader="none"/>
          <w:tab w:val="left" w:pos="1134" w:leader="none"/>
        </w:tabs>
        <w:ind w:firstLine="567" w:start="0"/>
        <w:jc w:val="both"/>
        <w:rPr>
          <w:color w:val="000000"/>
          <w:sz w:val="24"/>
          <w:szCs w:val="24"/>
        </w:rPr>
      </w:pPr>
      <w:r>
        <w:rPr>
          <w:color w:val="000000"/>
          <w:sz w:val="24"/>
          <w:szCs w:val="24"/>
        </w:rPr>
        <w:t xml:space="preserve">Каналы связи Линия доверия Группы РусГидро: </w:t>
      </w:r>
    </w:p>
    <w:p>
      <w:pPr>
        <w:pStyle w:val="ListParagraph"/>
        <w:numPr>
          <w:ilvl w:val="2"/>
          <w:numId w:val="1"/>
        </w:numPr>
        <w:shd w:val="clear" w:color="auto" w:fill="FFFFFF"/>
        <w:tabs>
          <w:tab w:val="clear" w:pos="708"/>
          <w:tab w:val="left" w:pos="567" w:leader="none"/>
          <w:tab w:val="left" w:pos="1276" w:leader="none"/>
        </w:tabs>
        <w:ind w:firstLine="567" w:start="0"/>
        <w:jc w:val="both"/>
        <w:rPr>
          <w:sz w:val="24"/>
          <w:szCs w:val="24"/>
        </w:rPr>
      </w:pPr>
      <w:r>
        <w:rPr>
          <w:sz w:val="24"/>
          <w:szCs w:val="24"/>
        </w:rPr>
        <w:t>Электронная почта: ld@rushydro.ru.</w:t>
      </w:r>
    </w:p>
    <w:p>
      <w:pPr>
        <w:pStyle w:val="ListParagraph"/>
        <w:numPr>
          <w:ilvl w:val="2"/>
          <w:numId w:val="1"/>
        </w:numPr>
        <w:shd w:val="clear" w:color="auto" w:fill="FFFFFF"/>
        <w:tabs>
          <w:tab w:val="clear" w:pos="708"/>
          <w:tab w:val="left" w:pos="567" w:leader="none"/>
          <w:tab w:val="left" w:pos="1276" w:leader="none"/>
        </w:tabs>
        <w:ind w:firstLine="567" w:start="0"/>
        <w:jc w:val="both"/>
        <w:rPr>
          <w:sz w:val="24"/>
          <w:szCs w:val="24"/>
        </w:rPr>
      </w:pPr>
      <w:r>
        <w:rPr>
          <w:sz w:val="24"/>
          <w:szCs w:val="24"/>
        </w:rPr>
        <w:t>Специальная форма «обратной связи», размещенная на официальном сайте Общества в сети интернет: http://www.rushydro.ru/ (далее перейти по ссылке «Линия доверия» и заполнить поля специальной формы «обратной связи»);</w:t>
      </w:r>
    </w:p>
    <w:p>
      <w:pPr>
        <w:pStyle w:val="ListParagraph"/>
        <w:numPr>
          <w:ilvl w:val="2"/>
          <w:numId w:val="1"/>
        </w:numPr>
        <w:tabs>
          <w:tab w:val="clear" w:pos="708"/>
          <w:tab w:val="left" w:pos="1276" w:leader="none"/>
        </w:tabs>
        <w:ind w:firstLine="567" w:start="0"/>
        <w:jc w:val="both"/>
        <w:rPr>
          <w:sz w:val="24"/>
          <w:szCs w:val="24"/>
        </w:rPr>
      </w:pPr>
      <w:r>
        <w:rPr>
          <w:sz w:val="24"/>
          <w:szCs w:val="24"/>
        </w:rPr>
        <w:t>Телефонный автоответчик (необходимо позвонить по телефону +7(495) 785-09-37 (круглосуточно), дождаться сигнала о начале записи и оставить устное обращение).</w:t>
      </w:r>
    </w:p>
    <w:p>
      <w:pPr>
        <w:pStyle w:val="ListParagraph"/>
        <w:shd w:val="clear" w:color="auto" w:fill="FFFFFF"/>
        <w:tabs>
          <w:tab w:val="clear" w:pos="708"/>
          <w:tab w:val="left" w:pos="0" w:leader="none"/>
          <w:tab w:val="left" w:pos="284" w:leader="none"/>
          <w:tab w:val="left" w:pos="567" w:leader="none"/>
        </w:tabs>
        <w:ind w:firstLine="709" w:start="0"/>
        <w:jc w:val="both"/>
        <w:rPr>
          <w:b/>
          <w:bCs/>
          <w:sz w:val="24"/>
          <w:szCs w:val="24"/>
        </w:rPr>
      </w:pPr>
      <w:r>
        <w:rPr>
          <w:b/>
          <w:bCs/>
          <w:sz w:val="24"/>
          <w:szCs w:val="24"/>
        </w:rPr>
      </w:r>
    </w:p>
    <w:p>
      <w:pPr>
        <w:pStyle w:val="ListParagraph"/>
        <w:widowControl/>
        <w:numPr>
          <w:ilvl w:val="0"/>
          <w:numId w:val="1"/>
        </w:numPr>
        <w:shd w:val="clear" w:color="auto" w:fill="FFFFFF"/>
        <w:tabs>
          <w:tab w:val="clear" w:pos="708"/>
          <w:tab w:val="left" w:pos="426" w:leader="none"/>
        </w:tabs>
        <w:ind w:hanging="0" w:start="0"/>
        <w:jc w:val="center"/>
        <w:rPr>
          <w:b/>
          <w:bCs/>
          <w:sz w:val="24"/>
          <w:szCs w:val="24"/>
        </w:rPr>
      </w:pPr>
      <w:r>
        <w:rPr>
          <w:b/>
          <w:bCs/>
          <w:sz w:val="24"/>
          <w:szCs w:val="24"/>
        </w:rPr>
        <w:t>Обстоятельства непреодолимой силы (форс-мажор)</w:t>
      </w:r>
    </w:p>
    <w:p>
      <w:pPr>
        <w:pStyle w:val="ListParagraph"/>
        <w:widowControl/>
        <w:numPr>
          <w:ilvl w:val="1"/>
          <w:numId w:val="1"/>
        </w:numPr>
        <w:shd w:val="clear" w:color="auto" w:fill="FFFFFF"/>
        <w:tabs>
          <w:tab w:val="clear" w:pos="708"/>
          <w:tab w:val="left" w:pos="0" w:leader="none"/>
          <w:tab w:val="left" w:pos="1276" w:leader="none"/>
        </w:tabs>
        <w:ind w:firstLine="709" w:start="0"/>
        <w:jc w:val="both"/>
        <w:rPr>
          <w:bCs/>
          <w:sz w:val="24"/>
          <w:szCs w:val="24"/>
        </w:rPr>
      </w:pPr>
      <w:r>
        <w:rPr>
          <w:bCs/>
          <w:sz w:val="24"/>
          <w:szCs w:val="24"/>
        </w:rPr>
        <w:t xml:space="preserve">Стороны освобождаются от ответственности за неисполнение </w:t>
        <w:br/>
        <w:t>или ненадлежащее исполнение обязательств по Договору, возникшее вследствие непреодолимой силы, то есть чрезвычайных и непредотвратимых при данных условиях обстоятельств, которые возникли после заключения Договора, и которые Стороны не могли ни предвидеть, ни предотвратить разумными мерами, в том числе: стихийные бедствия (землетрясение, наводнение, ураган), пожар, массовые заболевания (эпидемии), забастовки, военные действия, террористические акты, диверсии, ограничения перевозок, запретительные меры государств, запрет торговых операций, в том числе с отдельными странами, вследствие принятия международных санкций и других, не зависящих от воли Сторон обстоятельств, повлекших за собой невозможность выполнения Сторонами своих обязательств по Договору.</w:t>
      </w:r>
    </w:p>
    <w:p>
      <w:pPr>
        <w:pStyle w:val="ListParagraph"/>
        <w:widowControl/>
        <w:numPr>
          <w:ilvl w:val="1"/>
          <w:numId w:val="1"/>
        </w:numPr>
        <w:shd w:val="clear" w:color="auto" w:fill="FFFFFF"/>
        <w:tabs>
          <w:tab w:val="clear" w:pos="708"/>
          <w:tab w:val="left" w:pos="0" w:leader="none"/>
          <w:tab w:val="left" w:pos="1276" w:leader="none"/>
        </w:tabs>
        <w:ind w:firstLine="709" w:start="0"/>
        <w:jc w:val="both"/>
        <w:rPr>
          <w:bCs/>
          <w:sz w:val="24"/>
          <w:szCs w:val="24"/>
        </w:rPr>
      </w:pPr>
      <w:r>
        <w:rPr>
          <w:bCs/>
          <w:sz w:val="24"/>
          <w:szCs w:val="24"/>
        </w:rPr>
        <w:t xml:space="preserve">Сторона имеет право ссылаться на обстоятельства непреодолимой силы только </w:t>
        <w:br/>
        <w:t>в случае, если такие обстоятельства непосредственно повлияли на возможность исполнения этой Стороной условий Договора.</w:t>
      </w:r>
    </w:p>
    <w:p>
      <w:pPr>
        <w:pStyle w:val="ListParagraph"/>
        <w:widowControl/>
        <w:numPr>
          <w:ilvl w:val="1"/>
          <w:numId w:val="1"/>
        </w:numPr>
        <w:shd w:val="clear" w:color="auto" w:fill="FFFFFF"/>
        <w:tabs>
          <w:tab w:val="clear" w:pos="708"/>
          <w:tab w:val="left" w:pos="0" w:leader="none"/>
          <w:tab w:val="left" w:pos="1276" w:leader="none"/>
        </w:tabs>
        <w:ind w:firstLine="709" w:start="0"/>
        <w:jc w:val="both"/>
        <w:rPr>
          <w:bCs/>
          <w:sz w:val="24"/>
          <w:szCs w:val="24"/>
        </w:rPr>
      </w:pPr>
      <w:r>
        <w:rPr>
          <w:bCs/>
          <w:sz w:val="24"/>
          <w:szCs w:val="24"/>
        </w:rPr>
        <w:t xml:space="preserve">Сторона, для которой наступили обстоятельства непреодолимой силы, должна незамедлительно, но в любом случае не позднее 5 (пяти) календарных дней с момента возникновения таких обстоятельств, письменно известить другую Сторону о наступлении </w:t>
        <w:br/>
        <w:t>и предполагаемом сроке действия обстоятельств непреодолимой силы, и в разумный срок представить необходимые документальные подтверждения.</w:t>
      </w:r>
    </w:p>
    <w:p>
      <w:pPr>
        <w:pStyle w:val="ListParagraph"/>
        <w:widowControl/>
        <w:numPr>
          <w:ilvl w:val="1"/>
          <w:numId w:val="1"/>
        </w:numPr>
        <w:shd w:val="clear" w:color="auto" w:fill="FFFFFF"/>
        <w:tabs>
          <w:tab w:val="clear" w:pos="708"/>
          <w:tab w:val="left" w:pos="0" w:leader="none"/>
          <w:tab w:val="left" w:pos="1276" w:leader="none"/>
        </w:tabs>
        <w:ind w:firstLine="709" w:start="0"/>
        <w:jc w:val="both"/>
        <w:rPr>
          <w:bCs/>
          <w:sz w:val="24"/>
          <w:szCs w:val="24"/>
        </w:rPr>
      </w:pPr>
      <w:r>
        <w:rPr>
          <w:sz w:val="24"/>
          <w:szCs w:val="24"/>
        </w:rPr>
        <w:t>Надлежащим (достаточным) доказательством наличия / возникновения и продолжительности действия обстоятельств непреодолимой силы являются документы, выдаваемые компетентными органами (организациями), подтверждающие события, на которые заинтересованная Сторона ссылается в качестве обстоятельств непреодолимой силы (форс-мажора).</w:t>
      </w:r>
    </w:p>
    <w:p>
      <w:pPr>
        <w:pStyle w:val="ListParagraph"/>
        <w:widowControl/>
        <w:numPr>
          <w:ilvl w:val="1"/>
          <w:numId w:val="1"/>
        </w:numPr>
        <w:shd w:val="clear" w:color="auto" w:fill="FFFFFF"/>
        <w:tabs>
          <w:tab w:val="clear" w:pos="708"/>
          <w:tab w:val="left" w:pos="0" w:leader="none"/>
          <w:tab w:val="left" w:pos="1276" w:leader="none"/>
        </w:tabs>
        <w:ind w:firstLine="709" w:start="0"/>
        <w:jc w:val="both"/>
        <w:rPr>
          <w:bCs/>
          <w:sz w:val="24"/>
          <w:szCs w:val="24"/>
        </w:rPr>
      </w:pPr>
      <w:r>
        <w:rPr>
          <w:bCs/>
          <w:sz w:val="24"/>
          <w:szCs w:val="24"/>
        </w:rPr>
        <w:t xml:space="preserve">Отсутствие уведомления или несвоевременное уведомление </w:t>
        <w:br/>
        <w:t xml:space="preserve">об обстоятельствах непреодолимой силы лишает соответствующую Сторону права </w:t>
        <w:br/>
        <w:t xml:space="preserve">в дальнейшем ссылаться на их наступление как на основание, освобождающее или ограничивающее ее ответственность за неисполнение обязательств по Договору. </w:t>
      </w:r>
    </w:p>
    <w:p>
      <w:pPr>
        <w:pStyle w:val="ListParagraph"/>
        <w:widowControl/>
        <w:numPr>
          <w:ilvl w:val="1"/>
          <w:numId w:val="1"/>
        </w:numPr>
        <w:shd w:val="clear" w:color="auto" w:fill="FFFFFF"/>
        <w:tabs>
          <w:tab w:val="clear" w:pos="708"/>
          <w:tab w:val="left" w:pos="0" w:leader="none"/>
          <w:tab w:val="left" w:pos="568" w:leader="none"/>
          <w:tab w:val="left" w:pos="1276" w:leader="none"/>
        </w:tabs>
        <w:ind w:firstLine="709" w:start="0"/>
        <w:jc w:val="both"/>
        <w:rPr>
          <w:bCs/>
          <w:sz w:val="24"/>
          <w:szCs w:val="24"/>
        </w:rPr>
      </w:pPr>
      <w:r>
        <w:rPr>
          <w:bCs/>
          <w:sz w:val="24"/>
          <w:szCs w:val="24"/>
        </w:rPr>
        <w:t>При наличии обстоятельств непреодолимой силы сроки выполнения Сторонами обязательств по Договору продлеваются на время, в течение которого действуют обстоятельства непреодолимой силы либо на время, необходимое для устранения Сторонами последствий действия таких обстоятельств. В случае если обстоятельства непреодолимой силы продолжают действовать более 30 (тридцати) календарных дней либо сроки, требующиеся для устранения Сторонами последствий действия таких обстоятельств непреодолимой силы, превышают указанный срок, Стороны обязуются в кратчайший срок провести переговоры с целью выявления приемлемых для обеих Сторон альтернативных способов исполнения Договора.</w:t>
      </w:r>
    </w:p>
    <w:p>
      <w:pPr>
        <w:pStyle w:val="ListParagraph"/>
        <w:shd w:val="clear" w:color="auto" w:fill="FFFFFF"/>
        <w:tabs>
          <w:tab w:val="clear" w:pos="708"/>
          <w:tab w:val="left" w:pos="0" w:leader="none"/>
          <w:tab w:val="left" w:pos="568" w:leader="none"/>
          <w:tab w:val="left" w:pos="1276" w:leader="none"/>
        </w:tabs>
        <w:ind w:firstLine="709" w:start="0"/>
        <w:jc w:val="both"/>
        <w:rPr>
          <w:bCs/>
          <w:sz w:val="24"/>
          <w:szCs w:val="24"/>
        </w:rPr>
      </w:pPr>
      <w:r>
        <w:rPr>
          <w:bCs/>
          <w:sz w:val="24"/>
          <w:szCs w:val="24"/>
        </w:rPr>
        <w:t xml:space="preserve">При этом любая из Сторон вправе отказаться от исполнения Договора </w:t>
        <w:br/>
        <w:t>в одностороннем внесудебном порядке.</w:t>
      </w:r>
    </w:p>
    <w:p>
      <w:pPr>
        <w:pStyle w:val="Normal"/>
        <w:shd w:val="clear" w:color="auto" w:fill="FFFFFF"/>
        <w:jc w:val="both"/>
        <w:rPr>
          <w:sz w:val="24"/>
          <w:szCs w:val="24"/>
        </w:rPr>
      </w:pPr>
      <w:r>
        <w:rPr>
          <w:sz w:val="24"/>
          <w:szCs w:val="24"/>
        </w:rPr>
      </w:r>
    </w:p>
    <w:p>
      <w:pPr>
        <w:pStyle w:val="Normal"/>
        <w:widowControl/>
        <w:numPr>
          <w:ilvl w:val="0"/>
          <w:numId w:val="1"/>
        </w:numPr>
        <w:shd w:val="clear" w:color="auto" w:fill="FFFFFF"/>
        <w:tabs>
          <w:tab w:val="clear" w:pos="708"/>
          <w:tab w:val="left" w:pos="426" w:leader="none"/>
        </w:tabs>
        <w:spacing w:lineRule="auto" w:line="259" w:before="0" w:after="0"/>
        <w:ind w:hanging="0" w:start="0"/>
        <w:contextualSpacing/>
        <w:jc w:val="center"/>
        <w:rPr>
          <w:b/>
          <w:bCs/>
          <w:sz w:val="24"/>
          <w:szCs w:val="24"/>
        </w:rPr>
      </w:pPr>
      <w:r>
        <w:rPr>
          <w:b/>
          <w:bCs/>
          <w:sz w:val="24"/>
          <w:szCs w:val="24"/>
        </w:rPr>
        <w:t>Особые положения</w:t>
      </w:r>
    </w:p>
    <w:p>
      <w:pPr>
        <w:pStyle w:val="ListParagraph"/>
        <w:widowControl/>
        <w:numPr>
          <w:ilvl w:val="1"/>
          <w:numId w:val="1"/>
        </w:numPr>
        <w:shd w:val="clear" w:color="auto" w:fill="FFFFFF"/>
        <w:tabs>
          <w:tab w:val="clear" w:pos="708"/>
          <w:tab w:val="left" w:pos="0" w:leader="none"/>
          <w:tab w:val="left" w:pos="1276" w:leader="none"/>
          <w:tab w:val="left" w:pos="1418" w:leader="none"/>
        </w:tabs>
        <w:ind w:firstLine="709" w:start="0"/>
        <w:jc w:val="both"/>
        <w:rPr>
          <w:bCs/>
          <w:sz w:val="24"/>
          <w:szCs w:val="24"/>
        </w:rPr>
      </w:pPr>
      <w:r>
        <w:rPr>
          <w:bCs/>
          <w:sz w:val="24"/>
          <w:szCs w:val="24"/>
        </w:rPr>
        <w:t xml:space="preserve">Поставщик обязуется не привлекать и не допускать привлечения к исполнению обязательств по Договору организации, имеющие признаки недобросовестности, определенные постановлением Пленума Высшего Арбитражного Суда Российской Федерации (далее – ВАС РФ) от 12.10.2006 № 53 «Об оценке арбитражными судами обоснованности получения налогоплательщиком налоговой выгоды», постановлениями Президиума ВАС РФ от 20.04.2010 </w:t>
      </w:r>
      <w:hyperlink r:id="rId2">
        <w:r>
          <w:rPr>
            <w:rStyle w:val="Style"/>
            <w:bCs/>
            <w:sz w:val="24"/>
            <w:szCs w:val="24"/>
          </w:rPr>
          <w:t>№ 18162/09</w:t>
        </w:r>
      </w:hyperlink>
      <w:r>
        <w:rPr>
          <w:bCs/>
          <w:sz w:val="24"/>
          <w:szCs w:val="24"/>
        </w:rPr>
        <w:t xml:space="preserve"> и от 25.05.2010 </w:t>
      </w:r>
      <w:hyperlink r:id="rId3">
        <w:r>
          <w:rPr>
            <w:rStyle w:val="Style"/>
            <w:bCs/>
            <w:sz w:val="24"/>
            <w:szCs w:val="24"/>
          </w:rPr>
          <w:t>№ 15658/09</w:t>
        </w:r>
      </w:hyperlink>
      <w:r>
        <w:rPr>
          <w:bCs/>
          <w:sz w:val="24"/>
          <w:szCs w:val="24"/>
        </w:rPr>
        <w:t xml:space="preserve">, согласно которым при оценке необоснованной налоговой выгоды необходимо учитывать не только реальность совершения хозяйственных операций, но также и деловую репутацию и платежеспособность контрагента, риск неисполнения обязательств, наличие у контрагента необходимых для исполнения обязательств ресурсов, и/или соответствующие </w:t>
      </w:r>
      <w:hyperlink r:id="rId4">
        <w:r>
          <w:rPr>
            <w:rStyle w:val="Style"/>
            <w:bCs/>
            <w:sz w:val="24"/>
            <w:szCs w:val="24"/>
          </w:rPr>
          <w:t>Критери</w:t>
        </w:r>
      </w:hyperlink>
      <w:r>
        <w:rPr>
          <w:bCs/>
          <w:sz w:val="24"/>
          <w:szCs w:val="24"/>
        </w:rPr>
        <w:t>ям оценки рисков, используемым налоговыми органами в процессе отбора объектов для проведения выездных налоговых проверок (утв. приказом ФНС России от 30.05.2007 № ММ-3-06/333@ или заменяющий его документ).</w:t>
      </w:r>
    </w:p>
    <w:p>
      <w:pPr>
        <w:pStyle w:val="ListParagraph"/>
        <w:widowControl/>
        <w:numPr>
          <w:ilvl w:val="1"/>
          <w:numId w:val="1"/>
        </w:numPr>
        <w:shd w:val="clear" w:color="auto" w:fill="FFFFFF"/>
        <w:tabs>
          <w:tab w:val="clear" w:pos="708"/>
          <w:tab w:val="left" w:pos="0" w:leader="none"/>
          <w:tab w:val="left" w:pos="1276" w:leader="none"/>
          <w:tab w:val="left" w:pos="1418" w:leader="none"/>
        </w:tabs>
        <w:ind w:firstLine="709" w:start="0"/>
        <w:jc w:val="both"/>
        <w:rPr>
          <w:bCs/>
          <w:sz w:val="24"/>
          <w:szCs w:val="24"/>
        </w:rPr>
      </w:pPr>
      <w:r>
        <w:rPr>
          <w:bCs/>
          <w:sz w:val="24"/>
          <w:szCs w:val="24"/>
        </w:rPr>
        <w:t>Поставщик обязуется незамедлительно уведомить Покупателя о появлении в ходе исполнения Договора у привлеченных организаций признаков недобросовестности, указанных в пункте 11.1 Договора, а также обеспечить прекращение участия таких организаций в исполнении Договора.</w:t>
      </w:r>
    </w:p>
    <w:p>
      <w:pPr>
        <w:pStyle w:val="ListParagraph"/>
        <w:widowControl/>
        <w:numPr>
          <w:ilvl w:val="1"/>
          <w:numId w:val="1"/>
        </w:numPr>
        <w:shd w:val="clear" w:color="auto" w:fill="FFFFFF"/>
        <w:tabs>
          <w:tab w:val="clear" w:pos="708"/>
          <w:tab w:val="left" w:pos="0" w:leader="none"/>
          <w:tab w:val="left" w:pos="1276" w:leader="none"/>
          <w:tab w:val="left" w:pos="1418" w:leader="none"/>
        </w:tabs>
        <w:ind w:firstLine="709" w:start="0"/>
        <w:jc w:val="both"/>
        <w:rPr>
          <w:bCs/>
          <w:sz w:val="24"/>
          <w:szCs w:val="24"/>
        </w:rPr>
      </w:pPr>
      <w:r>
        <w:rPr>
          <w:bCs/>
          <w:sz w:val="24"/>
          <w:szCs w:val="24"/>
        </w:rPr>
        <w:t>В случае нарушения Поставщиком обязательств, установленных пунктами 11.1, 11.2 Договора, Покупатель в дополнение к основаниям, предусмотренным Договором, вправе в одностороннем внесудебном порядке отказаться от Договора путем направления уведомления об отказе от Договора (исполнения Договора) с указанием даты прекращения (расторжения) Договора, которая не должна наступать ранее 10 (десяти) рабочих дней с даты получения Поставщиком такого уведомления. Договор считается прекращенным (расторгнутым) с даты, указанной в уведомлении об отказе от Договора (исполнения Договора) при условии, что Покупатель не отзовет указанное Уведомление по итогам рассмотрения мотивированных письменных возражений Поставщика, представленных до наступления указанной Покупателем даты расторжения.</w:t>
      </w:r>
    </w:p>
    <w:p>
      <w:pPr>
        <w:pStyle w:val="ListParagraph"/>
        <w:widowControl/>
        <w:numPr>
          <w:ilvl w:val="1"/>
          <w:numId w:val="1"/>
        </w:numPr>
        <w:shd w:val="clear" w:color="auto" w:fill="FFFFFF"/>
        <w:tabs>
          <w:tab w:val="clear" w:pos="708"/>
          <w:tab w:val="left" w:pos="0" w:leader="none"/>
          <w:tab w:val="left" w:pos="1276" w:leader="none"/>
          <w:tab w:val="left" w:pos="1418" w:leader="none"/>
        </w:tabs>
        <w:ind w:firstLine="709" w:start="0"/>
        <w:jc w:val="both"/>
        <w:rPr>
          <w:bCs/>
          <w:sz w:val="24"/>
          <w:szCs w:val="24"/>
        </w:rPr>
      </w:pPr>
      <w:r>
        <w:rPr>
          <w:bCs/>
          <w:sz w:val="24"/>
          <w:szCs w:val="24"/>
        </w:rPr>
        <w:t>Поставщик обязан уплатить Покупателю штраф в размере суммы денежных средств, перечисленной организации, отвечающей признакам недобросовестности, а также дополнительно компенсировать Покупателю убытки, причиненные в результате нарушения обязательств, установленных пунктами 11.1, 11.2 Договора.</w:t>
      </w:r>
    </w:p>
    <w:p>
      <w:pPr>
        <w:pStyle w:val="ListParagraph"/>
        <w:widowControl/>
        <w:numPr>
          <w:ilvl w:val="1"/>
          <w:numId w:val="1"/>
        </w:numPr>
        <w:shd w:val="clear" w:color="auto" w:fill="FFFFFF"/>
        <w:tabs>
          <w:tab w:val="clear" w:pos="708"/>
          <w:tab w:val="left" w:pos="0" w:leader="none"/>
          <w:tab w:val="left" w:pos="1276" w:leader="none"/>
          <w:tab w:val="left" w:pos="1418" w:leader="none"/>
        </w:tabs>
        <w:ind w:firstLine="709" w:start="0"/>
        <w:jc w:val="both"/>
        <w:rPr>
          <w:bCs/>
          <w:sz w:val="24"/>
          <w:szCs w:val="24"/>
        </w:rPr>
      </w:pPr>
      <w:r>
        <w:rPr>
          <w:bCs/>
          <w:sz w:val="24"/>
          <w:szCs w:val="24"/>
        </w:rPr>
        <w:t>Штраф, предусмотренный пунктом 11.4 Договора, оплачивается Поставщиком в течение 10 (десяти) рабочих дней с даты получения соответствующего письменного требования Покупателя. Покупатель вправе предъявить требование об уплате штрафа вне зависимости от направления уведомления об отказе от Договора (исполнения Договора), предусмотренного пунктом 11.3 Договора.</w:t>
      </w:r>
    </w:p>
    <w:p>
      <w:pPr>
        <w:pStyle w:val="ListParagraph"/>
        <w:widowControl/>
        <w:numPr>
          <w:ilvl w:val="1"/>
          <w:numId w:val="1"/>
        </w:numPr>
        <w:shd w:val="clear" w:color="auto" w:fill="FFFFFF"/>
        <w:tabs>
          <w:tab w:val="clear" w:pos="708"/>
          <w:tab w:val="left" w:pos="0" w:leader="none"/>
          <w:tab w:val="left" w:pos="1276" w:leader="none"/>
          <w:tab w:val="left" w:pos="1418" w:leader="none"/>
        </w:tabs>
        <w:ind w:firstLine="709" w:start="0"/>
        <w:jc w:val="both"/>
        <w:rPr>
          <w:bCs/>
          <w:sz w:val="24"/>
          <w:szCs w:val="24"/>
        </w:rPr>
      </w:pPr>
      <w:r>
        <w:rPr>
          <w:bCs/>
          <w:sz w:val="24"/>
          <w:szCs w:val="24"/>
        </w:rPr>
        <w:t>Покупатель вправе приостановить осуществление любых платежей по Договору, причитающихся Поставщику, независимо от наличия оснований и наступления сроков таких платежей, до уплаты Поставщиком штрафа, предусмотренного пунктом 11.4 Договора. При этом Покупатель не будет считаться просрочившим и / или нарушившим свои обязательства по Договору.</w:t>
      </w:r>
    </w:p>
    <w:p>
      <w:pPr>
        <w:pStyle w:val="ListParagraph"/>
        <w:widowControl/>
        <w:numPr>
          <w:ilvl w:val="1"/>
          <w:numId w:val="1"/>
        </w:numPr>
        <w:shd w:val="clear" w:color="auto" w:fill="FFFFFF"/>
        <w:tabs>
          <w:tab w:val="clear" w:pos="708"/>
          <w:tab w:val="left" w:pos="0" w:leader="none"/>
          <w:tab w:val="left" w:pos="1276" w:leader="none"/>
          <w:tab w:val="left" w:pos="1418" w:leader="none"/>
        </w:tabs>
        <w:ind w:firstLine="709" w:start="0"/>
        <w:jc w:val="both"/>
        <w:rPr>
          <w:bCs/>
          <w:sz w:val="24"/>
          <w:szCs w:val="24"/>
        </w:rPr>
      </w:pPr>
      <w:r>
        <w:rPr>
          <w:bCs/>
          <w:sz w:val="24"/>
          <w:szCs w:val="24"/>
        </w:rPr>
        <w:t>Независимо от других положений Договора, положения пунктов 11.4, 11.5 Договора продолжают действовать в течение 4 (четырех) лет после его прекращения (расторжения) или исполнения.</w:t>
      </w:r>
    </w:p>
    <w:p>
      <w:pPr>
        <w:pStyle w:val="Normal"/>
        <w:shd w:val="clear" w:color="auto" w:fill="FFFFFF"/>
        <w:jc w:val="both"/>
        <w:rPr>
          <w:sz w:val="24"/>
          <w:szCs w:val="24"/>
        </w:rPr>
      </w:pPr>
      <w:r>
        <w:rPr>
          <w:sz w:val="24"/>
          <w:szCs w:val="24"/>
        </w:rPr>
      </w:r>
    </w:p>
    <w:p>
      <w:pPr>
        <w:pStyle w:val="ListParagraph"/>
        <w:widowControl/>
        <w:numPr>
          <w:ilvl w:val="0"/>
          <w:numId w:val="1"/>
        </w:numPr>
        <w:shd w:val="clear" w:color="auto" w:fill="FFFFFF"/>
        <w:tabs>
          <w:tab w:val="clear" w:pos="708"/>
          <w:tab w:val="left" w:pos="426" w:leader="none"/>
        </w:tabs>
        <w:ind w:hanging="0" w:start="0"/>
        <w:jc w:val="center"/>
        <w:rPr>
          <w:b/>
          <w:sz w:val="24"/>
          <w:szCs w:val="24"/>
        </w:rPr>
      </w:pPr>
      <w:r>
        <w:rPr>
          <w:b/>
          <w:bCs/>
          <w:sz w:val="24"/>
          <w:szCs w:val="24"/>
        </w:rPr>
        <w:t>Заверения</w:t>
      </w:r>
      <w:r>
        <w:rPr>
          <w:b/>
          <w:sz w:val="24"/>
          <w:szCs w:val="24"/>
        </w:rPr>
        <w:t xml:space="preserve"> Сторон</w:t>
      </w:r>
    </w:p>
    <w:p>
      <w:pPr>
        <w:pStyle w:val="ListParagraph"/>
        <w:widowControl/>
        <w:numPr>
          <w:ilvl w:val="1"/>
          <w:numId w:val="1"/>
        </w:numPr>
        <w:shd w:val="clear" w:color="auto" w:fill="FFFFFF"/>
        <w:tabs>
          <w:tab w:val="clear" w:pos="708"/>
          <w:tab w:val="left" w:pos="1134" w:leader="none"/>
          <w:tab w:val="left" w:pos="1276" w:leader="none"/>
        </w:tabs>
        <w:ind w:firstLine="709" w:start="0"/>
        <w:jc w:val="both"/>
        <w:rPr>
          <w:sz w:val="24"/>
          <w:szCs w:val="24"/>
        </w:rPr>
      </w:pPr>
      <w:r>
        <w:rPr>
          <w:bCs/>
          <w:sz w:val="24"/>
          <w:szCs w:val="24"/>
        </w:rPr>
        <w:t>Каждая</w:t>
      </w:r>
      <w:r>
        <w:rPr>
          <w:sz w:val="24"/>
          <w:szCs w:val="24"/>
        </w:rPr>
        <w:t xml:space="preserve"> из Сторон заявляет и подтверждает другой Стороне, что: </w:t>
      </w:r>
    </w:p>
    <w:p>
      <w:pPr>
        <w:pStyle w:val="ListParagraph"/>
        <w:widowControl/>
        <w:numPr>
          <w:ilvl w:val="0"/>
          <w:numId w:val="6"/>
        </w:numPr>
        <w:shd w:val="clear" w:color="auto" w:fill="FFFFFF"/>
        <w:tabs>
          <w:tab w:val="clear" w:pos="708"/>
          <w:tab w:val="left" w:pos="0" w:leader="none"/>
          <w:tab w:val="left" w:pos="709" w:leader="none"/>
          <w:tab w:val="left" w:pos="993" w:leader="none"/>
        </w:tabs>
        <w:ind w:firstLine="709" w:start="0"/>
        <w:jc w:val="both"/>
        <w:rPr>
          <w:sz w:val="24"/>
          <w:szCs w:val="24"/>
        </w:rPr>
      </w:pPr>
      <w:r>
        <w:rPr>
          <w:sz w:val="24"/>
          <w:szCs w:val="24"/>
        </w:rPr>
        <w:t xml:space="preserve">она является юридическим лицом, надлежащим образом учрежденным </w:t>
        <w:br/>
        <w:t>и правомерно осуществляющим свою деятельность в соответствии с законодательством Российской Федерации;</w:t>
      </w:r>
    </w:p>
    <w:p>
      <w:pPr>
        <w:pStyle w:val="ListParagraph"/>
        <w:widowControl/>
        <w:numPr>
          <w:ilvl w:val="0"/>
          <w:numId w:val="6"/>
        </w:numPr>
        <w:shd w:val="clear" w:color="auto" w:fill="FFFFFF"/>
        <w:tabs>
          <w:tab w:val="clear" w:pos="708"/>
          <w:tab w:val="left" w:pos="0" w:leader="none"/>
          <w:tab w:val="left" w:pos="709" w:leader="none"/>
          <w:tab w:val="left" w:pos="993" w:leader="none"/>
        </w:tabs>
        <w:ind w:firstLine="709" w:start="0"/>
        <w:jc w:val="both"/>
        <w:rPr>
          <w:sz w:val="24"/>
          <w:szCs w:val="24"/>
        </w:rPr>
      </w:pPr>
      <w:r>
        <w:rPr>
          <w:sz w:val="24"/>
          <w:szCs w:val="24"/>
        </w:rPr>
        <w:t xml:space="preserve">она обладает полной правоспособностью на заключение Договора </w:t>
        <w:br/>
        <w:t>и исполнение всех своих обязательств, возникающих из Договора или в связи с ним;</w:t>
      </w:r>
    </w:p>
    <w:p>
      <w:pPr>
        <w:pStyle w:val="ListParagraph"/>
        <w:widowControl/>
        <w:numPr>
          <w:ilvl w:val="0"/>
          <w:numId w:val="6"/>
        </w:numPr>
        <w:shd w:val="clear" w:color="auto" w:fill="FFFFFF"/>
        <w:tabs>
          <w:tab w:val="clear" w:pos="708"/>
          <w:tab w:val="left" w:pos="0" w:leader="none"/>
          <w:tab w:val="left" w:pos="709" w:leader="none"/>
          <w:tab w:val="left" w:pos="993" w:leader="none"/>
        </w:tabs>
        <w:ind w:firstLine="709" w:start="0"/>
        <w:jc w:val="both"/>
        <w:rPr>
          <w:sz w:val="24"/>
          <w:szCs w:val="24"/>
        </w:rPr>
      </w:pPr>
      <w:r>
        <w:rPr>
          <w:sz w:val="24"/>
          <w:szCs w:val="24"/>
        </w:rPr>
        <w:t xml:space="preserve">она получила все корпоративные одобрения Договора органами управления </w:t>
        <w:br/>
        <w:t xml:space="preserve">по основаниям, установленным законодательством Российской Федерации и / или учредительными документами такой Стороны, а также согласования и разрешения органов </w:t>
        <w:br/>
        <w:t>и иных лиц, необходимые для заключения и исполнения Договора;</w:t>
      </w:r>
    </w:p>
    <w:p>
      <w:pPr>
        <w:pStyle w:val="ListParagraph"/>
        <w:widowControl/>
        <w:numPr>
          <w:ilvl w:val="0"/>
          <w:numId w:val="6"/>
        </w:numPr>
        <w:shd w:val="clear" w:color="auto" w:fill="FFFFFF"/>
        <w:tabs>
          <w:tab w:val="clear" w:pos="708"/>
          <w:tab w:val="left" w:pos="0" w:leader="none"/>
          <w:tab w:val="left" w:pos="709" w:leader="none"/>
          <w:tab w:val="left" w:pos="993" w:leader="none"/>
        </w:tabs>
        <w:ind w:firstLine="709" w:start="0"/>
        <w:jc w:val="both"/>
        <w:rPr>
          <w:sz w:val="24"/>
          <w:szCs w:val="24"/>
        </w:rPr>
      </w:pPr>
      <w:r>
        <w:rPr>
          <w:sz w:val="24"/>
          <w:szCs w:val="24"/>
        </w:rPr>
        <w:t>лица, подписывающие от имени Сторон Договор, надлежащим образом уполномочены на его подписание;</w:t>
      </w:r>
    </w:p>
    <w:p>
      <w:pPr>
        <w:pStyle w:val="ListParagraph"/>
        <w:widowControl/>
        <w:numPr>
          <w:ilvl w:val="0"/>
          <w:numId w:val="6"/>
        </w:numPr>
        <w:shd w:val="clear" w:color="auto" w:fill="FFFFFF"/>
        <w:tabs>
          <w:tab w:val="clear" w:pos="708"/>
          <w:tab w:val="left" w:pos="0" w:leader="none"/>
          <w:tab w:val="left" w:pos="709" w:leader="none"/>
          <w:tab w:val="left" w:pos="993" w:leader="none"/>
        </w:tabs>
        <w:ind w:firstLine="709" w:start="0"/>
        <w:jc w:val="both"/>
        <w:rPr>
          <w:sz w:val="24"/>
          <w:szCs w:val="24"/>
        </w:rPr>
      </w:pPr>
      <w:r>
        <w:rPr>
          <w:sz w:val="24"/>
          <w:szCs w:val="24"/>
        </w:rPr>
        <w:t xml:space="preserve">она располагает ресурсами, необходимыми и достаточными </w:t>
        <w:br/>
        <w:t xml:space="preserve">для своевременного и надлежащего исполнения обязательств, возникающих из Договора </w:t>
        <w:br/>
        <w:t xml:space="preserve">или в связи с ним. </w:t>
      </w:r>
    </w:p>
    <w:p>
      <w:pPr>
        <w:pStyle w:val="ListParagraph"/>
        <w:widowControl/>
        <w:numPr>
          <w:ilvl w:val="1"/>
          <w:numId w:val="1"/>
        </w:numPr>
        <w:shd w:val="clear" w:color="auto" w:fill="FFFFFF"/>
        <w:tabs>
          <w:tab w:val="clear" w:pos="708"/>
          <w:tab w:val="left" w:pos="1276" w:leader="none"/>
        </w:tabs>
        <w:ind w:firstLine="709" w:start="0"/>
        <w:jc w:val="both"/>
        <w:rPr>
          <w:sz w:val="24"/>
          <w:szCs w:val="24"/>
        </w:rPr>
      </w:pPr>
      <w:r>
        <w:rPr>
          <w:sz w:val="24"/>
          <w:szCs w:val="24"/>
        </w:rPr>
        <w:t>Поставщик заявляет и заверяет Покупателя в том, что на момент заключения Договора:</w:t>
      </w:r>
    </w:p>
    <w:p>
      <w:pPr>
        <w:pStyle w:val="ListParagraph"/>
        <w:widowControl/>
        <w:numPr>
          <w:ilvl w:val="0"/>
          <w:numId w:val="8"/>
        </w:numPr>
        <w:shd w:val="clear" w:color="auto" w:fill="FFFFFF"/>
        <w:tabs>
          <w:tab w:val="clear" w:pos="708"/>
          <w:tab w:val="left" w:pos="0" w:leader="none"/>
          <w:tab w:val="left" w:pos="709" w:leader="none"/>
          <w:tab w:val="left" w:pos="993" w:leader="none"/>
        </w:tabs>
        <w:ind w:firstLine="709" w:start="0"/>
        <w:jc w:val="both"/>
        <w:rPr>
          <w:sz w:val="24"/>
          <w:szCs w:val="24"/>
        </w:rPr>
      </w:pPr>
      <w:r>
        <w:rPr>
          <w:sz w:val="24"/>
          <w:szCs w:val="24"/>
        </w:rPr>
        <w:t>учредителем / учредителями Поставщика являются лица, не являющиеся массовыми учредителем / учредителями;</w:t>
      </w:r>
    </w:p>
    <w:p>
      <w:pPr>
        <w:pStyle w:val="ListParagraph"/>
        <w:widowControl/>
        <w:numPr>
          <w:ilvl w:val="0"/>
          <w:numId w:val="8"/>
        </w:numPr>
        <w:shd w:val="clear" w:color="auto" w:fill="FFFFFF"/>
        <w:tabs>
          <w:tab w:val="clear" w:pos="708"/>
          <w:tab w:val="left" w:pos="0" w:leader="none"/>
          <w:tab w:val="left" w:pos="709" w:leader="none"/>
          <w:tab w:val="left" w:pos="993" w:leader="none"/>
        </w:tabs>
        <w:ind w:firstLine="709" w:start="0"/>
        <w:jc w:val="both"/>
        <w:rPr>
          <w:sz w:val="24"/>
          <w:szCs w:val="24"/>
        </w:rPr>
      </w:pPr>
      <w:r>
        <w:rPr>
          <w:sz w:val="24"/>
          <w:szCs w:val="24"/>
        </w:rPr>
        <w:t>руководителем Поставщика является лицо, не являющееся массовым руководителем;</w:t>
      </w:r>
    </w:p>
    <w:p>
      <w:pPr>
        <w:pStyle w:val="ListParagraph"/>
        <w:widowControl/>
        <w:numPr>
          <w:ilvl w:val="0"/>
          <w:numId w:val="8"/>
        </w:numPr>
        <w:shd w:val="clear" w:color="auto" w:fill="FFFFFF"/>
        <w:tabs>
          <w:tab w:val="clear" w:pos="708"/>
          <w:tab w:val="left" w:pos="0" w:leader="none"/>
          <w:tab w:val="left" w:pos="709" w:leader="none"/>
          <w:tab w:val="left" w:pos="993" w:leader="none"/>
        </w:tabs>
        <w:ind w:firstLine="709" w:start="0"/>
        <w:jc w:val="both"/>
        <w:rPr>
          <w:sz w:val="24"/>
          <w:szCs w:val="24"/>
        </w:rPr>
      </w:pPr>
      <w:r>
        <w:rPr>
          <w:sz w:val="24"/>
          <w:szCs w:val="24"/>
        </w:rPr>
        <w:t xml:space="preserve">Поставщик фактически находится по адресу, указанному в Едином государственном реестре юридических лиц; </w:t>
      </w:r>
    </w:p>
    <w:p>
      <w:pPr>
        <w:pStyle w:val="ListParagraph"/>
        <w:widowControl/>
        <w:numPr>
          <w:ilvl w:val="0"/>
          <w:numId w:val="8"/>
        </w:numPr>
        <w:shd w:val="clear" w:color="auto" w:fill="FFFFFF"/>
        <w:tabs>
          <w:tab w:val="clear" w:pos="708"/>
          <w:tab w:val="left" w:pos="0" w:leader="none"/>
          <w:tab w:val="left" w:pos="709" w:leader="none"/>
          <w:tab w:val="left" w:pos="993" w:leader="none"/>
        </w:tabs>
        <w:ind w:firstLine="709" w:start="0"/>
        <w:jc w:val="both"/>
        <w:rPr>
          <w:sz w:val="24"/>
          <w:szCs w:val="24"/>
        </w:rPr>
      </w:pPr>
      <w:r>
        <w:rPr>
          <w:sz w:val="24"/>
          <w:szCs w:val="24"/>
        </w:rPr>
        <w:t xml:space="preserve">Поставщик своевременно и в полном объеме уплачивает налоги и сборы </w:t>
        <w:br/>
        <w:t>в соответствии с законодательством Российской Федерации;</w:t>
      </w:r>
    </w:p>
    <w:p>
      <w:pPr>
        <w:pStyle w:val="ListParagraph"/>
        <w:widowControl/>
        <w:numPr>
          <w:ilvl w:val="0"/>
          <w:numId w:val="7"/>
        </w:numPr>
        <w:shd w:val="clear" w:color="auto" w:fill="FFFFFF"/>
        <w:tabs>
          <w:tab w:val="clear" w:pos="708"/>
          <w:tab w:val="left" w:pos="0" w:leader="none"/>
          <w:tab w:val="left" w:pos="567" w:leader="none"/>
          <w:tab w:val="left" w:pos="993" w:leader="none"/>
        </w:tabs>
        <w:ind w:firstLine="709" w:start="0"/>
        <w:jc w:val="both"/>
        <w:rPr>
          <w:sz w:val="24"/>
          <w:szCs w:val="24"/>
        </w:rPr>
      </w:pPr>
      <w:r>
        <w:rPr>
          <w:sz w:val="24"/>
          <w:szCs w:val="24"/>
        </w:rPr>
        <w:t xml:space="preserve">Поставщик не находится в процедуре несостоятельности (банкротства) </w:t>
        <w:br/>
        <w:t>в соответствии с законодательством Российской Федерации; отсутствуют любые обстоятельства, включая, но не ограничиваясь: решения судов различных юрисдикций, решения органов государственной власти и должностных лиц, иные обстоятельства способные повлиять на возможность Поставщика должным образом исполнять обязательства, возникающие из Договора или в связи с ним;</w:t>
      </w:r>
    </w:p>
    <w:p>
      <w:pPr>
        <w:pStyle w:val="ListParagraph"/>
        <w:widowControl/>
        <w:numPr>
          <w:ilvl w:val="0"/>
          <w:numId w:val="7"/>
        </w:numPr>
        <w:shd w:val="clear" w:color="auto" w:fill="FFFFFF"/>
        <w:tabs>
          <w:tab w:val="clear" w:pos="708"/>
          <w:tab w:val="left" w:pos="0" w:leader="none"/>
          <w:tab w:val="left" w:pos="567" w:leader="none"/>
          <w:tab w:val="left" w:pos="993" w:leader="none"/>
        </w:tabs>
        <w:ind w:firstLine="709" w:start="0"/>
        <w:jc w:val="both"/>
        <w:rPr>
          <w:sz w:val="24"/>
          <w:szCs w:val="24"/>
        </w:rPr>
      </w:pPr>
      <w:r>
        <w:rPr>
          <w:sz w:val="24"/>
          <w:szCs w:val="24"/>
        </w:rPr>
        <w:t xml:space="preserve">Поставщик тщательно изучил всю информацию, связанную с Договором, </w:t>
        <w:br/>
        <w:t>в том числе по вопросам, влияющим на сроки, стоимость и качество Товара, полностью ознакомлен со всеми условиями поставки Товара, и принимает на себя все расходы, риски и трудности исполнения обязательств, возникающих из Договора или в связи с ним;</w:t>
      </w:r>
    </w:p>
    <w:p>
      <w:pPr>
        <w:pStyle w:val="ListParagraph"/>
        <w:widowControl/>
        <w:numPr>
          <w:ilvl w:val="0"/>
          <w:numId w:val="7"/>
        </w:numPr>
        <w:shd w:val="clear" w:color="auto" w:fill="FFFFFF"/>
        <w:tabs>
          <w:tab w:val="clear" w:pos="708"/>
          <w:tab w:val="left" w:pos="0" w:leader="none"/>
          <w:tab w:val="left" w:pos="567" w:leader="none"/>
          <w:tab w:val="left" w:pos="993" w:leader="none"/>
        </w:tabs>
        <w:ind w:firstLine="709" w:start="0"/>
        <w:jc w:val="both"/>
        <w:rPr>
          <w:sz w:val="24"/>
          <w:szCs w:val="24"/>
        </w:rPr>
      </w:pPr>
      <w:r>
        <w:rPr>
          <w:sz w:val="24"/>
          <w:szCs w:val="24"/>
        </w:rPr>
        <w:t xml:space="preserve">Поставщик своевременно и в полном объеме в соответствии </w:t>
        <w:br/>
        <w:t>с законодательством Российской Федерации намерен отражать все финансово-хозяйственные операции, связанные с исполнением Договора;</w:t>
      </w:r>
    </w:p>
    <w:p>
      <w:pPr>
        <w:pStyle w:val="ListParagraph"/>
        <w:widowControl/>
        <w:numPr>
          <w:ilvl w:val="0"/>
          <w:numId w:val="7"/>
        </w:numPr>
        <w:shd w:val="clear" w:color="auto" w:fill="FFFFFF"/>
        <w:tabs>
          <w:tab w:val="clear" w:pos="708"/>
          <w:tab w:val="left" w:pos="0" w:leader="none"/>
          <w:tab w:val="left" w:pos="567" w:leader="none"/>
          <w:tab w:val="left" w:pos="993" w:leader="none"/>
        </w:tabs>
        <w:ind w:firstLine="709" w:start="0"/>
        <w:jc w:val="both"/>
        <w:rPr>
          <w:sz w:val="24"/>
          <w:szCs w:val="24"/>
        </w:rPr>
      </w:pPr>
      <w:r>
        <w:rPr>
          <w:sz w:val="24"/>
          <w:szCs w:val="24"/>
        </w:rPr>
        <w:t xml:space="preserve">вся информация, предоставленная Покупателю, является достоверной, полной </w:t>
        <w:br/>
        <w:t>и точной, и Поставщик не скрыл никаких обстоятельств, которые при их обнаружении могли бы негативно повлиять на решение Покупателя заключить Договор на указанных в нем условиях.</w:t>
      </w:r>
    </w:p>
    <w:p>
      <w:pPr>
        <w:pStyle w:val="Normal"/>
        <w:widowControl/>
        <w:numPr>
          <w:ilvl w:val="1"/>
          <w:numId w:val="1"/>
        </w:numPr>
        <w:tabs>
          <w:tab w:val="clear" w:pos="708"/>
          <w:tab w:val="left" w:pos="1276" w:leader="none"/>
        </w:tabs>
        <w:ind w:firstLine="709" w:start="0"/>
        <w:jc w:val="both"/>
        <w:rPr>
          <w:sz w:val="24"/>
          <w:szCs w:val="24"/>
        </w:rPr>
      </w:pPr>
      <w:r>
        <w:rPr>
          <w:sz w:val="24"/>
          <w:szCs w:val="24"/>
        </w:rPr>
        <w:t xml:space="preserve">При заключении и исполнении Договора каждая Сторона полагается </w:t>
        <w:br/>
        <w:t xml:space="preserve">на достоверность, точность и полноту заверений другой Стороны, изложенных в настоящем разделе Договора. </w:t>
      </w:r>
    </w:p>
    <w:p>
      <w:pPr>
        <w:pStyle w:val="ListParagraph"/>
        <w:widowControl/>
        <w:numPr>
          <w:ilvl w:val="1"/>
          <w:numId w:val="1"/>
        </w:numPr>
        <w:shd w:val="clear" w:color="auto" w:fill="FFFFFF"/>
        <w:tabs>
          <w:tab w:val="clear" w:pos="708"/>
          <w:tab w:val="left" w:pos="1276" w:leader="none"/>
        </w:tabs>
        <w:ind w:firstLine="709" w:start="0"/>
        <w:jc w:val="both"/>
        <w:rPr>
          <w:sz w:val="24"/>
          <w:szCs w:val="24"/>
        </w:rPr>
      </w:pPr>
      <w:r>
        <w:rPr>
          <w:sz w:val="24"/>
          <w:szCs w:val="24"/>
        </w:rPr>
        <w:t xml:space="preserve">В случае, если </w:t>
      </w:r>
      <w:r>
        <w:rPr>
          <w:bCs/>
          <w:sz w:val="24"/>
          <w:szCs w:val="24"/>
        </w:rPr>
        <w:t xml:space="preserve">Поставщик </w:t>
      </w:r>
      <w:r>
        <w:rPr>
          <w:sz w:val="24"/>
          <w:szCs w:val="24"/>
        </w:rPr>
        <w:t xml:space="preserve">при заключении Договора предоставил Покупателю недостоверные заверения о любом из указанных в настоящем разделе Договора обстоятельств, имеющих существенное значение для заключения и исполнения Договора, </w:t>
      </w:r>
      <w:r>
        <w:rPr>
          <w:bCs/>
          <w:sz w:val="24"/>
          <w:szCs w:val="24"/>
        </w:rPr>
        <w:t xml:space="preserve">Поставщик </w:t>
      </w:r>
      <w:r>
        <w:rPr>
          <w:sz w:val="24"/>
          <w:szCs w:val="24"/>
        </w:rPr>
        <w:t xml:space="preserve">обязан </w:t>
        <w:br/>
        <w:t>по письменному требованию Покупателя уплатить последнему штраф в размере 5 (пяти) процентов от Цены Договора, указанной в пункте 2.1 Договора.</w:t>
      </w:r>
    </w:p>
    <w:p>
      <w:pPr>
        <w:pStyle w:val="ListParagraph"/>
        <w:widowControl/>
        <w:numPr>
          <w:ilvl w:val="1"/>
          <w:numId w:val="1"/>
        </w:numPr>
        <w:shd w:val="clear" w:color="auto" w:fill="FFFFFF"/>
        <w:tabs>
          <w:tab w:val="clear" w:pos="708"/>
          <w:tab w:val="left" w:pos="1276" w:leader="none"/>
        </w:tabs>
        <w:ind w:firstLine="709" w:start="0"/>
        <w:jc w:val="both"/>
        <w:rPr>
          <w:sz w:val="24"/>
          <w:szCs w:val="24"/>
        </w:rPr>
      </w:pPr>
      <w:r>
        <w:rPr>
          <w:sz w:val="24"/>
          <w:szCs w:val="24"/>
        </w:rPr>
        <w:t>Недостоверность, неточность или неполнота любых указанных в настоящем разделе Договора обстоятельств в значительной степени лишает получившую указанные заверения Сторону того, на что она была вправе рассчитывать при заключении Договора, и дает ей право на односторонний отказ от Договора без возмещения другой Стороне каких-либо убытков, причиненных отказом от Договора (исполнения Договора).</w:t>
      </w:r>
    </w:p>
    <w:p>
      <w:pPr>
        <w:pStyle w:val="ListParagraph"/>
        <w:widowControl/>
        <w:shd w:val="clear" w:color="auto" w:fill="FFFFFF"/>
        <w:tabs>
          <w:tab w:val="clear" w:pos="708"/>
          <w:tab w:val="left" w:pos="1134" w:leader="none"/>
          <w:tab w:val="left" w:pos="1418" w:leader="none"/>
        </w:tabs>
        <w:ind w:start="709"/>
        <w:jc w:val="both"/>
        <w:rPr>
          <w:sz w:val="24"/>
          <w:szCs w:val="24"/>
        </w:rPr>
      </w:pPr>
      <w:r>
        <w:rPr>
          <w:sz w:val="24"/>
          <w:szCs w:val="24"/>
        </w:rPr>
      </w:r>
    </w:p>
    <w:p>
      <w:pPr>
        <w:pStyle w:val="ListParagraph"/>
        <w:widowControl/>
        <w:numPr>
          <w:ilvl w:val="0"/>
          <w:numId w:val="1"/>
        </w:numPr>
        <w:shd w:val="clear" w:color="auto" w:fill="FFFFFF"/>
        <w:tabs>
          <w:tab w:val="clear" w:pos="708"/>
          <w:tab w:val="left" w:pos="426" w:leader="none"/>
        </w:tabs>
        <w:ind w:hanging="0" w:start="0"/>
        <w:jc w:val="center"/>
        <w:rPr>
          <w:b/>
          <w:sz w:val="24"/>
          <w:szCs w:val="24"/>
        </w:rPr>
      </w:pPr>
      <w:r>
        <w:rPr>
          <w:b/>
          <w:bCs/>
          <w:sz w:val="24"/>
          <w:szCs w:val="24"/>
        </w:rPr>
        <w:t>П</w:t>
      </w:r>
      <w:r>
        <w:rPr>
          <w:b/>
          <w:sz w:val="24"/>
          <w:szCs w:val="24"/>
        </w:rPr>
        <w:t>рекращение (расторжение) Договора</w:t>
      </w:r>
    </w:p>
    <w:p>
      <w:pPr>
        <w:pStyle w:val="ListParagraph"/>
        <w:widowControl/>
        <w:numPr>
          <w:ilvl w:val="1"/>
          <w:numId w:val="1"/>
        </w:numPr>
        <w:shd w:val="clear" w:color="auto" w:fill="FFFFFF"/>
        <w:tabs>
          <w:tab w:val="clear" w:pos="708"/>
          <w:tab w:val="left" w:pos="1276" w:leader="none"/>
        </w:tabs>
        <w:ind w:firstLine="709" w:start="0"/>
        <w:jc w:val="both"/>
        <w:rPr>
          <w:sz w:val="24"/>
          <w:szCs w:val="24"/>
        </w:rPr>
      </w:pPr>
      <w:r>
        <w:rPr>
          <w:sz w:val="24"/>
          <w:szCs w:val="24"/>
        </w:rPr>
        <w:t>Договор может быть прекращен (расторгнут) по соглашению Сторон. Сторона, имеющая намерение расторгнуть Договор, направляет письменное уведомление об этом другой Стороне в порядке, предусмотренном пунктом 14.8 Договора, с приложением подписанного соглашения о расторжении Договора. Уведомление должно быть рассмотрено Стороной-получателем в течение 30 (тридцати) календарных дней со дня его получения.</w:t>
      </w:r>
    </w:p>
    <w:p>
      <w:pPr>
        <w:pStyle w:val="ListParagraph"/>
        <w:widowControl/>
        <w:numPr>
          <w:ilvl w:val="1"/>
          <w:numId w:val="1"/>
        </w:numPr>
        <w:shd w:val="clear" w:color="auto" w:fill="FFFFFF"/>
        <w:tabs>
          <w:tab w:val="clear" w:pos="708"/>
          <w:tab w:val="left" w:pos="1276" w:leader="none"/>
        </w:tabs>
        <w:ind w:firstLine="709" w:start="0"/>
        <w:jc w:val="both"/>
        <w:rPr>
          <w:sz w:val="24"/>
          <w:szCs w:val="24"/>
        </w:rPr>
      </w:pPr>
      <w:r>
        <w:rPr>
          <w:sz w:val="24"/>
          <w:szCs w:val="24"/>
        </w:rPr>
        <w:t xml:space="preserve">Покупатель вправе в любое время до поставки Товара в одностороннем внесудебном порядке отказаться от Договора полностью или в части, уплатив Поставщику часть установленной Цены Договора, пропорциональную части поставленного Товара до получения Поставщиком уведомления Покупателя об отказе от Договора (исполнения Договора). </w:t>
      </w:r>
    </w:p>
    <w:p>
      <w:pPr>
        <w:pStyle w:val="Normal"/>
        <w:shd w:val="clear" w:color="auto" w:fill="FFFFFF"/>
        <w:tabs>
          <w:tab w:val="clear" w:pos="708"/>
          <w:tab w:val="left" w:pos="1134" w:leader="none"/>
        </w:tabs>
        <w:spacing w:before="0" w:after="0"/>
        <w:ind w:firstLine="709"/>
        <w:contextualSpacing/>
        <w:jc w:val="both"/>
        <w:rPr>
          <w:sz w:val="24"/>
          <w:szCs w:val="24"/>
        </w:rPr>
      </w:pPr>
      <w:r>
        <w:rPr>
          <w:sz w:val="24"/>
          <w:szCs w:val="24"/>
        </w:rPr>
        <w:t>Возмещение убытков Поставщика, вызванных отказом от Договора (исполнения Договора), Покупателем не производится.</w:t>
      </w:r>
    </w:p>
    <w:p>
      <w:pPr>
        <w:pStyle w:val="Normal"/>
        <w:shd w:val="clear" w:color="auto" w:fill="FFFFFF"/>
        <w:tabs>
          <w:tab w:val="clear" w:pos="708"/>
          <w:tab w:val="left" w:pos="1134" w:leader="none"/>
        </w:tabs>
        <w:spacing w:before="0" w:after="0"/>
        <w:ind w:firstLine="709"/>
        <w:contextualSpacing/>
        <w:jc w:val="both"/>
        <w:rPr>
          <w:sz w:val="24"/>
          <w:szCs w:val="24"/>
        </w:rPr>
      </w:pPr>
      <w:r>
        <w:rPr>
          <w:sz w:val="24"/>
          <w:szCs w:val="24"/>
        </w:rPr>
        <w:t xml:space="preserve">Во исполнение указанного пункта Покупатель обязан направить письменное уведомление об этом другой Стороне заказным почтовым отправлением с уведомлением о вручении по адресу ее места нахождения / почтовому адресу, указанному в разделе 16 Договора, или в ранее полученном уведомлении Стороны об изменении адреса.  </w:t>
      </w:r>
    </w:p>
    <w:p>
      <w:pPr>
        <w:pStyle w:val="Normal"/>
        <w:shd w:val="clear" w:color="auto" w:fill="FFFFFF"/>
        <w:tabs>
          <w:tab w:val="clear" w:pos="708"/>
          <w:tab w:val="left" w:pos="1134" w:leader="none"/>
        </w:tabs>
        <w:spacing w:before="0" w:after="0"/>
        <w:ind w:firstLine="709"/>
        <w:contextualSpacing/>
        <w:jc w:val="both"/>
        <w:rPr>
          <w:sz w:val="24"/>
          <w:szCs w:val="24"/>
        </w:rPr>
      </w:pPr>
      <w:r>
        <w:rPr>
          <w:sz w:val="24"/>
          <w:szCs w:val="24"/>
        </w:rPr>
        <w:t>Договор считается прекращенным (расторгнутым) со дня, следующего за днем фактического вручения почтового отправления (уведомления) Поставщику об отказе от Договора (исполнения Договора), либо со дня, следующего за днем удостоверения работником почтовой службы факта отказа от принятия такого почтового отправления адресатом / факта отсутствия адресата по указанному адресу.</w:t>
      </w:r>
    </w:p>
    <w:p>
      <w:pPr>
        <w:pStyle w:val="ListParagraph"/>
        <w:widowControl/>
        <w:numPr>
          <w:ilvl w:val="1"/>
          <w:numId w:val="1"/>
        </w:numPr>
        <w:shd w:val="clear" w:color="auto" w:fill="FFFFFF"/>
        <w:tabs>
          <w:tab w:val="clear" w:pos="708"/>
          <w:tab w:val="left" w:pos="1276" w:leader="none"/>
        </w:tabs>
        <w:ind w:firstLine="709" w:start="0"/>
        <w:jc w:val="both"/>
        <w:rPr>
          <w:sz w:val="24"/>
          <w:szCs w:val="24"/>
        </w:rPr>
      </w:pPr>
      <w:r>
        <w:rPr>
          <w:sz w:val="24"/>
          <w:szCs w:val="24"/>
        </w:rPr>
        <w:t xml:space="preserve">В случае существенного нарушения Договора Поставщиком Покупатель вправе </w:t>
        <w:br/>
        <w:t>в одностороннем внесудебном порядке отказаться от Договора и потребовать полного возмещения Поставщиком убытков, причиненных отказом от Договора (исполнения Договора).</w:t>
      </w:r>
    </w:p>
    <w:p>
      <w:pPr>
        <w:pStyle w:val="ListParagraph"/>
        <w:shd w:val="clear" w:color="auto" w:fill="FFFFFF"/>
        <w:tabs>
          <w:tab w:val="clear" w:pos="708"/>
          <w:tab w:val="left" w:pos="0" w:leader="none"/>
          <w:tab w:val="left" w:pos="1276" w:leader="none"/>
        </w:tabs>
        <w:ind w:firstLine="709" w:start="0"/>
        <w:jc w:val="both"/>
        <w:rPr>
          <w:sz w:val="24"/>
          <w:szCs w:val="24"/>
        </w:rPr>
      </w:pPr>
      <w:r>
        <w:rPr>
          <w:sz w:val="24"/>
          <w:szCs w:val="24"/>
        </w:rPr>
        <w:t>Покупатель одновременно с уведомлением об отказе от Договора (исполнения Договора) направляет Поставщику письменное требование о возмещении убытков с приложением расчета суммы убытков. Поставщик обязан возместить Покупателю убытки не позднее 15 (пятнадцати) календарных дней с момента получения расчета суммы убытков от Покупателя.</w:t>
      </w:r>
    </w:p>
    <w:p>
      <w:pPr>
        <w:pStyle w:val="ListParagraph"/>
        <w:widowControl/>
        <w:numPr>
          <w:ilvl w:val="1"/>
          <w:numId w:val="1"/>
        </w:numPr>
        <w:shd w:val="clear" w:color="auto" w:fill="FFFFFF"/>
        <w:tabs>
          <w:tab w:val="clear" w:pos="708"/>
          <w:tab w:val="left" w:pos="1276" w:leader="none"/>
        </w:tabs>
        <w:ind w:firstLine="709" w:start="0"/>
        <w:jc w:val="both"/>
        <w:rPr>
          <w:sz w:val="24"/>
          <w:szCs w:val="24"/>
        </w:rPr>
      </w:pPr>
      <w:r>
        <w:rPr>
          <w:sz w:val="24"/>
          <w:szCs w:val="24"/>
        </w:rPr>
        <w:t>Стороны установили, что существенным нарушением Договора Поставщиком является:</w:t>
      </w:r>
    </w:p>
    <w:p>
      <w:pPr>
        <w:pStyle w:val="ListParagraph"/>
        <w:widowControl/>
        <w:numPr>
          <w:ilvl w:val="0"/>
          <w:numId w:val="5"/>
        </w:numPr>
        <w:tabs>
          <w:tab w:val="clear" w:pos="708"/>
          <w:tab w:val="left" w:pos="0" w:leader="none"/>
          <w:tab w:val="left" w:pos="993" w:leader="none"/>
        </w:tabs>
        <w:ind w:firstLine="709" w:start="0" w:end="23"/>
        <w:jc w:val="both"/>
        <w:rPr>
          <w:sz w:val="24"/>
          <w:szCs w:val="24"/>
        </w:rPr>
      </w:pPr>
      <w:r>
        <w:rPr>
          <w:sz w:val="24"/>
          <w:szCs w:val="24"/>
        </w:rPr>
        <w:t>нарушение Поставщиком общего срока поставки Товара по Договору, а также промежуточных сроков поставки Товара, установленных Договором, более чем на 20 (двадцать) календарных дней по причинам, не зависящим от Покупателя;</w:t>
      </w:r>
    </w:p>
    <w:p>
      <w:pPr>
        <w:pStyle w:val="ListParagraph"/>
        <w:widowControl/>
        <w:numPr>
          <w:ilvl w:val="0"/>
          <w:numId w:val="5"/>
        </w:numPr>
        <w:tabs>
          <w:tab w:val="clear" w:pos="708"/>
          <w:tab w:val="left" w:pos="0" w:leader="none"/>
          <w:tab w:val="left" w:pos="993" w:leader="none"/>
        </w:tabs>
        <w:ind w:firstLine="709" w:start="0" w:end="23"/>
        <w:jc w:val="both"/>
        <w:rPr>
          <w:sz w:val="24"/>
          <w:szCs w:val="24"/>
        </w:rPr>
      </w:pPr>
      <w:r>
        <w:rPr>
          <w:sz w:val="24"/>
          <w:szCs w:val="24"/>
        </w:rPr>
        <w:t>несоблюдение Поставщиком требований к качеству Товара, если исправление выявленных Покупателем недостатков (дефектов) Товара влечет нарушение сроков поставки Товара более чем на 20 (двадцать) календарных дней либо такие недостатки (дефекты) являются неустранимыми;</w:t>
      </w:r>
    </w:p>
    <w:p>
      <w:pPr>
        <w:pStyle w:val="ListParagraph"/>
        <w:widowControl/>
        <w:numPr>
          <w:ilvl w:val="0"/>
          <w:numId w:val="5"/>
        </w:numPr>
        <w:tabs>
          <w:tab w:val="clear" w:pos="708"/>
          <w:tab w:val="left" w:pos="0" w:leader="none"/>
          <w:tab w:val="left" w:pos="993" w:leader="none"/>
        </w:tabs>
        <w:ind w:firstLine="709" w:start="0" w:end="23"/>
        <w:jc w:val="both"/>
        <w:rPr>
          <w:sz w:val="24"/>
          <w:szCs w:val="24"/>
        </w:rPr>
      </w:pPr>
      <w:r>
        <w:rPr>
          <w:sz w:val="24"/>
          <w:szCs w:val="24"/>
        </w:rPr>
        <w:t>наложение ареста на имущество Поставщика, введение арбитражным судом процедуры несостоятельности (банкротства) в отношении Поставщика;</w:t>
      </w:r>
    </w:p>
    <w:p>
      <w:pPr>
        <w:pStyle w:val="ListParagraph"/>
        <w:widowControl/>
        <w:numPr>
          <w:ilvl w:val="0"/>
          <w:numId w:val="5"/>
        </w:numPr>
        <w:tabs>
          <w:tab w:val="clear" w:pos="708"/>
          <w:tab w:val="left" w:pos="0" w:leader="none"/>
          <w:tab w:val="left" w:pos="993" w:leader="none"/>
        </w:tabs>
        <w:ind w:firstLine="709" w:start="0" w:end="23"/>
        <w:jc w:val="both"/>
        <w:rPr>
          <w:sz w:val="24"/>
          <w:szCs w:val="24"/>
        </w:rPr>
      </w:pPr>
      <w:r>
        <w:rPr>
          <w:sz w:val="24"/>
          <w:szCs w:val="24"/>
        </w:rPr>
        <w:t>нарушение более чем на 30 (тридцать) календарных дней сроков предоставления документов, подтверждающих обеспечение обязательств по возврату аванса и иных платежей по Договору, отказ в предоставлении Покупателю таких документов;</w:t>
      </w:r>
    </w:p>
    <w:p>
      <w:pPr>
        <w:pStyle w:val="ListParagraph"/>
        <w:widowControl/>
        <w:numPr>
          <w:ilvl w:val="0"/>
          <w:numId w:val="5"/>
        </w:numPr>
        <w:tabs>
          <w:tab w:val="clear" w:pos="708"/>
          <w:tab w:val="left" w:pos="0" w:leader="none"/>
          <w:tab w:val="left" w:pos="993" w:leader="none"/>
        </w:tabs>
        <w:ind w:firstLine="709" w:start="0" w:end="23"/>
        <w:jc w:val="both"/>
        <w:rPr>
          <w:sz w:val="24"/>
          <w:szCs w:val="24"/>
        </w:rPr>
      </w:pPr>
      <w:r>
        <w:rPr>
          <w:sz w:val="24"/>
          <w:szCs w:val="24"/>
        </w:rPr>
        <w:t xml:space="preserve">установление в ходе исполнения Договора фактов несоответствия Поставщика установленным документацией о закупке требованиям к участникам закупки и / или предоставления недостоверной информации о своем соответствии таким требованиям, а также недостоверности, неточности или неполноты заверений Поставщика </w:t>
        <w:br/>
        <w:t>об обстоятельствах, указанных в разделе 12 Договора, и имеющих существенное значение для его заключения и исполнения.</w:t>
      </w:r>
    </w:p>
    <w:p>
      <w:pPr>
        <w:pStyle w:val="ListParagraph"/>
        <w:widowControl/>
        <w:numPr>
          <w:ilvl w:val="1"/>
          <w:numId w:val="1"/>
        </w:numPr>
        <w:shd w:val="clear" w:color="auto" w:fill="FFFFFF"/>
        <w:tabs>
          <w:tab w:val="clear" w:pos="708"/>
          <w:tab w:val="left" w:pos="1276" w:leader="none"/>
        </w:tabs>
        <w:ind w:firstLine="709" w:start="0"/>
        <w:jc w:val="both"/>
        <w:rPr>
          <w:sz w:val="24"/>
          <w:szCs w:val="24"/>
        </w:rPr>
      </w:pPr>
      <w:r>
        <w:rPr>
          <w:sz w:val="24"/>
          <w:szCs w:val="24"/>
        </w:rPr>
        <w:t xml:space="preserve">В случае отказа Покупателя от Договора в случаях, предусмотренных пунктами 13.3, 13.4 Договора, последний считается прекращенным (расторгнутым) со дня, следующего за днем получения Поставщиком уведомления Покупателя об отказе от Договора (исполнения Договора). </w:t>
      </w:r>
    </w:p>
    <w:p>
      <w:pPr>
        <w:pStyle w:val="ListParagraph"/>
        <w:widowControl/>
        <w:numPr>
          <w:ilvl w:val="1"/>
          <w:numId w:val="1"/>
        </w:numPr>
        <w:shd w:val="clear" w:color="auto" w:fill="FFFFFF"/>
        <w:tabs>
          <w:tab w:val="clear" w:pos="708"/>
          <w:tab w:val="left" w:pos="1276" w:leader="none"/>
        </w:tabs>
        <w:ind w:firstLine="709" w:start="0"/>
        <w:jc w:val="both"/>
        <w:rPr>
          <w:sz w:val="24"/>
          <w:szCs w:val="24"/>
        </w:rPr>
      </w:pPr>
      <w:r>
        <w:rPr>
          <w:sz w:val="24"/>
          <w:szCs w:val="24"/>
        </w:rPr>
        <w:t>С даты прекращения (расторжения) Договора Поставщик обязан прекратить поставку Товара.</w:t>
      </w:r>
    </w:p>
    <w:p>
      <w:pPr>
        <w:pStyle w:val="ListParagraph"/>
        <w:widowControl/>
        <w:numPr>
          <w:ilvl w:val="1"/>
          <w:numId w:val="1"/>
        </w:numPr>
        <w:shd w:val="clear" w:color="auto" w:fill="FFFFFF"/>
        <w:tabs>
          <w:tab w:val="clear" w:pos="708"/>
          <w:tab w:val="left" w:pos="1276" w:leader="none"/>
        </w:tabs>
        <w:ind w:firstLine="709" w:start="0"/>
        <w:jc w:val="both"/>
        <w:rPr>
          <w:sz w:val="24"/>
          <w:szCs w:val="24"/>
        </w:rPr>
      </w:pPr>
      <w:r>
        <w:rPr>
          <w:sz w:val="24"/>
          <w:szCs w:val="24"/>
        </w:rPr>
        <w:t xml:space="preserve">При прекращении (расторжении) Договора по основаниям, указанным </w:t>
        <w:br/>
        <w:t>в настоящем разделе Договора, все обязательства Сторон по Договору считаются прекратившимися, за исключением обязательств по незавершенным расчетам, гарантийных обязательств Поставщика в соответствии с разделом 4 Договора, а также обязательств Поставщика по оплате неустойки, штрафов, возмещению убытков в случаях и размерах, предусмотренных Договором.</w:t>
      </w:r>
    </w:p>
    <w:p>
      <w:pPr>
        <w:pStyle w:val="ListParagraph"/>
        <w:widowControl/>
        <w:shd w:val="clear" w:color="auto" w:fill="FFFFFF"/>
        <w:tabs>
          <w:tab w:val="clear" w:pos="708"/>
          <w:tab w:val="left" w:pos="1134" w:leader="none"/>
        </w:tabs>
        <w:ind w:start="709"/>
        <w:jc w:val="both"/>
        <w:rPr>
          <w:sz w:val="24"/>
          <w:szCs w:val="24"/>
        </w:rPr>
      </w:pPr>
      <w:r>
        <w:rPr>
          <w:sz w:val="24"/>
          <w:szCs w:val="24"/>
        </w:rPr>
      </w:r>
    </w:p>
    <w:p>
      <w:pPr>
        <w:pStyle w:val="ListParagraph"/>
        <w:widowControl/>
        <w:numPr>
          <w:ilvl w:val="0"/>
          <w:numId w:val="1"/>
        </w:numPr>
        <w:shd w:val="clear" w:color="auto" w:fill="FFFFFF"/>
        <w:tabs>
          <w:tab w:val="clear" w:pos="708"/>
          <w:tab w:val="left" w:pos="426" w:leader="none"/>
        </w:tabs>
        <w:ind w:hanging="0" w:start="0"/>
        <w:jc w:val="center"/>
        <w:rPr>
          <w:b/>
          <w:bCs/>
          <w:sz w:val="24"/>
          <w:szCs w:val="24"/>
        </w:rPr>
      </w:pPr>
      <w:r>
        <w:rPr>
          <w:b/>
          <w:bCs/>
          <w:sz w:val="24"/>
          <w:szCs w:val="24"/>
        </w:rPr>
        <w:t>Заключительные положения</w:t>
      </w:r>
    </w:p>
    <w:p>
      <w:pPr>
        <w:pStyle w:val="ListParagraph"/>
        <w:widowControl/>
        <w:numPr>
          <w:ilvl w:val="1"/>
          <w:numId w:val="1"/>
        </w:numPr>
        <w:shd w:val="clear" w:color="auto" w:fill="FFFFFF"/>
        <w:tabs>
          <w:tab w:val="clear" w:pos="708"/>
          <w:tab w:val="left" w:pos="142" w:leader="none"/>
          <w:tab w:val="left" w:pos="1276" w:leader="none"/>
        </w:tabs>
        <w:ind w:firstLine="709" w:start="0"/>
        <w:jc w:val="both"/>
        <w:rPr>
          <w:sz w:val="24"/>
          <w:szCs w:val="24"/>
        </w:rPr>
      </w:pPr>
      <w:r>
        <w:rPr>
          <w:sz w:val="24"/>
          <w:szCs w:val="24"/>
        </w:rPr>
        <w:t xml:space="preserve">Договор вступает в силу с даты его подписания Сторонами и действует </w:t>
        <w:br/>
        <w:t xml:space="preserve">до полного исполнения ими принятых на себя обязательств. </w:t>
      </w:r>
    </w:p>
    <w:p>
      <w:pPr>
        <w:pStyle w:val="Normal"/>
        <w:widowControl/>
        <w:numPr>
          <w:ilvl w:val="1"/>
          <w:numId w:val="1"/>
        </w:numPr>
        <w:tabs>
          <w:tab w:val="clear" w:pos="708"/>
          <w:tab w:val="left" w:pos="142" w:leader="none"/>
          <w:tab w:val="left" w:pos="1276" w:leader="none"/>
        </w:tabs>
        <w:snapToGrid w:val="false"/>
        <w:ind w:firstLine="709" w:start="0"/>
        <w:jc w:val="both"/>
        <w:rPr>
          <w:sz w:val="24"/>
          <w:szCs w:val="24"/>
          <w:lang w:eastAsia="en-US"/>
        </w:rPr>
      </w:pPr>
      <w:r>
        <w:rPr>
          <w:sz w:val="24"/>
          <w:szCs w:val="24"/>
          <w:lang w:eastAsia="en-US"/>
        </w:rPr>
        <w:t xml:space="preserve">Договор заключается в электронной форме с использованием программно-аппаратных средств информационной системы электронного документооборота общего пользования путем его подписания усиленными квалифицированными электронными подписями (далее – УКЭП) уполномоченных представителей Сторон. </w:t>
      </w:r>
    </w:p>
    <w:p>
      <w:pPr>
        <w:pStyle w:val="Normal"/>
        <w:tabs>
          <w:tab w:val="clear" w:pos="708"/>
          <w:tab w:val="left" w:pos="142" w:leader="none"/>
          <w:tab w:val="left" w:pos="1276" w:leader="none"/>
        </w:tabs>
        <w:ind w:firstLine="709"/>
        <w:jc w:val="both"/>
        <w:rPr>
          <w:sz w:val="24"/>
          <w:szCs w:val="24"/>
          <w:lang w:eastAsia="en-US"/>
        </w:rPr>
      </w:pPr>
      <w:r>
        <w:rPr>
          <w:sz w:val="24"/>
          <w:szCs w:val="24"/>
          <w:lang w:eastAsia="en-US"/>
        </w:rPr>
        <w:t>Договор, подписанный с использованием УКЭП, признается электронным документом, равнозначным документу на бумажном носителе, подписанным собственноручными подписями уполномоченных представителей Сторон</w:t>
      </w:r>
      <w:r>
        <w:rPr/>
        <w:t>.</w:t>
      </w:r>
    </w:p>
    <w:p>
      <w:pPr>
        <w:pStyle w:val="ListParagraph"/>
        <w:widowControl/>
        <w:numPr>
          <w:ilvl w:val="1"/>
          <w:numId w:val="1"/>
        </w:numPr>
        <w:shd w:val="clear" w:color="auto" w:fill="FFFFFF"/>
        <w:tabs>
          <w:tab w:val="clear" w:pos="708"/>
          <w:tab w:val="left" w:pos="0" w:leader="none"/>
          <w:tab w:val="left" w:pos="1276" w:leader="none"/>
        </w:tabs>
        <w:ind w:firstLine="709" w:start="0"/>
        <w:jc w:val="both"/>
        <w:rPr>
          <w:sz w:val="24"/>
          <w:szCs w:val="24"/>
        </w:rPr>
      </w:pPr>
      <w:r>
        <w:rPr>
          <w:sz w:val="24"/>
          <w:szCs w:val="24"/>
        </w:rPr>
        <w:t xml:space="preserve">Все изменения и дополнения к Договору действительны при условии, что они совершены в письменной форме в виде единого документа и подписаны уполномоченными представителями Сторон, за исключением случаев изменения реквизитов Сторон, предусмотренных пунктом 14.7 Договора. </w:t>
      </w:r>
    </w:p>
    <w:p>
      <w:pPr>
        <w:pStyle w:val="ListParagraph"/>
        <w:widowControl/>
        <w:numPr>
          <w:ilvl w:val="1"/>
          <w:numId w:val="1"/>
        </w:numPr>
        <w:shd w:val="clear" w:color="auto" w:fill="FFFFFF"/>
        <w:tabs>
          <w:tab w:val="clear" w:pos="708"/>
          <w:tab w:val="left" w:pos="0" w:leader="none"/>
          <w:tab w:val="left" w:pos="1276" w:leader="none"/>
        </w:tabs>
        <w:ind w:firstLine="709" w:start="0"/>
        <w:jc w:val="both"/>
        <w:rPr>
          <w:sz w:val="24"/>
          <w:szCs w:val="24"/>
        </w:rPr>
      </w:pPr>
      <w:r>
        <w:rPr>
          <w:sz w:val="24"/>
          <w:szCs w:val="24"/>
        </w:rPr>
        <w:t>Все приложения к Договору, а также любые изменения и дополнения, оформленные надлежащим образом, являются неотъемлемой частью Договора.</w:t>
      </w:r>
    </w:p>
    <w:p>
      <w:pPr>
        <w:pStyle w:val="ListParagraph"/>
        <w:widowControl/>
        <w:numPr>
          <w:ilvl w:val="1"/>
          <w:numId w:val="1"/>
        </w:numPr>
        <w:shd w:val="clear" w:color="auto" w:fill="FFFFFF"/>
        <w:tabs>
          <w:tab w:val="clear" w:pos="708"/>
          <w:tab w:val="left" w:pos="0" w:leader="none"/>
          <w:tab w:val="left" w:pos="1276" w:leader="none"/>
        </w:tabs>
        <w:ind w:firstLine="709" w:start="0"/>
        <w:jc w:val="both"/>
        <w:rPr>
          <w:sz w:val="24"/>
          <w:szCs w:val="24"/>
        </w:rPr>
      </w:pPr>
      <w:r>
        <w:rPr>
          <w:sz w:val="24"/>
          <w:szCs w:val="24"/>
        </w:rPr>
        <w:t xml:space="preserve">В случае наличия любых расхождений между содержанием Договора </w:t>
        <w:br/>
        <w:t>и приложений к нему, приоритет имеет текст Договора.</w:t>
      </w:r>
    </w:p>
    <w:p>
      <w:pPr>
        <w:pStyle w:val="ListParagraph"/>
        <w:widowControl/>
        <w:numPr>
          <w:ilvl w:val="1"/>
          <w:numId w:val="1"/>
        </w:numPr>
        <w:shd w:val="clear" w:color="auto" w:fill="FFFFFF"/>
        <w:tabs>
          <w:tab w:val="clear" w:pos="708"/>
          <w:tab w:val="left" w:pos="0" w:leader="none"/>
          <w:tab w:val="left" w:pos="1276" w:leader="none"/>
        </w:tabs>
        <w:ind w:firstLine="709" w:start="0"/>
        <w:jc w:val="both"/>
        <w:rPr>
          <w:sz w:val="24"/>
          <w:szCs w:val="24"/>
        </w:rPr>
      </w:pPr>
      <w:r>
        <w:rPr>
          <w:sz w:val="24"/>
          <w:szCs w:val="24"/>
        </w:rPr>
        <w:t xml:space="preserve">Обмен информацией между Сторонами по любым вопросам, связанным </w:t>
        <w:br/>
        <w:t xml:space="preserve">с исполнением Договора, включая уведомления и иные сообщения, осуществляется только </w:t>
        <w:br/>
        <w:t>в письменной форме в порядке, предусмотренном пунктом 14.8 Договора. Использование средств электронной связи не допускается, за исключением случаев оперативного обмена информацией, которая не влечет возникновения, изменения либо прекращения гражданских прав и обязанностей Стороны.</w:t>
      </w:r>
    </w:p>
    <w:p>
      <w:pPr>
        <w:pStyle w:val="ListParagraph"/>
        <w:widowControl/>
        <w:numPr>
          <w:ilvl w:val="1"/>
          <w:numId w:val="1"/>
        </w:numPr>
        <w:shd w:val="clear" w:color="auto" w:fill="FFFFFF"/>
        <w:tabs>
          <w:tab w:val="clear" w:pos="708"/>
          <w:tab w:val="left" w:pos="0" w:leader="none"/>
          <w:tab w:val="left" w:pos="1276" w:leader="none"/>
        </w:tabs>
        <w:ind w:firstLine="709" w:start="0"/>
        <w:jc w:val="both"/>
        <w:rPr>
          <w:sz w:val="24"/>
          <w:szCs w:val="24"/>
        </w:rPr>
      </w:pPr>
      <w:bookmarkStart w:id="11" w:name="_Ref361338004"/>
      <w:r>
        <w:rPr>
          <w:sz w:val="24"/>
          <w:szCs w:val="24"/>
        </w:rPr>
        <w:t>Стороны обязуются уведомлять друг друга об изменении адреса и / или реквизитов, указанных в разделе 16 Договора, не позднее 3 (трех) рабочих дней после такого изменения в порядке, установленном пунктом 14.8 Договора.</w:t>
      </w:r>
      <w:bookmarkEnd w:id="11"/>
      <w:r>
        <w:rPr>
          <w:sz w:val="24"/>
          <w:szCs w:val="24"/>
        </w:rPr>
        <w:t xml:space="preserve"> </w:t>
      </w:r>
    </w:p>
    <w:p>
      <w:pPr>
        <w:pStyle w:val="ListParagraph"/>
        <w:widowControl/>
        <w:numPr>
          <w:ilvl w:val="1"/>
          <w:numId w:val="1"/>
        </w:numPr>
        <w:shd w:val="clear" w:color="auto" w:fill="FFFFFF"/>
        <w:tabs>
          <w:tab w:val="clear" w:pos="708"/>
          <w:tab w:val="left" w:pos="0" w:leader="none"/>
          <w:tab w:val="left" w:pos="1134" w:leader="none"/>
          <w:tab w:val="left" w:pos="1276" w:leader="none"/>
        </w:tabs>
        <w:ind w:firstLine="709" w:start="0"/>
        <w:jc w:val="both"/>
        <w:rPr>
          <w:bCs/>
          <w:sz w:val="24"/>
          <w:szCs w:val="24"/>
        </w:rPr>
      </w:pPr>
      <w:r>
        <w:rPr>
          <w:sz w:val="24"/>
          <w:szCs w:val="24"/>
        </w:rPr>
        <w:t>Письма, уведомления и / или сообщения направляются Стороне</w:t>
      </w:r>
      <w:r>
        <w:rPr>
          <w:bCs/>
          <w:sz w:val="24"/>
          <w:szCs w:val="24"/>
        </w:rPr>
        <w:t>-</w:t>
      </w:r>
      <w:r>
        <w:rPr>
          <w:sz w:val="24"/>
          <w:szCs w:val="24"/>
        </w:rPr>
        <w:t>получателю по адресу ее места нахождения, указанному в разделе 16 Договора, или в ранее полученном уведомлении Стороны об изменении адреса, одним из следующих способов, при этом документ</w:t>
      </w:r>
      <w:r>
        <w:rPr>
          <w:bCs/>
          <w:sz w:val="24"/>
          <w:szCs w:val="24"/>
        </w:rPr>
        <w:t xml:space="preserve"> будет считаться полученным</w:t>
      </w:r>
      <w:r>
        <w:rPr>
          <w:sz w:val="24"/>
          <w:szCs w:val="24"/>
        </w:rPr>
        <w:t xml:space="preserve">: </w:t>
      </w:r>
    </w:p>
    <w:p>
      <w:pPr>
        <w:pStyle w:val="ListParagraph"/>
        <w:numPr>
          <w:ilvl w:val="2"/>
          <w:numId w:val="1"/>
        </w:numPr>
        <w:ind w:firstLine="709" w:start="0"/>
        <w:jc w:val="both"/>
        <w:rPr>
          <w:sz w:val="24"/>
          <w:szCs w:val="24"/>
        </w:rPr>
      </w:pPr>
      <w:r>
        <w:rPr>
          <w:bCs/>
          <w:sz w:val="24"/>
          <w:szCs w:val="24"/>
        </w:rPr>
        <w:t xml:space="preserve">Заказным почтовым отправлением с уведомлением о вручении – </w:t>
      </w:r>
      <w:r>
        <w:rPr>
          <w:sz w:val="24"/>
          <w:szCs w:val="24"/>
        </w:rPr>
        <w:t>в дату фактического вручения почтового отправления, либо в день удостоверения работником почтовой службы факта отказа от принятия такого почтового отправления адресатом / факта отсутствия адресата по указанному адресу;</w:t>
      </w:r>
    </w:p>
    <w:p>
      <w:pPr>
        <w:pStyle w:val="ListParagraph"/>
        <w:numPr>
          <w:ilvl w:val="2"/>
          <w:numId w:val="1"/>
        </w:numPr>
        <w:ind w:firstLine="709" w:start="0"/>
        <w:jc w:val="both"/>
        <w:rPr>
          <w:sz w:val="24"/>
          <w:szCs w:val="24"/>
        </w:rPr>
      </w:pPr>
      <w:r>
        <w:rPr>
          <w:bCs/>
          <w:sz w:val="24"/>
          <w:szCs w:val="24"/>
        </w:rPr>
        <w:t>Доставкой лично или курьером Стороны-отправителя – в дату и время фактического приема уведомления Стороной-получателем с отметкой о получении</w:t>
      </w:r>
      <w:r>
        <w:rPr>
          <w:sz w:val="24"/>
          <w:szCs w:val="24"/>
        </w:rPr>
        <w:t xml:space="preserve">; </w:t>
      </w:r>
    </w:p>
    <w:p>
      <w:pPr>
        <w:pStyle w:val="ListParagraph"/>
        <w:numPr>
          <w:ilvl w:val="2"/>
          <w:numId w:val="1"/>
        </w:numPr>
        <w:ind w:firstLine="709" w:start="0"/>
        <w:jc w:val="both"/>
        <w:rPr>
          <w:bCs/>
          <w:sz w:val="24"/>
          <w:szCs w:val="24"/>
        </w:rPr>
      </w:pPr>
      <w:r>
        <w:rPr>
          <w:bCs/>
          <w:sz w:val="24"/>
          <w:szCs w:val="24"/>
        </w:rPr>
        <w:t>Посредством электронной почты (</w:t>
      </w:r>
      <w:r>
        <w:rPr>
          <w:bCs/>
          <w:sz w:val="24"/>
          <w:szCs w:val="24"/>
          <w:lang w:val="en-US"/>
        </w:rPr>
        <w:t>e</w:t>
      </w:r>
      <w:r>
        <w:rPr>
          <w:bCs/>
          <w:sz w:val="24"/>
          <w:szCs w:val="24"/>
        </w:rPr>
        <w:t>-</w:t>
      </w:r>
      <w:r>
        <w:rPr>
          <w:bCs/>
          <w:sz w:val="24"/>
          <w:szCs w:val="24"/>
          <w:lang w:val="en-US"/>
        </w:rPr>
        <w:t>mail</w:t>
      </w:r>
      <w:r>
        <w:rPr>
          <w:bCs/>
          <w:sz w:val="24"/>
          <w:szCs w:val="24"/>
        </w:rPr>
        <w:t>) – в дату направления электронного сообщения, зафиксированную на почтовом сервере отправителя.</w:t>
      </w:r>
    </w:p>
    <w:p>
      <w:pPr>
        <w:pStyle w:val="ListParagraph"/>
        <w:shd w:val="clear" w:color="auto" w:fill="FFFFFF"/>
        <w:tabs>
          <w:tab w:val="clear" w:pos="708"/>
          <w:tab w:val="left" w:pos="0" w:leader="none"/>
          <w:tab w:val="left" w:pos="1419" w:leader="none"/>
          <w:tab w:val="left" w:pos="1701" w:leader="none"/>
        </w:tabs>
        <w:ind w:firstLine="709" w:start="0"/>
        <w:jc w:val="both"/>
        <w:rPr>
          <w:bCs/>
          <w:sz w:val="24"/>
          <w:szCs w:val="24"/>
        </w:rPr>
      </w:pPr>
      <w:r>
        <w:rPr>
          <w:bCs/>
          <w:sz w:val="24"/>
          <w:szCs w:val="24"/>
        </w:rPr>
        <w:t xml:space="preserve">Оригиналы документов, направленные посредством электронной почты, должны не позднее следующего рабочего дня быть направлены Стороной-отправителем способами, указанными в пунктах 14.8.1 – 14.8.2 Договора. </w:t>
      </w:r>
    </w:p>
    <w:p>
      <w:pPr>
        <w:pStyle w:val="Normal"/>
        <w:widowControl/>
        <w:numPr>
          <w:ilvl w:val="1"/>
          <w:numId w:val="1"/>
        </w:numPr>
        <w:tabs>
          <w:tab w:val="clear" w:pos="708"/>
          <w:tab w:val="left" w:pos="0" w:leader="none"/>
          <w:tab w:val="left" w:pos="1418" w:leader="none"/>
        </w:tabs>
        <w:ind w:firstLine="709" w:start="0"/>
        <w:jc w:val="both"/>
        <w:rPr>
          <w:bCs/>
          <w:sz w:val="24"/>
          <w:szCs w:val="24"/>
        </w:rPr>
      </w:pPr>
      <w:r>
        <w:rPr>
          <w:bCs/>
          <w:sz w:val="24"/>
          <w:szCs w:val="24"/>
        </w:rPr>
        <w:t xml:space="preserve">Во избежание сомнений, кроме случаев, когда Договором прямо предусмотрено иное, любая задержка в реализации права, предоставленного Стороне законодательством Российской Федерации или Договором, не означает отказ от такого права и не влечет прекращения возможности реализовать это право в будущем. </w:t>
      </w:r>
    </w:p>
    <w:p>
      <w:pPr>
        <w:pStyle w:val="ListParagraph"/>
        <w:widowControl/>
        <w:numPr>
          <w:ilvl w:val="1"/>
          <w:numId w:val="1"/>
        </w:numPr>
        <w:shd w:val="clear" w:color="auto" w:fill="FFFFFF"/>
        <w:tabs>
          <w:tab w:val="clear" w:pos="708"/>
          <w:tab w:val="left" w:pos="0" w:leader="none"/>
          <w:tab w:val="left" w:pos="1418" w:leader="none"/>
        </w:tabs>
        <w:ind w:firstLine="709" w:start="0"/>
        <w:jc w:val="both"/>
        <w:rPr>
          <w:bCs/>
          <w:sz w:val="24"/>
          <w:szCs w:val="24"/>
        </w:rPr>
      </w:pPr>
      <w:r>
        <w:rPr>
          <w:sz w:val="24"/>
          <w:szCs w:val="24"/>
        </w:rPr>
        <w:t xml:space="preserve">Уступка (передача), в том числе в залог, прав (требований) к Покупателю </w:t>
        <w:br/>
        <w:t>по денежным обязательствам, принадлежащих Поставщику на основании Договора, допускается только с предварительного письменного согласия Покупателя и оформляется трехсторонним договором</w:t>
      </w:r>
      <w:r>
        <w:rPr>
          <w:rStyle w:val="FootnoteReference"/>
          <w:sz w:val="24"/>
          <w:szCs w:val="24"/>
        </w:rPr>
        <w:footnoteReference w:id="7"/>
      </w:r>
      <w:r>
        <w:rPr>
          <w:bCs/>
          <w:sz w:val="24"/>
          <w:szCs w:val="24"/>
        </w:rPr>
        <w:t>.</w:t>
      </w:r>
      <w:r>
        <w:rPr>
          <w:sz w:val="24"/>
          <w:szCs w:val="24"/>
        </w:rPr>
        <w:t xml:space="preserve"> </w:t>
      </w:r>
    </w:p>
    <w:p>
      <w:pPr>
        <w:pStyle w:val="ListParagraph"/>
        <w:widowControl/>
        <w:numPr>
          <w:ilvl w:val="1"/>
          <w:numId w:val="1"/>
        </w:numPr>
        <w:shd w:val="clear" w:color="auto" w:fill="FFFFFF"/>
        <w:tabs>
          <w:tab w:val="clear" w:pos="708"/>
          <w:tab w:val="left" w:pos="0" w:leader="none"/>
          <w:tab w:val="left" w:pos="1418" w:leader="none"/>
        </w:tabs>
        <w:ind w:firstLine="709" w:start="0"/>
        <w:jc w:val="both"/>
        <w:rPr>
          <w:sz w:val="24"/>
          <w:szCs w:val="24"/>
        </w:rPr>
      </w:pPr>
      <w:r>
        <w:rPr>
          <w:sz w:val="24"/>
          <w:szCs w:val="24"/>
        </w:rPr>
        <w:t xml:space="preserve">Во всем остальном, что не урегулировано Договором, Стороны руководствуются законодательством Российской Федерации. </w:t>
      </w:r>
    </w:p>
    <w:p>
      <w:pPr>
        <w:pStyle w:val="ListParagraph"/>
        <w:widowControl/>
        <w:numPr>
          <w:ilvl w:val="1"/>
          <w:numId w:val="1"/>
        </w:numPr>
        <w:shd w:val="clear" w:color="auto" w:fill="FFFFFF"/>
        <w:tabs>
          <w:tab w:val="clear" w:pos="708"/>
          <w:tab w:val="left" w:pos="0" w:leader="none"/>
          <w:tab w:val="left" w:pos="1418" w:leader="none"/>
        </w:tabs>
        <w:ind w:firstLine="709" w:start="0"/>
        <w:jc w:val="both"/>
        <w:rPr>
          <w:sz w:val="24"/>
          <w:szCs w:val="24"/>
        </w:rPr>
      </w:pPr>
      <w:r>
        <w:rPr>
          <w:sz w:val="24"/>
          <w:szCs w:val="24"/>
        </w:rPr>
        <w:t>Договор составлен в 2 (двух) оригинальных экземплярах, имеющих равную юридическую силу, по 1 (одному) для каждой из Сторон</w:t>
      </w:r>
      <w:r>
        <w:rPr>
          <w:rStyle w:val="FootnoteReference"/>
          <w:sz w:val="24"/>
          <w:szCs w:val="24"/>
          <w:highlight w:val="lightGray"/>
        </w:rPr>
        <w:footnoteReference w:id="8"/>
      </w:r>
      <w:r>
        <w:rPr>
          <w:sz w:val="24"/>
          <w:szCs w:val="24"/>
          <w:highlight w:val="lightGray"/>
        </w:rPr>
        <w:t>.</w:t>
      </w:r>
    </w:p>
    <w:p>
      <w:pPr>
        <w:pStyle w:val="Normal"/>
        <w:shd w:val="clear" w:color="auto" w:fill="FFFFFF"/>
        <w:ind w:firstLine="567"/>
        <w:jc w:val="both"/>
        <w:rPr>
          <w:sz w:val="24"/>
          <w:szCs w:val="24"/>
        </w:rPr>
      </w:pPr>
      <w:r>
        <w:rPr>
          <w:sz w:val="24"/>
          <w:szCs w:val="24"/>
        </w:rPr>
      </w:r>
    </w:p>
    <w:p>
      <w:pPr>
        <w:pStyle w:val="Normal"/>
        <w:widowControl/>
        <w:numPr>
          <w:ilvl w:val="0"/>
          <w:numId w:val="1"/>
        </w:numPr>
        <w:shd w:val="clear" w:color="auto" w:fill="FFFFFF"/>
        <w:tabs>
          <w:tab w:val="clear" w:pos="708"/>
          <w:tab w:val="left" w:pos="284" w:leader="none"/>
        </w:tabs>
        <w:spacing w:lineRule="auto" w:line="259" w:before="0" w:after="0"/>
        <w:contextualSpacing/>
        <w:jc w:val="center"/>
        <w:rPr>
          <w:b/>
          <w:bCs/>
          <w:sz w:val="24"/>
          <w:szCs w:val="24"/>
        </w:rPr>
      </w:pPr>
      <w:r>
        <w:rPr>
          <w:b/>
          <w:bCs/>
          <w:sz w:val="24"/>
          <w:szCs w:val="24"/>
        </w:rPr>
        <w:t xml:space="preserve">Список приложений </w:t>
      </w:r>
    </w:p>
    <w:p>
      <w:pPr>
        <w:pStyle w:val="Normal"/>
        <w:widowControl/>
        <w:shd w:val="clear" w:color="auto" w:fill="FFFFFF"/>
        <w:tabs>
          <w:tab w:val="clear" w:pos="708"/>
          <w:tab w:val="left" w:pos="0" w:leader="none"/>
        </w:tabs>
        <w:suppressAutoHyphens w:val="true"/>
        <w:ind w:firstLine="709"/>
        <w:jc w:val="both"/>
        <w:rPr>
          <w:rFonts w:eastAsia="Calibri"/>
          <w:sz w:val="24"/>
          <w:szCs w:val="24"/>
          <w:lang w:eastAsia="en-US"/>
        </w:rPr>
      </w:pPr>
      <w:r>
        <w:rPr>
          <w:rFonts w:eastAsia="Calibri"/>
          <w:sz w:val="24"/>
          <w:szCs w:val="24"/>
          <w:lang w:eastAsia="en-US"/>
        </w:rPr>
        <w:t>Приложение № 1 – Спецификация;</w:t>
      </w:r>
    </w:p>
    <w:p>
      <w:pPr>
        <w:pStyle w:val="Normal"/>
        <w:widowControl/>
        <w:shd w:val="clear" w:color="auto" w:fill="FFFFFF"/>
        <w:tabs>
          <w:tab w:val="clear" w:pos="708"/>
          <w:tab w:val="left" w:pos="0" w:leader="none"/>
          <w:tab w:val="left" w:pos="2694" w:leader="none"/>
        </w:tabs>
        <w:suppressAutoHyphens w:val="true"/>
        <w:ind w:firstLine="709"/>
        <w:jc w:val="both"/>
        <w:rPr>
          <w:sz w:val="24"/>
          <w:szCs w:val="24"/>
          <w:lang w:eastAsia="x-none"/>
        </w:rPr>
      </w:pPr>
      <w:r>
        <w:rPr>
          <w:rFonts w:eastAsia="Calibri"/>
          <w:sz w:val="24"/>
          <w:szCs w:val="24"/>
          <w:lang w:eastAsia="en-US"/>
        </w:rPr>
        <w:t xml:space="preserve">Приложение № 2 – </w:t>
      </w:r>
      <w:r>
        <w:rPr>
          <w:sz w:val="24"/>
          <w:szCs w:val="24"/>
          <w:lang w:eastAsia="x-none"/>
        </w:rPr>
        <w:t>Технические требования;</w:t>
      </w:r>
    </w:p>
    <w:p>
      <w:pPr>
        <w:pStyle w:val="Normal"/>
        <w:widowControl/>
        <w:shd w:val="clear" w:color="auto" w:fill="FFFFFF"/>
        <w:tabs>
          <w:tab w:val="clear" w:pos="708"/>
          <w:tab w:val="left" w:pos="0" w:leader="none"/>
          <w:tab w:val="left" w:pos="2694" w:leader="none"/>
        </w:tabs>
        <w:suppressAutoHyphens w:val="true"/>
        <w:ind w:firstLine="709"/>
        <w:jc w:val="both"/>
        <w:rPr>
          <w:sz w:val="24"/>
          <w:szCs w:val="24"/>
        </w:rPr>
      </w:pPr>
      <w:r>
        <w:rPr>
          <w:rFonts w:eastAsia="Calibri"/>
          <w:sz w:val="24"/>
          <w:szCs w:val="24"/>
          <w:lang w:eastAsia="en-US"/>
        </w:rPr>
        <w:t>Приложение № 3 – Критерии отбора Банков-Гарантов;</w:t>
      </w:r>
    </w:p>
    <w:p>
      <w:pPr>
        <w:pStyle w:val="Normal"/>
        <w:ind w:firstLine="709"/>
        <w:jc w:val="both"/>
        <w:rPr>
          <w:bCs/>
          <w:sz w:val="24"/>
          <w:szCs w:val="24"/>
        </w:rPr>
      </w:pPr>
      <w:r>
        <w:rPr>
          <w:bCs/>
          <w:sz w:val="24"/>
          <w:szCs w:val="24"/>
        </w:rPr>
        <w:t>Приложение № 4</w:t>
      </w:r>
      <w:r>
        <w:rPr>
          <w:rFonts w:eastAsia="Calibri"/>
          <w:sz w:val="24"/>
          <w:szCs w:val="24"/>
          <w:lang w:eastAsia="en-US"/>
        </w:rPr>
        <w:t>–</w:t>
      </w:r>
      <w:r>
        <w:rPr>
          <w:bCs/>
          <w:sz w:val="24"/>
          <w:szCs w:val="24"/>
        </w:rPr>
        <w:t xml:space="preserve"> Размер ответственности Поставщика за нарушения пропускного и внутриобъектового режима, требований охраны труда, пожарной и промышленной безопасности.</w:t>
      </w:r>
    </w:p>
    <w:p>
      <w:pPr>
        <w:pStyle w:val="Normal"/>
        <w:widowControl/>
        <w:shd w:val="clear" w:color="auto" w:fill="FFFFFF"/>
        <w:tabs>
          <w:tab w:val="clear" w:pos="708"/>
          <w:tab w:val="left" w:pos="426" w:leader="none"/>
        </w:tabs>
        <w:ind w:firstLine="709"/>
        <w:jc w:val="both"/>
        <w:rPr>
          <w:bCs/>
          <w:sz w:val="24"/>
          <w:szCs w:val="24"/>
        </w:rPr>
      </w:pPr>
      <w:r>
        <w:rPr>
          <w:bCs/>
          <w:sz w:val="24"/>
          <w:szCs w:val="24"/>
        </w:rPr>
        <w:t>Приложение № 5 – Форма Заявки на оказание Услуг по разгрузке Товара.</w:t>
      </w:r>
    </w:p>
    <w:p>
      <w:pPr>
        <w:pStyle w:val="Normal"/>
        <w:widowControl/>
        <w:shd w:val="clear" w:color="auto" w:fill="FFFFFF"/>
        <w:tabs>
          <w:tab w:val="clear" w:pos="708"/>
          <w:tab w:val="left" w:pos="426" w:leader="none"/>
        </w:tabs>
        <w:ind w:firstLine="709"/>
        <w:jc w:val="both"/>
        <w:rPr>
          <w:bCs/>
          <w:sz w:val="24"/>
          <w:szCs w:val="24"/>
        </w:rPr>
      </w:pPr>
      <w:r>
        <w:rPr>
          <w:bCs/>
          <w:sz w:val="24"/>
          <w:szCs w:val="24"/>
        </w:rPr>
        <w:t>Приложение № 5.1 – Таблица единичных расценок стоимости Услуг по разгрузке Товара.</w:t>
      </w:r>
    </w:p>
    <w:p>
      <w:pPr>
        <w:pStyle w:val="Normal"/>
        <w:widowControl/>
        <w:shd w:val="clear" w:color="auto" w:fill="FFFFFF"/>
        <w:tabs>
          <w:tab w:val="clear" w:pos="708"/>
          <w:tab w:val="left" w:pos="426" w:leader="none"/>
        </w:tabs>
        <w:ind w:firstLine="709"/>
        <w:jc w:val="both"/>
        <w:rPr>
          <w:bCs/>
          <w:sz w:val="24"/>
          <w:szCs w:val="24"/>
        </w:rPr>
      </w:pPr>
      <w:r>
        <w:rPr>
          <w:bCs/>
          <w:sz w:val="24"/>
          <w:szCs w:val="24"/>
        </w:rPr>
        <w:t xml:space="preserve">Приложение № 5.2 – Форма расчета стоимости услуг по Заявке. </w:t>
      </w:r>
    </w:p>
    <w:p>
      <w:pPr>
        <w:pStyle w:val="Normal"/>
        <w:ind w:firstLine="709"/>
        <w:jc w:val="both"/>
        <w:rPr>
          <w:bCs/>
          <w:sz w:val="24"/>
          <w:szCs w:val="24"/>
        </w:rPr>
      </w:pPr>
      <w:r>
        <w:rPr>
          <w:bCs/>
          <w:sz w:val="24"/>
          <w:szCs w:val="24"/>
        </w:rPr>
        <w:t>Приложение № 6– Лица, не являющиеся участниками исполнения проекта ОБС.</w:t>
      </w:r>
    </w:p>
    <w:p>
      <w:pPr>
        <w:pStyle w:val="Normal"/>
        <w:ind w:firstLine="709"/>
        <w:jc w:val="both"/>
        <w:rPr>
          <w:bCs/>
          <w:sz w:val="24"/>
          <w:szCs w:val="24"/>
        </w:rPr>
      </w:pPr>
      <w:r>
        <w:rPr>
          <w:bCs/>
          <w:sz w:val="24"/>
          <w:szCs w:val="24"/>
        </w:rPr>
      </w:r>
    </w:p>
    <w:p>
      <w:pPr>
        <w:pStyle w:val="ListParagraph"/>
        <w:widowControl/>
        <w:numPr>
          <w:ilvl w:val="0"/>
          <w:numId w:val="1"/>
        </w:numPr>
        <w:shd w:val="clear" w:color="auto" w:fill="FFFFFF"/>
        <w:tabs>
          <w:tab w:val="clear" w:pos="708"/>
          <w:tab w:val="left" w:pos="426" w:leader="none"/>
        </w:tabs>
        <w:ind w:hanging="0" w:start="0"/>
        <w:jc w:val="center"/>
        <w:rPr>
          <w:b/>
          <w:bCs/>
          <w:sz w:val="24"/>
          <w:szCs w:val="24"/>
        </w:rPr>
      </w:pPr>
      <w:r>
        <w:rPr>
          <w:b/>
          <w:bCs/>
          <w:sz w:val="24"/>
          <w:szCs w:val="24"/>
        </w:rPr>
        <w:t>Адреса и платежные реквизиты Сторон</w:t>
      </w:r>
    </w:p>
    <w:p>
      <w:pPr>
        <w:pStyle w:val="ListParagraph"/>
        <w:widowControl/>
        <w:shd w:val="clear" w:color="auto" w:fill="FFFFFF"/>
        <w:tabs>
          <w:tab w:val="clear" w:pos="708"/>
          <w:tab w:val="left" w:pos="426" w:leader="none"/>
        </w:tabs>
        <w:ind w:start="360"/>
        <w:rPr>
          <w:b/>
          <w:bCs/>
          <w:sz w:val="24"/>
          <w:szCs w:val="24"/>
        </w:rPr>
      </w:pPr>
      <w:r>
        <w:rPr>
          <w:b/>
          <w:bCs/>
          <w:sz w:val="24"/>
          <w:szCs w:val="24"/>
        </w:rPr>
      </w:r>
    </w:p>
    <w:tbl>
      <w:tblPr>
        <w:tblW w:w="9923" w:type="dxa"/>
        <w:jc w:val="start"/>
        <w:tblInd w:w="-284" w:type="dxa"/>
        <w:tblLayout w:type="fixed"/>
        <w:tblCellMar>
          <w:top w:w="0" w:type="dxa"/>
          <w:start w:w="108" w:type="dxa"/>
          <w:bottom w:w="0" w:type="dxa"/>
          <w:end w:w="108" w:type="dxa"/>
        </w:tblCellMar>
        <w:tblLook w:firstRow="1" w:noVBand="0" w:lastRow="1" w:firstColumn="1" w:lastColumn="1" w:noHBand="0" w:val="01e0"/>
      </w:tblPr>
      <w:tblGrid>
        <w:gridCol w:w="4819"/>
        <w:gridCol w:w="5104"/>
      </w:tblGrid>
      <w:tr>
        <w:trPr/>
        <w:tc>
          <w:tcPr>
            <w:tcW w:w="4819" w:type="dxa"/>
            <w:tcBorders/>
          </w:tcPr>
          <w:p>
            <w:pPr>
              <w:pStyle w:val="Normal"/>
              <w:rPr>
                <w:b/>
                <w:bCs/>
                <w:sz w:val="24"/>
                <w:szCs w:val="24"/>
              </w:rPr>
            </w:pPr>
            <w:r>
              <w:rPr>
                <w:b/>
                <w:bCs/>
                <w:sz w:val="24"/>
                <w:szCs w:val="24"/>
              </w:rPr>
              <w:t>ПОКУПАТЕЛЬ:</w:t>
            </w:r>
          </w:p>
        </w:tc>
        <w:tc>
          <w:tcPr>
            <w:tcW w:w="5104" w:type="dxa"/>
            <w:tcBorders/>
          </w:tcPr>
          <w:p>
            <w:pPr>
              <w:pStyle w:val="Normal"/>
              <w:rPr>
                <w:b/>
                <w:bCs/>
                <w:sz w:val="24"/>
                <w:szCs w:val="24"/>
              </w:rPr>
            </w:pPr>
            <w:r>
              <w:rPr>
                <w:b/>
                <w:bCs/>
                <w:sz w:val="24"/>
                <w:szCs w:val="24"/>
              </w:rPr>
              <w:t>ПОСТАВЩИК:</w:t>
            </w:r>
          </w:p>
        </w:tc>
      </w:tr>
      <w:tr>
        <w:trPr/>
        <w:tc>
          <w:tcPr>
            <w:tcW w:w="4819" w:type="dxa"/>
            <w:tcBorders/>
          </w:tcPr>
          <w:p>
            <w:pPr>
              <w:pStyle w:val="Normal"/>
              <w:shd w:val="clear" w:color="auto" w:fill="FFFFFF"/>
              <w:tabs>
                <w:tab w:val="clear" w:pos="708"/>
                <w:tab w:val="left" w:pos="567" w:leader="none"/>
              </w:tabs>
              <w:rPr>
                <w:b/>
                <w:sz w:val="24"/>
                <w:szCs w:val="24"/>
              </w:rPr>
            </w:pPr>
            <w:r>
              <w:rPr>
                <w:b/>
                <w:sz w:val="24"/>
                <w:szCs w:val="24"/>
              </w:rPr>
              <w:t>АО «Усть-СреднеканГЭСстрой»</w:t>
            </w:r>
          </w:p>
          <w:p>
            <w:pPr>
              <w:pStyle w:val="Normal"/>
              <w:shd w:val="clear" w:color="auto" w:fill="FFFFFF"/>
              <w:tabs>
                <w:tab w:val="clear" w:pos="708"/>
                <w:tab w:val="left" w:pos="567" w:leader="none"/>
              </w:tabs>
              <w:rPr>
                <w:sz w:val="24"/>
                <w:szCs w:val="24"/>
              </w:rPr>
            </w:pPr>
            <w:r>
              <w:rPr>
                <w:sz w:val="24"/>
                <w:szCs w:val="24"/>
              </w:rPr>
              <w:t xml:space="preserve">Юридический адрес: 680017, Хабаровский край, г.о. город Хабаровск, г. Хабаровск, ул. Ленина, д. 57, помещ. </w:t>
            </w:r>
            <w:r>
              <w:rPr>
                <w:sz w:val="24"/>
                <w:szCs w:val="24"/>
                <w:lang w:val="en-US"/>
              </w:rPr>
              <w:t>IV</w:t>
            </w:r>
            <w:r>
              <w:rPr>
                <w:sz w:val="24"/>
                <w:szCs w:val="24"/>
              </w:rPr>
              <w:t xml:space="preserve"> (23-58)</w:t>
            </w:r>
          </w:p>
          <w:p>
            <w:pPr>
              <w:pStyle w:val="Normal"/>
              <w:rPr>
                <w:sz w:val="24"/>
                <w:szCs w:val="24"/>
              </w:rPr>
            </w:pPr>
            <w:r>
              <w:rPr>
                <w:sz w:val="24"/>
                <w:szCs w:val="24"/>
              </w:rPr>
              <w:t>Почтовый адрес: 680017, г. Хабаровск,</w:t>
            </w:r>
          </w:p>
          <w:p>
            <w:pPr>
              <w:pStyle w:val="Normal"/>
              <w:rPr>
                <w:sz w:val="24"/>
                <w:szCs w:val="24"/>
              </w:rPr>
            </w:pPr>
            <w:r>
              <w:rPr>
                <w:sz w:val="24"/>
                <w:szCs w:val="24"/>
              </w:rPr>
              <w:t xml:space="preserve">ул. Ленина, д. 57, лит. А, эт. 4 пом. IV </w:t>
            </w:r>
          </w:p>
          <w:p>
            <w:pPr>
              <w:pStyle w:val="Normal"/>
              <w:rPr>
                <w:sz w:val="24"/>
                <w:szCs w:val="24"/>
              </w:rPr>
            </w:pPr>
            <w:r>
              <w:rPr>
                <w:sz w:val="24"/>
                <w:szCs w:val="24"/>
              </w:rPr>
              <w:t>ОГРН 1074910002298,</w:t>
            </w:r>
          </w:p>
          <w:p>
            <w:pPr>
              <w:pStyle w:val="Normal"/>
              <w:rPr>
                <w:sz w:val="24"/>
                <w:szCs w:val="24"/>
              </w:rPr>
            </w:pPr>
            <w:r>
              <w:rPr>
                <w:sz w:val="24"/>
                <w:szCs w:val="24"/>
              </w:rPr>
              <w:t>ИНН 4909095279</w:t>
            </w:r>
          </w:p>
          <w:p>
            <w:pPr>
              <w:pStyle w:val="Normal"/>
              <w:rPr>
                <w:sz w:val="24"/>
                <w:szCs w:val="24"/>
              </w:rPr>
            </w:pPr>
            <w:r>
              <w:rPr>
                <w:sz w:val="24"/>
                <w:szCs w:val="24"/>
              </w:rPr>
              <w:t>КПП 272101001</w:t>
            </w:r>
          </w:p>
          <w:p>
            <w:pPr>
              <w:pStyle w:val="Normal"/>
              <w:rPr>
                <w:sz w:val="24"/>
                <w:szCs w:val="24"/>
              </w:rPr>
            </w:pPr>
            <w:r>
              <w:rPr>
                <w:sz w:val="24"/>
                <w:szCs w:val="24"/>
              </w:rPr>
              <w:t xml:space="preserve">Банковские реквизиты: </w:t>
            </w:r>
          </w:p>
          <w:p>
            <w:pPr>
              <w:pStyle w:val="Normal"/>
              <w:rPr>
                <w:sz w:val="24"/>
                <w:szCs w:val="24"/>
              </w:rPr>
            </w:pPr>
            <w:r>
              <w:rPr>
                <w:sz w:val="24"/>
                <w:szCs w:val="24"/>
              </w:rPr>
              <w:t xml:space="preserve">р/с </w:t>
            </w:r>
          </w:p>
          <w:p>
            <w:pPr>
              <w:pStyle w:val="Normal"/>
              <w:rPr>
                <w:sz w:val="24"/>
                <w:szCs w:val="24"/>
              </w:rPr>
            </w:pPr>
            <w:r>
              <w:rPr>
                <w:sz w:val="24"/>
                <w:szCs w:val="24"/>
              </w:rPr>
              <w:t xml:space="preserve">Банк, </w:t>
            </w:r>
          </w:p>
          <w:p>
            <w:pPr>
              <w:pStyle w:val="Normal"/>
              <w:rPr>
                <w:sz w:val="24"/>
                <w:szCs w:val="24"/>
              </w:rPr>
            </w:pPr>
            <w:r>
              <w:rPr>
                <w:sz w:val="24"/>
                <w:szCs w:val="24"/>
              </w:rPr>
              <w:t xml:space="preserve">БИК, </w:t>
            </w:r>
          </w:p>
          <w:p>
            <w:pPr>
              <w:pStyle w:val="Normal"/>
              <w:rPr>
                <w:sz w:val="24"/>
                <w:szCs w:val="24"/>
              </w:rPr>
            </w:pPr>
            <w:r>
              <w:rPr>
                <w:sz w:val="24"/>
                <w:szCs w:val="24"/>
              </w:rPr>
              <w:t xml:space="preserve">К/с </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_______________________/ __.__. _______ /</w:t>
            </w:r>
          </w:p>
          <w:p>
            <w:pPr>
              <w:pStyle w:val="Normal"/>
              <w:rPr>
                <w:sz w:val="24"/>
                <w:szCs w:val="24"/>
              </w:rPr>
            </w:pPr>
            <w:r>
              <w:rPr>
                <w:sz w:val="24"/>
                <w:szCs w:val="24"/>
              </w:rPr>
            </w:r>
          </w:p>
        </w:tc>
        <w:tc>
          <w:tcPr>
            <w:tcW w:w="5104" w:type="dxa"/>
            <w:tcBorders/>
          </w:tcPr>
          <w:p>
            <w:pPr>
              <w:pStyle w:val="Normal"/>
              <w:rPr>
                <w:b/>
                <w:bCs/>
                <w:sz w:val="24"/>
                <w:szCs w:val="24"/>
              </w:rPr>
            </w:pPr>
            <w:r>
              <w:rPr>
                <w:b/>
                <w:bCs/>
                <w:sz w:val="24"/>
                <w:szCs w:val="24"/>
              </w:rPr>
              <w:t xml:space="preserve"> </w:t>
            </w:r>
          </w:p>
          <w:p>
            <w:pPr>
              <w:pStyle w:val="Normal"/>
              <w:rPr>
                <w:sz w:val="24"/>
                <w:szCs w:val="24"/>
              </w:rPr>
            </w:pPr>
            <w:r>
              <w:rPr>
                <w:sz w:val="24"/>
                <w:szCs w:val="24"/>
              </w:rPr>
              <w:t xml:space="preserve">Юридический адрес: </w:t>
            </w:r>
          </w:p>
          <w:p>
            <w:pPr>
              <w:pStyle w:val="Normal"/>
              <w:rPr>
                <w:sz w:val="24"/>
                <w:szCs w:val="24"/>
              </w:rPr>
            </w:pPr>
            <w:r>
              <w:rPr>
                <w:sz w:val="24"/>
                <w:szCs w:val="24"/>
              </w:rPr>
              <w:t xml:space="preserve">Почтовый адрес: </w:t>
            </w:r>
          </w:p>
          <w:p>
            <w:pPr>
              <w:pStyle w:val="Normal"/>
              <w:rPr>
                <w:sz w:val="24"/>
                <w:szCs w:val="24"/>
              </w:rPr>
            </w:pPr>
            <w:r>
              <w:rPr>
                <w:sz w:val="24"/>
                <w:szCs w:val="24"/>
              </w:rPr>
              <w:t>ОГРН,</w:t>
            </w:r>
          </w:p>
          <w:p>
            <w:pPr>
              <w:pStyle w:val="Normal"/>
              <w:rPr>
                <w:sz w:val="24"/>
                <w:szCs w:val="24"/>
              </w:rPr>
            </w:pPr>
            <w:r>
              <w:rPr>
                <w:sz w:val="24"/>
                <w:szCs w:val="24"/>
              </w:rPr>
              <w:t xml:space="preserve">ИНН </w:t>
            </w:r>
          </w:p>
          <w:p>
            <w:pPr>
              <w:pStyle w:val="Normal"/>
              <w:rPr>
                <w:sz w:val="24"/>
                <w:szCs w:val="24"/>
              </w:rPr>
            </w:pPr>
            <w:r>
              <w:rPr>
                <w:sz w:val="24"/>
                <w:szCs w:val="24"/>
              </w:rPr>
              <w:t xml:space="preserve">КПП </w:t>
            </w:r>
          </w:p>
          <w:p>
            <w:pPr>
              <w:pStyle w:val="Normal"/>
              <w:rPr>
                <w:sz w:val="24"/>
                <w:szCs w:val="24"/>
              </w:rPr>
            </w:pPr>
            <w:r>
              <w:rPr>
                <w:sz w:val="24"/>
                <w:szCs w:val="24"/>
                <w:lang w:val="en-US"/>
              </w:rPr>
              <w:t>E</w:t>
            </w:r>
            <w:r>
              <w:rPr>
                <w:sz w:val="24"/>
                <w:szCs w:val="24"/>
              </w:rPr>
              <w:t>-</w:t>
            </w:r>
            <w:r>
              <w:rPr>
                <w:sz w:val="24"/>
                <w:szCs w:val="24"/>
                <w:lang w:val="en-US"/>
              </w:rPr>
              <w:t>mail</w:t>
            </w:r>
            <w:r>
              <w:rPr>
                <w:sz w:val="24"/>
                <w:szCs w:val="24"/>
              </w:rPr>
              <w:t xml:space="preserve"> </w:t>
            </w:r>
          </w:p>
          <w:p>
            <w:pPr>
              <w:pStyle w:val="Normal"/>
              <w:rPr>
                <w:sz w:val="24"/>
                <w:szCs w:val="24"/>
              </w:rPr>
            </w:pPr>
            <w:r>
              <w:rPr>
                <w:sz w:val="24"/>
                <w:szCs w:val="24"/>
              </w:rPr>
              <w:t xml:space="preserve">Банковские реквизиты: </w:t>
            </w:r>
          </w:p>
          <w:p>
            <w:pPr>
              <w:pStyle w:val="Normal"/>
              <w:rPr>
                <w:sz w:val="24"/>
                <w:szCs w:val="24"/>
              </w:rPr>
            </w:pPr>
            <w:r>
              <w:rPr>
                <w:sz w:val="24"/>
                <w:szCs w:val="24"/>
              </w:rPr>
              <w:t xml:space="preserve">р/с </w:t>
            </w:r>
          </w:p>
          <w:p>
            <w:pPr>
              <w:pStyle w:val="Normal"/>
              <w:rPr>
                <w:sz w:val="24"/>
                <w:szCs w:val="24"/>
              </w:rPr>
            </w:pPr>
            <w:r>
              <w:rPr>
                <w:sz w:val="24"/>
                <w:szCs w:val="24"/>
              </w:rPr>
              <w:t>Банк</w:t>
            </w:r>
          </w:p>
          <w:p>
            <w:pPr>
              <w:pStyle w:val="Normal"/>
              <w:rPr>
                <w:sz w:val="24"/>
                <w:szCs w:val="24"/>
              </w:rPr>
            </w:pPr>
            <w:r>
              <w:rPr>
                <w:sz w:val="24"/>
                <w:szCs w:val="24"/>
              </w:rPr>
              <w:t xml:space="preserve">к/с </w:t>
            </w:r>
          </w:p>
          <w:p>
            <w:pPr>
              <w:pStyle w:val="Normal"/>
              <w:rPr>
                <w:sz w:val="24"/>
                <w:szCs w:val="24"/>
              </w:rPr>
            </w:pPr>
            <w:r>
              <w:rPr>
                <w:sz w:val="24"/>
                <w:szCs w:val="24"/>
              </w:rPr>
              <w:t xml:space="preserve">БИК </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_______________________/ __.__. _________ / .</w:t>
            </w:r>
          </w:p>
        </w:tc>
      </w:tr>
    </w:tbl>
    <w:p>
      <w:pPr>
        <w:sectPr>
          <w:headerReference w:type="even" r:id="rId5"/>
          <w:headerReference w:type="default" r:id="rId6"/>
          <w:headerReference w:type="first" r:id="rId7"/>
          <w:footerReference w:type="even" r:id="rId8"/>
          <w:footerReference w:type="default" r:id="rId9"/>
          <w:footerReference w:type="first" r:id="rId10"/>
          <w:footnotePr>
            <w:numFmt w:val="decimal"/>
          </w:footnotePr>
          <w:type w:val="nextPage"/>
          <w:pgSz w:w="11906" w:h="16838"/>
          <w:pgMar w:left="1418" w:right="851" w:gutter="0" w:header="567" w:top="1134" w:footer="709" w:bottom="851"/>
          <w:pgNumType w:fmt="decimal"/>
          <w:formProt w:val="false"/>
          <w:textDirection w:val="lrTb"/>
          <w:docGrid w:type="default" w:linePitch="360" w:charSpace="8192"/>
        </w:sectPr>
      </w:pPr>
      <w:r>
        <w:br w:type="page"/>
      </w:r>
    </w:p>
    <w:p>
      <w:pPr>
        <w:pStyle w:val="Normal"/>
        <w:suppressAutoHyphens w:val="true"/>
        <w:spacing w:before="0" w:after="0"/>
        <w:ind w:end="96"/>
        <w:jc w:val="end"/>
        <w:rPr>
          <w:sz w:val="18"/>
          <w:szCs w:val="18"/>
        </w:rPr>
      </w:pPr>
      <w:r>
        <w:rPr>
          <w:sz w:val="18"/>
          <w:szCs w:val="18"/>
        </w:rPr>
        <w:t>Приложение № 1</w:t>
      </w:r>
    </w:p>
    <w:p>
      <w:pPr>
        <w:pStyle w:val="Normal"/>
        <w:suppressAutoHyphens w:val="true"/>
        <w:ind w:start="5103" w:end="96"/>
        <w:jc w:val="end"/>
        <w:rPr>
          <w:sz w:val="18"/>
          <w:szCs w:val="18"/>
        </w:rPr>
      </w:pPr>
      <w:r>
        <w:rPr>
          <w:sz w:val="18"/>
          <w:szCs w:val="18"/>
        </w:rPr>
        <w:t>к Договору поставки</w:t>
      </w:r>
    </w:p>
    <w:p>
      <w:pPr>
        <w:pStyle w:val="Normal"/>
        <w:suppressAutoHyphens w:val="true"/>
        <w:ind w:start="5103" w:end="96"/>
        <w:jc w:val="end"/>
        <w:rPr>
          <w:sz w:val="18"/>
          <w:szCs w:val="18"/>
        </w:rPr>
      </w:pPr>
      <w:r>
        <w:rPr>
          <w:sz w:val="18"/>
          <w:szCs w:val="18"/>
        </w:rPr>
        <w:t xml:space="preserve">№ </w:t>
      </w:r>
      <w:r>
        <w:rPr>
          <w:sz w:val="18"/>
          <w:szCs w:val="18"/>
        </w:rPr>
        <w:t xml:space="preserve">_____________________ </w:t>
      </w:r>
    </w:p>
    <w:p>
      <w:pPr>
        <w:pStyle w:val="Normal"/>
        <w:suppressAutoHyphens w:val="true"/>
        <w:ind w:start="5103" w:end="96"/>
        <w:jc w:val="end"/>
        <w:rPr>
          <w:sz w:val="18"/>
          <w:szCs w:val="18"/>
        </w:rPr>
      </w:pPr>
      <w:r>
        <w:rPr>
          <w:sz w:val="18"/>
          <w:szCs w:val="18"/>
        </w:rPr>
        <w:t>от «____» __________ 202_</w:t>
      </w:r>
    </w:p>
    <w:p>
      <w:pPr>
        <w:pStyle w:val="Normal"/>
        <w:jc w:val="center"/>
        <w:rPr>
          <w:b/>
          <w:sz w:val="24"/>
          <w:szCs w:val="24"/>
        </w:rPr>
      </w:pPr>
      <w:r>
        <w:rPr>
          <w:b/>
          <w:sz w:val="24"/>
          <w:szCs w:val="24"/>
        </w:rPr>
      </w:r>
    </w:p>
    <w:p>
      <w:pPr>
        <w:pStyle w:val="Normal"/>
        <w:jc w:val="center"/>
        <w:rPr>
          <w:b/>
          <w:sz w:val="22"/>
          <w:szCs w:val="22"/>
        </w:rPr>
      </w:pPr>
      <w:r>
        <w:rPr>
          <w:b/>
          <w:sz w:val="22"/>
          <w:szCs w:val="22"/>
        </w:rPr>
        <w:t xml:space="preserve">СПЕЦИФИКАЦИЯ </w:t>
      </w:r>
    </w:p>
    <w:p>
      <w:pPr>
        <w:pStyle w:val="Normal"/>
        <w:jc w:val="center"/>
        <w:rPr>
          <w:b/>
          <w:sz w:val="22"/>
          <w:szCs w:val="22"/>
        </w:rPr>
      </w:pPr>
      <w:r>
        <w:rPr>
          <w:b/>
          <w:sz w:val="22"/>
          <w:szCs w:val="22"/>
        </w:rPr>
      </w:r>
    </w:p>
    <w:tbl>
      <w:tblPr>
        <w:tblW w:w="15026"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566"/>
        <w:gridCol w:w="1701"/>
        <w:gridCol w:w="1561"/>
        <w:gridCol w:w="2409"/>
        <w:gridCol w:w="1986"/>
        <w:gridCol w:w="1417"/>
        <w:gridCol w:w="709"/>
        <w:gridCol w:w="849"/>
        <w:gridCol w:w="1706"/>
        <w:gridCol w:w="2122"/>
      </w:tblGrid>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b/>
                <w:bCs/>
                <w:sz w:val="22"/>
                <w:szCs w:val="22"/>
              </w:rPr>
            </w:pPr>
            <w:r>
              <w:rPr>
                <w:b/>
                <w:bCs/>
                <w:sz w:val="22"/>
                <w:szCs w:val="22"/>
              </w:rPr>
              <w:t xml:space="preserve">№ </w:t>
            </w:r>
            <w:r>
              <w:rPr>
                <w:b/>
                <w:bCs/>
                <w:sz w:val="22"/>
                <w:szCs w:val="22"/>
              </w:rPr>
              <w:t>п/п</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b/>
                <w:bCs/>
                <w:sz w:val="22"/>
                <w:szCs w:val="22"/>
              </w:rPr>
            </w:pPr>
            <w:r>
              <w:rPr>
                <w:b/>
                <w:bCs/>
                <w:sz w:val="22"/>
                <w:szCs w:val="22"/>
              </w:rPr>
              <w:t>Наименование Товара</w:t>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b/>
                <w:bCs/>
                <w:sz w:val="22"/>
                <w:szCs w:val="22"/>
              </w:rPr>
            </w:pPr>
            <w:r>
              <w:rPr>
                <w:b/>
                <w:bCs/>
                <w:sz w:val="22"/>
                <w:szCs w:val="22"/>
              </w:rPr>
              <w:t>Страна происхождения/Производитель</w:t>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b/>
                <w:bCs/>
                <w:sz w:val="22"/>
                <w:szCs w:val="22"/>
              </w:rPr>
            </w:pPr>
            <w:r>
              <w:rPr>
                <w:b/>
                <w:bCs/>
                <w:sz w:val="22"/>
                <w:szCs w:val="22"/>
              </w:rPr>
              <w:t>Наименование реестра и номер реестровой записи (если применимо)</w:t>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b/>
                <w:bCs/>
                <w:sz w:val="22"/>
                <w:szCs w:val="22"/>
              </w:rPr>
            </w:pPr>
            <w:r>
              <w:rPr>
                <w:b/>
                <w:bCs/>
                <w:sz w:val="22"/>
                <w:szCs w:val="22"/>
              </w:rPr>
              <w:t>Характеристика</w:t>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b/>
                <w:bCs/>
                <w:sz w:val="22"/>
                <w:szCs w:val="22"/>
              </w:rPr>
            </w:pPr>
            <w:r>
              <w:rPr>
                <w:b/>
                <w:bCs/>
                <w:sz w:val="22"/>
                <w:szCs w:val="22"/>
              </w:rPr>
              <w:t>ГОСТ, ТУ, Чертеж, норматив</w:t>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b/>
                <w:bCs/>
                <w:sz w:val="22"/>
                <w:szCs w:val="22"/>
              </w:rPr>
            </w:pPr>
            <w:r>
              <w:rPr>
                <w:b/>
                <w:bCs/>
                <w:sz w:val="22"/>
                <w:szCs w:val="22"/>
              </w:rPr>
              <w:t>Ед. изм.</w:t>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b/>
                <w:bCs/>
                <w:sz w:val="22"/>
                <w:szCs w:val="22"/>
              </w:rPr>
            </w:pPr>
            <w:r>
              <w:rPr>
                <w:b/>
                <w:bCs/>
                <w:sz w:val="22"/>
                <w:szCs w:val="22"/>
              </w:rPr>
              <w:t>Кол-во</w:t>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b/>
                <w:bCs/>
                <w:sz w:val="22"/>
                <w:szCs w:val="22"/>
              </w:rPr>
            </w:pPr>
            <w:r>
              <w:rPr>
                <w:b/>
                <w:bCs/>
                <w:sz w:val="22"/>
                <w:szCs w:val="22"/>
              </w:rPr>
              <w:t>Цена за 1 ед. (руб. без НДС)</w:t>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b/>
                <w:bCs/>
                <w:sz w:val="22"/>
                <w:szCs w:val="22"/>
              </w:rPr>
            </w:pPr>
            <w:r>
              <w:rPr>
                <w:b/>
                <w:bCs/>
                <w:sz w:val="22"/>
                <w:szCs w:val="22"/>
              </w:rPr>
              <w:t>Стоимость, (руб. без НДС)</w:t>
            </w:r>
          </w:p>
        </w:tc>
      </w:tr>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t>1</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rPr>
                <w:sz w:val="22"/>
                <w:szCs w:val="22"/>
              </w:rPr>
            </w:pPr>
            <w:r>
              <w:rPr>
                <w:sz w:val="22"/>
                <w:szCs w:val="22"/>
              </w:rPr>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rPr>
            </w:pPr>
            <w:r>
              <w:rPr>
                <w:sz w:val="22"/>
                <w:szCs w:val="22"/>
              </w:rPr>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rPr>
            </w:pPr>
            <w:r>
              <w:rPr>
                <w:sz w:val="22"/>
                <w:szCs w:val="22"/>
              </w:rPr>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sz w:val="22"/>
                <w:szCs w:val="22"/>
              </w:rPr>
            </w:pPr>
            <w:r>
              <w:rPr>
                <w:sz w:val="22"/>
                <w:szCs w:val="22"/>
              </w:rPr>
            </w:r>
          </w:p>
        </w:tc>
      </w:tr>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t>2</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rPr>
                <w:sz w:val="22"/>
                <w:szCs w:val="22"/>
              </w:rPr>
            </w:pPr>
            <w:r>
              <w:rPr>
                <w:sz w:val="22"/>
                <w:szCs w:val="22"/>
              </w:rPr>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rPr>
            </w:pPr>
            <w:r>
              <w:rPr>
                <w:sz w:val="22"/>
                <w:szCs w:val="22"/>
              </w:rPr>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rPr>
            </w:pPr>
            <w:r>
              <w:rPr>
                <w:sz w:val="22"/>
                <w:szCs w:val="22"/>
              </w:rPr>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sz w:val="22"/>
                <w:szCs w:val="22"/>
                <w:lang w:val="en-US"/>
              </w:rPr>
            </w:pPr>
            <w:r>
              <w:rPr>
                <w:sz w:val="22"/>
                <w:szCs w:val="22"/>
                <w:lang w:val="en-US"/>
              </w:rPr>
            </w:r>
          </w:p>
        </w:tc>
      </w:tr>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t>3</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rPr>
                <w:sz w:val="22"/>
                <w:szCs w:val="22"/>
                <w:lang w:val="en-US"/>
              </w:rPr>
            </w:pPr>
            <w:r>
              <w:rPr>
                <w:sz w:val="22"/>
                <w:szCs w:val="22"/>
                <w:lang w:val="en-US"/>
              </w:rPr>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rPr>
            </w:pPr>
            <w:r>
              <w:rPr>
                <w:sz w:val="22"/>
                <w:szCs w:val="22"/>
              </w:rPr>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rPr>
            </w:pPr>
            <w:r>
              <w:rPr>
                <w:sz w:val="22"/>
                <w:szCs w:val="22"/>
              </w:rPr>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sz w:val="22"/>
                <w:szCs w:val="22"/>
                <w:lang w:val="en-US"/>
              </w:rPr>
            </w:pPr>
            <w:r>
              <w:rPr>
                <w:sz w:val="22"/>
                <w:szCs w:val="22"/>
                <w:lang w:val="en-US"/>
              </w:rPr>
            </w:r>
          </w:p>
        </w:tc>
      </w:tr>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t>4</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rPr>
                <w:sz w:val="22"/>
                <w:szCs w:val="22"/>
                <w:lang w:val="en-US"/>
              </w:rPr>
            </w:pPr>
            <w:r>
              <w:rPr>
                <w:sz w:val="22"/>
                <w:szCs w:val="22"/>
                <w:lang w:val="en-US"/>
              </w:rPr>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lang w:val="en-US"/>
              </w:rPr>
            </w:pPr>
            <w:r>
              <w:rPr>
                <w:sz w:val="22"/>
                <w:szCs w:val="22"/>
                <w:lang w:val="en-US"/>
              </w:rPr>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lang w:val="en-US"/>
              </w:rPr>
            </w:pPr>
            <w:r>
              <w:rPr>
                <w:sz w:val="22"/>
                <w:szCs w:val="22"/>
                <w:lang w:val="en-US"/>
              </w:rPr>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sz w:val="22"/>
                <w:szCs w:val="22"/>
                <w:lang w:val="en-US"/>
              </w:rPr>
            </w:pPr>
            <w:r>
              <w:rPr>
                <w:sz w:val="22"/>
                <w:szCs w:val="22"/>
                <w:lang w:val="en-US"/>
              </w:rPr>
            </w:r>
          </w:p>
        </w:tc>
      </w:tr>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t>5</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rPr>
                <w:sz w:val="22"/>
                <w:szCs w:val="22"/>
                <w:lang w:val="en-US"/>
              </w:rPr>
            </w:pPr>
            <w:r>
              <w:rPr>
                <w:sz w:val="22"/>
                <w:szCs w:val="22"/>
                <w:lang w:val="en-US"/>
              </w:rPr>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lang w:val="en-US"/>
              </w:rPr>
            </w:pPr>
            <w:r>
              <w:rPr>
                <w:sz w:val="22"/>
                <w:szCs w:val="22"/>
                <w:lang w:val="en-US"/>
              </w:rPr>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lang w:val="en-US"/>
              </w:rPr>
            </w:pPr>
            <w:r>
              <w:rPr>
                <w:sz w:val="22"/>
                <w:szCs w:val="22"/>
                <w:lang w:val="en-US"/>
              </w:rPr>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sz w:val="22"/>
                <w:szCs w:val="22"/>
                <w:lang w:val="en-US"/>
              </w:rPr>
            </w:pPr>
            <w:r>
              <w:rPr>
                <w:sz w:val="22"/>
                <w:szCs w:val="22"/>
                <w:lang w:val="en-US"/>
              </w:rPr>
            </w:r>
          </w:p>
        </w:tc>
      </w:tr>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t>6</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rPr>
                <w:sz w:val="22"/>
                <w:szCs w:val="22"/>
                <w:lang w:val="en-US"/>
              </w:rPr>
            </w:pPr>
            <w:r>
              <w:rPr>
                <w:sz w:val="22"/>
                <w:szCs w:val="22"/>
                <w:lang w:val="en-US"/>
              </w:rPr>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lang w:val="en-US"/>
              </w:rPr>
            </w:pPr>
            <w:r>
              <w:rPr>
                <w:sz w:val="22"/>
                <w:szCs w:val="22"/>
                <w:lang w:val="en-US"/>
              </w:rPr>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lang w:val="en-US"/>
              </w:rPr>
            </w:pPr>
            <w:r>
              <w:rPr>
                <w:sz w:val="22"/>
                <w:szCs w:val="22"/>
                <w:lang w:val="en-US"/>
              </w:rPr>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sz w:val="22"/>
                <w:szCs w:val="22"/>
                <w:lang w:val="en-US"/>
              </w:rPr>
            </w:pPr>
            <w:r>
              <w:rPr>
                <w:sz w:val="22"/>
                <w:szCs w:val="22"/>
                <w:lang w:val="en-US"/>
              </w:rPr>
            </w:r>
          </w:p>
        </w:tc>
      </w:tr>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t>7</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rPr>
                <w:sz w:val="22"/>
                <w:szCs w:val="22"/>
              </w:rPr>
            </w:pPr>
            <w:r>
              <w:rPr>
                <w:sz w:val="22"/>
                <w:szCs w:val="22"/>
              </w:rPr>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lang w:val="en-US"/>
              </w:rPr>
            </w:pPr>
            <w:r>
              <w:rPr>
                <w:sz w:val="22"/>
                <w:szCs w:val="22"/>
                <w:lang w:val="en-US"/>
              </w:rPr>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lang w:val="en-US"/>
              </w:rPr>
            </w:pPr>
            <w:r>
              <w:rPr>
                <w:sz w:val="22"/>
                <w:szCs w:val="22"/>
                <w:lang w:val="en-US"/>
              </w:rPr>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sz w:val="22"/>
                <w:szCs w:val="22"/>
                <w:lang w:val="en-US"/>
              </w:rPr>
            </w:pPr>
            <w:r>
              <w:rPr>
                <w:sz w:val="22"/>
                <w:szCs w:val="22"/>
                <w:lang w:val="en-US"/>
              </w:rPr>
            </w:r>
          </w:p>
        </w:tc>
      </w:tr>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t>8</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rPr>
                <w:sz w:val="22"/>
                <w:szCs w:val="22"/>
              </w:rPr>
            </w:pPr>
            <w:r>
              <w:rPr>
                <w:sz w:val="22"/>
                <w:szCs w:val="22"/>
              </w:rPr>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rPr>
            </w:pPr>
            <w:r>
              <w:rPr>
                <w:sz w:val="22"/>
                <w:szCs w:val="22"/>
              </w:rPr>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rPr>
            </w:pPr>
            <w:r>
              <w:rPr>
                <w:sz w:val="22"/>
                <w:szCs w:val="22"/>
              </w:rPr>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sz w:val="22"/>
                <w:szCs w:val="22"/>
                <w:lang w:val="en-US"/>
              </w:rPr>
            </w:pPr>
            <w:r>
              <w:rPr>
                <w:sz w:val="22"/>
                <w:szCs w:val="22"/>
                <w:lang w:val="en-US"/>
              </w:rPr>
            </w:r>
          </w:p>
        </w:tc>
      </w:tr>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t>9</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rPr>
                <w:sz w:val="22"/>
                <w:szCs w:val="22"/>
              </w:rPr>
            </w:pPr>
            <w:r>
              <w:rPr>
                <w:sz w:val="22"/>
                <w:szCs w:val="22"/>
              </w:rPr>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rPr>
            </w:pPr>
            <w:r>
              <w:rPr>
                <w:sz w:val="22"/>
                <w:szCs w:val="22"/>
              </w:rPr>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rPr>
            </w:pPr>
            <w:r>
              <w:rPr>
                <w:sz w:val="22"/>
                <w:szCs w:val="22"/>
              </w:rPr>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sz w:val="22"/>
                <w:szCs w:val="22"/>
                <w:lang w:val="en-US"/>
              </w:rPr>
            </w:pPr>
            <w:r>
              <w:rPr>
                <w:sz w:val="22"/>
                <w:szCs w:val="22"/>
                <w:lang w:val="en-US"/>
              </w:rPr>
            </w:r>
          </w:p>
        </w:tc>
      </w:tr>
      <w:tr>
        <w:trPr>
          <w:trHeight w:val="20" w:hRule="atLeast"/>
        </w:trPr>
        <w:tc>
          <w:tcPr>
            <w:tcW w:w="56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t>10</w:t>
            </w:r>
          </w:p>
        </w:tc>
        <w:tc>
          <w:tcPr>
            <w:tcW w:w="170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rPr>
                <w:sz w:val="22"/>
                <w:szCs w:val="22"/>
                <w:lang w:val="en-US"/>
              </w:rPr>
            </w:pPr>
            <w:r>
              <w:rPr>
                <w:sz w:val="22"/>
                <w:szCs w:val="22"/>
                <w:lang w:val="en-US"/>
              </w:rPr>
            </w:r>
          </w:p>
        </w:tc>
        <w:tc>
          <w:tcPr>
            <w:tcW w:w="1561"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lang w:val="en-US"/>
              </w:rPr>
            </w:pPr>
            <w:r>
              <w:rPr>
                <w:sz w:val="22"/>
                <w:szCs w:val="22"/>
                <w:lang w:val="en-US"/>
              </w:rPr>
            </w:r>
          </w:p>
        </w:tc>
        <w:tc>
          <w:tcPr>
            <w:tcW w:w="240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center"/>
              <w:rPr>
                <w:sz w:val="22"/>
                <w:szCs w:val="22"/>
                <w:lang w:val="en-US"/>
              </w:rPr>
            </w:pPr>
            <w:r>
              <w:rPr>
                <w:sz w:val="22"/>
                <w:szCs w:val="22"/>
                <w:lang w:val="en-US"/>
              </w:rPr>
            </w:r>
          </w:p>
        </w:tc>
        <w:tc>
          <w:tcPr>
            <w:tcW w:w="198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41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7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84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lang w:val="en-US"/>
              </w:rPr>
            </w:pPr>
            <w:r>
              <w:rPr>
                <w:sz w:val="22"/>
                <w:szCs w:val="22"/>
                <w:lang w:val="en-US"/>
              </w:rPr>
            </w:r>
          </w:p>
        </w:tc>
        <w:tc>
          <w:tcPr>
            <w:tcW w:w="170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jc w:val="center"/>
              <w:rPr>
                <w:sz w:val="22"/>
                <w:szCs w:val="22"/>
              </w:rPr>
            </w:pPr>
            <w:r>
              <w:rPr>
                <w:sz w:val="22"/>
                <w:szCs w:val="22"/>
              </w:rPr>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ind w:end="179"/>
              <w:jc w:val="center"/>
              <w:rPr>
                <w:sz w:val="22"/>
                <w:szCs w:val="22"/>
                <w:lang w:val="en-US"/>
              </w:rPr>
            </w:pPr>
            <w:r>
              <w:rPr>
                <w:sz w:val="22"/>
                <w:szCs w:val="22"/>
                <w:lang w:val="en-US"/>
              </w:rPr>
            </w:r>
          </w:p>
        </w:tc>
      </w:tr>
      <w:tr>
        <w:trPr>
          <w:trHeight w:val="20" w:hRule="atLeast"/>
        </w:trPr>
        <w:tc>
          <w:tcPr>
            <w:tcW w:w="12904" w:type="dxa"/>
            <w:gridSpan w:val="9"/>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end"/>
              <w:rPr>
                <w:sz w:val="22"/>
                <w:szCs w:val="22"/>
              </w:rPr>
            </w:pPr>
            <w:r>
              <w:rPr>
                <w:b/>
                <w:bCs/>
                <w:sz w:val="22"/>
                <w:szCs w:val="22"/>
              </w:rPr>
              <w:t>Итого стоимость, руб. без учета НДС:</w:t>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bottom"/>
          </w:tcPr>
          <w:p>
            <w:pPr>
              <w:pStyle w:val="Normal"/>
              <w:widowControl/>
              <w:ind w:end="179"/>
              <w:jc w:val="center"/>
              <w:rPr>
                <w:b/>
                <w:bCs/>
                <w:color w:val="000000"/>
                <w:sz w:val="22"/>
                <w:szCs w:val="22"/>
              </w:rPr>
            </w:pPr>
            <w:r>
              <w:rPr>
                <w:b/>
                <w:bCs/>
                <w:color w:val="000000"/>
                <w:sz w:val="22"/>
                <w:szCs w:val="22"/>
              </w:rPr>
            </w:r>
          </w:p>
        </w:tc>
      </w:tr>
      <w:tr>
        <w:trPr>
          <w:trHeight w:val="20" w:hRule="atLeast"/>
        </w:trPr>
        <w:tc>
          <w:tcPr>
            <w:tcW w:w="12904" w:type="dxa"/>
            <w:gridSpan w:val="9"/>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end"/>
              <w:rPr>
                <w:sz w:val="22"/>
                <w:szCs w:val="22"/>
              </w:rPr>
            </w:pPr>
            <w:r>
              <w:rPr>
                <w:b/>
                <w:bCs/>
                <w:sz w:val="22"/>
                <w:szCs w:val="22"/>
              </w:rPr>
              <w:t>Кроме того, НДС (20 %), руб</w:t>
            </w:r>
            <w:r>
              <w:rPr>
                <w:sz w:val="22"/>
                <w:szCs w:val="22"/>
              </w:rPr>
              <w:t>.</w:t>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bottom"/>
          </w:tcPr>
          <w:p>
            <w:pPr>
              <w:pStyle w:val="Normal"/>
              <w:widowControl/>
              <w:ind w:end="179"/>
              <w:jc w:val="center"/>
              <w:rPr>
                <w:b/>
                <w:bCs/>
                <w:color w:val="000000"/>
                <w:sz w:val="22"/>
                <w:szCs w:val="22"/>
              </w:rPr>
            </w:pPr>
            <w:r>
              <w:rPr>
                <w:b/>
                <w:bCs/>
                <w:color w:val="000000"/>
                <w:sz w:val="22"/>
                <w:szCs w:val="22"/>
              </w:rPr>
            </w:r>
          </w:p>
        </w:tc>
      </w:tr>
      <w:tr>
        <w:trPr>
          <w:trHeight w:val="20" w:hRule="atLeast"/>
        </w:trPr>
        <w:tc>
          <w:tcPr>
            <w:tcW w:w="12904" w:type="dxa"/>
            <w:gridSpan w:val="9"/>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widowControl/>
              <w:jc w:val="end"/>
              <w:rPr>
                <w:sz w:val="22"/>
                <w:szCs w:val="22"/>
              </w:rPr>
            </w:pPr>
            <w:r>
              <w:rPr>
                <w:b/>
                <w:bCs/>
                <w:sz w:val="22"/>
                <w:szCs w:val="22"/>
              </w:rPr>
              <w:t>Итого стоимость с учетом НДС, руб.</w:t>
            </w:r>
          </w:p>
        </w:tc>
        <w:tc>
          <w:tcPr>
            <w:tcW w:w="2122" w:type="dxa"/>
            <w:tcBorders>
              <w:top w:val="single" w:sz="4" w:space="0" w:color="000000"/>
              <w:start w:val="single" w:sz="4" w:space="0" w:color="000000"/>
              <w:bottom w:val="single" w:sz="4" w:space="0" w:color="000000"/>
              <w:end w:val="single" w:sz="4" w:space="0" w:color="000000"/>
            </w:tcBorders>
            <w:shd w:color="auto" w:fill="FFFFFF" w:themeFill="background1" w:val="clear"/>
            <w:vAlign w:val="bottom"/>
          </w:tcPr>
          <w:p>
            <w:pPr>
              <w:pStyle w:val="Normal"/>
              <w:widowControl/>
              <w:jc w:val="center"/>
              <w:rPr>
                <w:b/>
                <w:bCs/>
                <w:color w:val="000000"/>
                <w:sz w:val="22"/>
                <w:szCs w:val="22"/>
              </w:rPr>
            </w:pPr>
            <w:r>
              <w:rPr>
                <w:b/>
                <w:bCs/>
                <w:color w:val="000000"/>
                <w:sz w:val="22"/>
                <w:szCs w:val="22"/>
              </w:rPr>
            </w:r>
          </w:p>
        </w:tc>
      </w:tr>
    </w:tbl>
    <w:p>
      <w:pPr>
        <w:pStyle w:val="Normal"/>
        <w:widowControl/>
        <w:suppressAutoHyphens w:val="true"/>
        <w:spacing w:lineRule="auto" w:line="259"/>
        <w:rPr>
          <w:b/>
          <w:lang w:eastAsia="en-US"/>
        </w:rPr>
      </w:pPr>
      <w:r>
        <w:rPr>
          <w:b/>
          <w:lang w:eastAsia="en-US"/>
        </w:rPr>
      </w:r>
    </w:p>
    <w:p>
      <w:pPr>
        <w:pStyle w:val="Normal"/>
        <w:numPr>
          <w:ilvl w:val="0"/>
          <w:numId w:val="0"/>
        </w:numPr>
        <w:ind w:hanging="0" w:start="0"/>
        <w:jc w:val="center"/>
        <w:outlineLvl w:val="0"/>
        <w:rPr>
          <w:b/>
          <w:bCs/>
          <w:sz w:val="24"/>
          <w:szCs w:val="24"/>
        </w:rPr>
      </w:pPr>
      <w:r>
        <w:rPr>
          <w:b/>
          <w:bCs/>
          <w:sz w:val="24"/>
          <w:szCs w:val="24"/>
        </w:rPr>
        <w:t>ПОДПИСИ СТОРОН:</w:t>
      </w:r>
    </w:p>
    <w:p>
      <w:pPr>
        <w:pStyle w:val="Normal"/>
        <w:widowControl/>
        <w:suppressAutoHyphens w:val="true"/>
        <w:spacing w:lineRule="auto" w:line="259"/>
        <w:rPr>
          <w:b/>
          <w:lang w:eastAsia="en-US"/>
        </w:rPr>
      </w:pPr>
      <w:r>
        <w:rPr>
          <w:b/>
          <w:lang w:eastAsia="en-US"/>
        </w:rPr>
      </w:r>
    </w:p>
    <w:tbl>
      <w:tblPr>
        <w:tblW w:w="9957" w:type="dxa"/>
        <w:jc w:val="start"/>
        <w:tblInd w:w="2841" w:type="dxa"/>
        <w:tblLayout w:type="fixed"/>
        <w:tblCellMar>
          <w:top w:w="0" w:type="dxa"/>
          <w:start w:w="108" w:type="dxa"/>
          <w:bottom w:w="0" w:type="dxa"/>
          <w:end w:w="108" w:type="dxa"/>
        </w:tblCellMar>
        <w:tblLook w:firstRow="1" w:noVBand="1" w:lastRow="0" w:firstColumn="1" w:lastColumn="0" w:noHBand="0" w:val="04a0"/>
      </w:tblPr>
      <w:tblGrid>
        <w:gridCol w:w="4996"/>
        <w:gridCol w:w="4961"/>
      </w:tblGrid>
      <w:tr>
        <w:trPr/>
        <w:tc>
          <w:tcPr>
            <w:tcW w:w="4996" w:type="dxa"/>
            <w:tcBorders/>
            <w:shd w:color="auto" w:fill="auto" w:val="clear"/>
          </w:tcPr>
          <w:p>
            <w:pPr>
              <w:pStyle w:val="Normal"/>
              <w:widowControl/>
              <w:spacing w:lineRule="atLeast" w:line="0"/>
              <w:rPr>
                <w:b/>
                <w:sz w:val="24"/>
                <w:szCs w:val="24"/>
              </w:rPr>
            </w:pPr>
            <w:r>
              <w:rPr>
                <w:b/>
                <w:sz w:val="24"/>
                <w:szCs w:val="24"/>
              </w:rPr>
              <w:t>Покупатель:</w:t>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t>_____________________/ __.___. _________ /</w:t>
            </w:r>
          </w:p>
          <w:p>
            <w:pPr>
              <w:pStyle w:val="Normal"/>
              <w:widowControl/>
              <w:spacing w:lineRule="atLeast" w:line="0"/>
              <w:rPr>
                <w:sz w:val="24"/>
                <w:szCs w:val="24"/>
              </w:rPr>
            </w:pPr>
            <w:r>
              <w:rPr>
                <w:sz w:val="24"/>
                <w:szCs w:val="24"/>
              </w:rPr>
            </w:r>
          </w:p>
        </w:tc>
        <w:tc>
          <w:tcPr>
            <w:tcW w:w="4961" w:type="dxa"/>
            <w:tcBorders/>
            <w:shd w:color="auto" w:fill="auto" w:val="clear"/>
          </w:tcPr>
          <w:p>
            <w:pPr>
              <w:pStyle w:val="Normal"/>
              <w:widowControl/>
              <w:spacing w:lineRule="atLeast" w:line="0"/>
              <w:rPr>
                <w:b/>
                <w:sz w:val="24"/>
                <w:szCs w:val="24"/>
              </w:rPr>
            </w:pPr>
            <w:r>
              <w:rPr>
                <w:b/>
                <w:sz w:val="24"/>
                <w:szCs w:val="24"/>
              </w:rPr>
              <w:t>Поставщик:</w:t>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t>_____________________/ __.___. _________ /</w:t>
            </w:r>
          </w:p>
          <w:p>
            <w:pPr>
              <w:pStyle w:val="Normal"/>
              <w:widowControl/>
              <w:spacing w:lineRule="atLeast" w:line="0"/>
              <w:ind w:firstLine="33"/>
              <w:rPr>
                <w:b/>
                <w:sz w:val="24"/>
                <w:szCs w:val="24"/>
              </w:rPr>
            </w:pPr>
            <w:r>
              <w:rPr>
                <w:b/>
                <w:sz w:val="24"/>
                <w:szCs w:val="24"/>
              </w:rPr>
            </w:r>
          </w:p>
        </w:tc>
      </w:tr>
    </w:tbl>
    <w:p>
      <w:pPr>
        <w:sectPr>
          <w:headerReference w:type="even" r:id="rId11"/>
          <w:headerReference w:type="default" r:id="rId12"/>
          <w:headerReference w:type="first" r:id="rId13"/>
          <w:footerReference w:type="even" r:id="rId14"/>
          <w:footerReference w:type="default" r:id="rId15"/>
          <w:footerReference w:type="first" r:id="rId16"/>
          <w:footnotePr>
            <w:numFmt w:val="decimal"/>
          </w:footnotePr>
          <w:type w:val="nextPage"/>
          <w:pgSz w:orient="landscape" w:w="16838" w:h="11906"/>
          <w:pgMar w:left="1134" w:right="1134" w:gutter="0" w:header="567" w:top="1418" w:footer="709" w:bottom="851"/>
          <w:pgNumType w:fmt="decimal"/>
          <w:formProt w:val="false"/>
          <w:textDirection w:val="lrTb"/>
          <w:docGrid w:type="default" w:linePitch="360" w:charSpace="8192"/>
        </w:sectPr>
      </w:pPr>
    </w:p>
    <w:p>
      <w:pPr>
        <w:pStyle w:val="Normal"/>
        <w:suppressAutoHyphens w:val="true"/>
        <w:ind w:start="5103" w:end="96"/>
        <w:jc w:val="end"/>
        <w:rPr>
          <w:sz w:val="18"/>
          <w:szCs w:val="18"/>
        </w:rPr>
      </w:pPr>
      <w:r>
        <w:rPr>
          <w:sz w:val="18"/>
          <w:szCs w:val="18"/>
        </w:rPr>
        <w:t>Приложение № 2</w:t>
      </w:r>
    </w:p>
    <w:p>
      <w:pPr>
        <w:pStyle w:val="Normal"/>
        <w:suppressAutoHyphens w:val="true"/>
        <w:ind w:start="5103" w:end="96"/>
        <w:jc w:val="end"/>
        <w:rPr>
          <w:sz w:val="18"/>
          <w:szCs w:val="18"/>
        </w:rPr>
      </w:pPr>
      <w:r>
        <w:rPr>
          <w:sz w:val="18"/>
          <w:szCs w:val="18"/>
        </w:rPr>
        <w:t>к Договору поставки</w:t>
      </w:r>
    </w:p>
    <w:p>
      <w:pPr>
        <w:pStyle w:val="Normal"/>
        <w:suppressAutoHyphens w:val="true"/>
        <w:ind w:start="5103" w:end="96"/>
        <w:jc w:val="end"/>
        <w:rPr>
          <w:sz w:val="18"/>
          <w:szCs w:val="18"/>
        </w:rPr>
      </w:pPr>
      <w:r>
        <w:rPr>
          <w:sz w:val="18"/>
          <w:szCs w:val="18"/>
        </w:rPr>
        <w:t xml:space="preserve">№ </w:t>
      </w:r>
      <w:r>
        <w:rPr>
          <w:sz w:val="18"/>
          <w:szCs w:val="18"/>
        </w:rPr>
        <w:t xml:space="preserve">______________________ </w:t>
      </w:r>
    </w:p>
    <w:p>
      <w:pPr>
        <w:pStyle w:val="Normal"/>
        <w:suppressAutoHyphens w:val="true"/>
        <w:ind w:start="5103" w:end="96"/>
        <w:jc w:val="end"/>
        <w:rPr>
          <w:sz w:val="18"/>
          <w:szCs w:val="18"/>
        </w:rPr>
      </w:pPr>
      <w:r>
        <w:rPr>
          <w:sz w:val="18"/>
          <w:szCs w:val="18"/>
        </w:rPr>
        <w:t>от «____» __________ 202_</w:t>
      </w:r>
    </w:p>
    <w:p>
      <w:pPr>
        <w:pStyle w:val="Normal"/>
        <w:widowControl/>
        <w:ind w:firstLine="567"/>
        <w:jc w:val="center"/>
        <w:rPr>
          <w:rFonts w:eastAsia="Calibri"/>
          <w:b/>
          <w:sz w:val="24"/>
          <w:szCs w:val="24"/>
          <w:lang w:eastAsia="en-US"/>
        </w:rPr>
      </w:pPr>
      <w:r>
        <w:rPr>
          <w:rFonts w:eastAsia="Calibri"/>
          <w:b/>
          <w:sz w:val="24"/>
          <w:szCs w:val="24"/>
          <w:lang w:eastAsia="en-US"/>
        </w:rPr>
      </w:r>
    </w:p>
    <w:p>
      <w:pPr>
        <w:pStyle w:val="Normal"/>
        <w:widowControl/>
        <w:jc w:val="center"/>
        <w:rPr>
          <w:rFonts w:eastAsia="Calibri"/>
          <w:b/>
          <w:sz w:val="24"/>
          <w:szCs w:val="24"/>
          <w:lang w:eastAsia="en-US"/>
        </w:rPr>
      </w:pPr>
      <w:r>
        <w:rPr>
          <w:rFonts w:eastAsia="Calibri"/>
          <w:b/>
          <w:sz w:val="24"/>
          <w:szCs w:val="24"/>
          <w:lang w:eastAsia="en-US"/>
        </w:rPr>
        <w:t xml:space="preserve">ТЕХНИЧЕСКИЕ ТРЕБОВАНИЯ </w:t>
      </w:r>
    </w:p>
    <w:p>
      <w:pPr>
        <w:pStyle w:val="Default"/>
        <w:jc w:val="center"/>
        <w:rPr>
          <w:rFonts w:eastAsia="Calibri"/>
          <w:b/>
          <w:sz w:val="26"/>
          <w:szCs w:val="26"/>
        </w:rPr>
      </w:pPr>
      <w:r>
        <w:rPr>
          <w:rFonts w:eastAsia="Calibri"/>
          <w:b/>
          <w:sz w:val="26"/>
          <w:szCs w:val="26"/>
        </w:rPr>
      </w:r>
    </w:p>
    <w:p>
      <w:pPr>
        <w:pStyle w:val="Normal"/>
        <w:keepNext w:val="true"/>
        <w:keepLines/>
        <w:jc w:val="center"/>
        <w:rPr>
          <w:rFonts w:eastAsia="Sylfaen"/>
          <w:b/>
          <w:bCs/>
          <w:sz w:val="26"/>
          <w:szCs w:val="26"/>
        </w:rPr>
      </w:pPr>
      <w:r>
        <w:rPr>
          <w:rFonts w:eastAsia="Sylfaen"/>
          <w:b/>
          <w:bCs/>
          <w:sz w:val="26"/>
          <w:szCs w:val="26"/>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numPr>
          <w:ilvl w:val="0"/>
          <w:numId w:val="0"/>
        </w:numPr>
        <w:ind w:hanging="0" w:start="0"/>
        <w:jc w:val="center"/>
        <w:outlineLvl w:val="0"/>
        <w:rPr>
          <w:b/>
          <w:bCs/>
          <w:sz w:val="24"/>
          <w:szCs w:val="24"/>
        </w:rPr>
      </w:pPr>
      <w:r>
        <w:rPr>
          <w:b/>
          <w:bCs/>
          <w:sz w:val="24"/>
          <w:szCs w:val="24"/>
        </w:rPr>
        <w:t>ПОДПИСИ СТОРОН:</w:t>
      </w:r>
    </w:p>
    <w:p>
      <w:pPr>
        <w:pStyle w:val="Normal"/>
        <w:suppressAutoHyphens w:val="true"/>
        <w:ind w:start="5103" w:end="96"/>
        <w:jc w:val="end"/>
        <w:rPr>
          <w:sz w:val="22"/>
          <w:szCs w:val="22"/>
        </w:rPr>
      </w:pPr>
      <w:r>
        <w:rPr>
          <w:sz w:val="22"/>
          <w:szCs w:val="22"/>
        </w:rPr>
      </w:r>
    </w:p>
    <w:tbl>
      <w:tblPr>
        <w:tblW w:w="9957" w:type="dxa"/>
        <w:jc w:val="start"/>
        <w:tblInd w:w="-176" w:type="dxa"/>
        <w:tblLayout w:type="fixed"/>
        <w:tblCellMar>
          <w:top w:w="0" w:type="dxa"/>
          <w:start w:w="108" w:type="dxa"/>
          <w:bottom w:w="0" w:type="dxa"/>
          <w:end w:w="108" w:type="dxa"/>
        </w:tblCellMar>
        <w:tblLook w:firstRow="1" w:noVBand="1" w:lastRow="0" w:firstColumn="1" w:lastColumn="0" w:noHBand="0" w:val="04a0"/>
      </w:tblPr>
      <w:tblGrid>
        <w:gridCol w:w="4996"/>
        <w:gridCol w:w="4961"/>
      </w:tblGrid>
      <w:tr>
        <w:trPr/>
        <w:tc>
          <w:tcPr>
            <w:tcW w:w="4996" w:type="dxa"/>
            <w:tcBorders/>
            <w:shd w:color="auto" w:fill="auto" w:val="clear"/>
          </w:tcPr>
          <w:p>
            <w:pPr>
              <w:pStyle w:val="Normal"/>
              <w:widowControl/>
              <w:spacing w:lineRule="atLeast" w:line="0"/>
              <w:rPr>
                <w:b/>
                <w:sz w:val="24"/>
                <w:szCs w:val="24"/>
              </w:rPr>
            </w:pPr>
            <w:r>
              <w:rPr>
                <w:b/>
                <w:sz w:val="24"/>
                <w:szCs w:val="24"/>
              </w:rPr>
              <w:t>Покупатель:</w:t>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t>_____________________/ __.___. _________ /</w:t>
            </w:r>
          </w:p>
          <w:p>
            <w:pPr>
              <w:pStyle w:val="Normal"/>
              <w:widowControl/>
              <w:spacing w:lineRule="atLeast" w:line="0"/>
              <w:rPr>
                <w:sz w:val="24"/>
                <w:szCs w:val="24"/>
              </w:rPr>
            </w:pPr>
            <w:r>
              <w:rPr>
                <w:sz w:val="24"/>
                <w:szCs w:val="24"/>
              </w:rPr>
            </w:r>
          </w:p>
        </w:tc>
        <w:tc>
          <w:tcPr>
            <w:tcW w:w="4961" w:type="dxa"/>
            <w:tcBorders/>
            <w:shd w:color="auto" w:fill="auto" w:val="clear"/>
          </w:tcPr>
          <w:p>
            <w:pPr>
              <w:pStyle w:val="Normal"/>
              <w:widowControl/>
              <w:spacing w:lineRule="atLeast" w:line="0"/>
              <w:rPr>
                <w:b/>
                <w:sz w:val="24"/>
                <w:szCs w:val="24"/>
              </w:rPr>
            </w:pPr>
            <w:r>
              <w:rPr>
                <w:b/>
                <w:sz w:val="24"/>
                <w:szCs w:val="24"/>
              </w:rPr>
              <w:t>Поставщик:</w:t>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t>_____________________/ __.___. _________ /</w:t>
            </w:r>
          </w:p>
          <w:p>
            <w:pPr>
              <w:pStyle w:val="Normal"/>
              <w:widowControl/>
              <w:spacing w:lineRule="atLeast" w:line="0"/>
              <w:ind w:firstLine="33"/>
              <w:rPr>
                <w:b/>
                <w:sz w:val="24"/>
                <w:szCs w:val="24"/>
              </w:rPr>
            </w:pPr>
            <w:r>
              <w:rPr>
                <w:b/>
                <w:sz w:val="24"/>
                <w:szCs w:val="24"/>
              </w:rPr>
            </w:r>
          </w:p>
        </w:tc>
      </w:tr>
    </w:tbl>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22"/>
          <w:szCs w:val="22"/>
        </w:rPr>
      </w:pPr>
      <w:r>
        <w:rPr>
          <w:sz w:val="22"/>
          <w:szCs w:val="22"/>
        </w:rPr>
      </w:r>
    </w:p>
    <w:p>
      <w:pPr>
        <w:pStyle w:val="Normal"/>
        <w:suppressAutoHyphens w:val="true"/>
        <w:ind w:start="5103" w:end="96"/>
        <w:jc w:val="end"/>
        <w:rPr>
          <w:sz w:val="18"/>
          <w:szCs w:val="18"/>
        </w:rPr>
      </w:pPr>
      <w:r>
        <w:rPr>
          <w:sz w:val="18"/>
          <w:szCs w:val="18"/>
        </w:rPr>
      </w:r>
      <w:r>
        <w:br w:type="page"/>
      </w:r>
    </w:p>
    <w:p>
      <w:pPr>
        <w:pStyle w:val="Normal"/>
        <w:suppressAutoHyphens w:val="true"/>
        <w:spacing w:before="0" w:after="0"/>
        <w:ind w:firstLine="5103" w:end="96"/>
        <w:jc w:val="end"/>
        <w:rPr>
          <w:sz w:val="18"/>
          <w:szCs w:val="18"/>
        </w:rPr>
      </w:pPr>
      <w:r>
        <w:rPr>
          <w:sz w:val="18"/>
          <w:szCs w:val="18"/>
        </w:rPr>
      </w:r>
      <w:r>
        <w:br w:type="page"/>
      </w:r>
    </w:p>
    <w:p>
      <w:pPr>
        <w:pStyle w:val="Normal"/>
        <w:suppressAutoHyphens w:val="true"/>
        <w:spacing w:before="0" w:after="0"/>
        <w:ind w:start="5103" w:end="96"/>
        <w:jc w:val="end"/>
        <w:rPr>
          <w:sz w:val="18"/>
          <w:szCs w:val="18"/>
        </w:rPr>
      </w:pPr>
      <w:r>
        <w:rPr>
          <w:sz w:val="18"/>
          <w:szCs w:val="18"/>
        </w:rPr>
        <w:t>Приложение № 3</w:t>
      </w:r>
    </w:p>
    <w:p>
      <w:pPr>
        <w:pStyle w:val="Normal"/>
        <w:suppressAutoHyphens w:val="true"/>
        <w:ind w:start="5103" w:end="96"/>
        <w:jc w:val="end"/>
        <w:rPr>
          <w:sz w:val="18"/>
          <w:szCs w:val="18"/>
        </w:rPr>
      </w:pPr>
      <w:r>
        <w:rPr>
          <w:sz w:val="18"/>
          <w:szCs w:val="18"/>
        </w:rPr>
        <w:t>к Договору поставки</w:t>
      </w:r>
    </w:p>
    <w:p>
      <w:pPr>
        <w:pStyle w:val="Normal"/>
        <w:suppressAutoHyphens w:val="true"/>
        <w:ind w:start="5103" w:end="96"/>
        <w:jc w:val="end"/>
        <w:rPr>
          <w:sz w:val="18"/>
          <w:szCs w:val="18"/>
        </w:rPr>
      </w:pPr>
      <w:r>
        <w:rPr>
          <w:sz w:val="18"/>
          <w:szCs w:val="18"/>
        </w:rPr>
        <w:t xml:space="preserve">№ </w:t>
      </w:r>
      <w:r>
        <w:rPr>
          <w:sz w:val="18"/>
          <w:szCs w:val="18"/>
        </w:rPr>
        <w:t xml:space="preserve">______________________ </w:t>
      </w:r>
    </w:p>
    <w:p>
      <w:pPr>
        <w:pStyle w:val="Normal"/>
        <w:suppressAutoHyphens w:val="true"/>
        <w:ind w:start="5103" w:end="96"/>
        <w:jc w:val="end"/>
        <w:rPr>
          <w:sz w:val="18"/>
          <w:szCs w:val="18"/>
        </w:rPr>
      </w:pPr>
      <w:r>
        <w:rPr>
          <w:sz w:val="18"/>
          <w:szCs w:val="18"/>
        </w:rPr>
        <w:t>от «____» __________ 2026 г.</w:t>
      </w:r>
    </w:p>
    <w:p>
      <w:pPr>
        <w:pStyle w:val="Normal"/>
        <w:widowControl/>
        <w:shd w:val="clear" w:color="auto" w:fill="FFFFFF"/>
        <w:tabs>
          <w:tab w:val="clear" w:pos="708"/>
          <w:tab w:val="left" w:pos="1418" w:leader="none"/>
        </w:tabs>
        <w:spacing w:before="0" w:after="0"/>
        <w:contextualSpacing/>
        <w:rPr>
          <w:b/>
          <w:bCs/>
          <w:sz w:val="24"/>
          <w:szCs w:val="24"/>
        </w:rPr>
      </w:pPr>
      <w:r>
        <w:rPr>
          <w:b/>
          <w:bCs/>
          <w:sz w:val="24"/>
          <w:szCs w:val="24"/>
        </w:rPr>
      </w:r>
    </w:p>
    <w:p>
      <w:pPr>
        <w:pStyle w:val="Normal"/>
        <w:widowControl/>
        <w:shd w:val="clear" w:color="auto" w:fill="FFFFFF"/>
        <w:tabs>
          <w:tab w:val="clear" w:pos="708"/>
          <w:tab w:val="left" w:pos="1418" w:leader="none"/>
        </w:tabs>
        <w:spacing w:before="0" w:after="0"/>
        <w:contextualSpacing/>
        <w:jc w:val="center"/>
        <w:rPr>
          <w:b/>
          <w:bCs/>
          <w:sz w:val="24"/>
          <w:szCs w:val="24"/>
        </w:rPr>
      </w:pPr>
      <w:r>
        <w:rPr>
          <w:b/>
          <w:bCs/>
          <w:sz w:val="24"/>
          <w:szCs w:val="24"/>
        </w:rPr>
        <w:t>Критерии отбора Банков – Гарантов</w:t>
      </w:r>
    </w:p>
    <w:p>
      <w:pPr>
        <w:pStyle w:val="Normal"/>
        <w:widowControl/>
        <w:shd w:val="clear" w:color="auto" w:fill="FFFFFF"/>
        <w:tabs>
          <w:tab w:val="clear" w:pos="708"/>
          <w:tab w:val="left" w:pos="1418" w:leader="none"/>
        </w:tabs>
        <w:spacing w:before="0" w:after="0"/>
        <w:contextualSpacing/>
        <w:jc w:val="center"/>
        <w:rPr>
          <w:b/>
          <w:bCs/>
          <w:sz w:val="24"/>
          <w:szCs w:val="24"/>
        </w:rPr>
      </w:pPr>
      <w:r>
        <w:rPr>
          <w:b/>
          <w:bCs/>
          <w:sz w:val="24"/>
          <w:szCs w:val="24"/>
        </w:rPr>
      </w:r>
    </w:p>
    <w:p>
      <w:pPr>
        <w:pStyle w:val="Normal"/>
        <w:widowControl/>
        <w:tabs>
          <w:tab w:val="clear" w:pos="708"/>
          <w:tab w:val="left" w:pos="851" w:leader="none"/>
        </w:tabs>
        <w:suppressAutoHyphens w:val="true"/>
        <w:spacing w:lineRule="auto" w:line="259"/>
        <w:ind w:firstLine="567"/>
        <w:jc w:val="both"/>
        <w:rPr>
          <w:rFonts w:eastAsia="Calibri"/>
          <w:sz w:val="22"/>
          <w:szCs w:val="22"/>
          <w:lang w:eastAsia="en-US"/>
        </w:rPr>
      </w:pPr>
      <w:r>
        <w:rPr>
          <w:rFonts w:eastAsia="Calibri"/>
          <w:sz w:val="22"/>
          <w:szCs w:val="22"/>
          <w:lang w:eastAsia="en-US"/>
        </w:rPr>
        <w:t>Банк-Гарант (кредитная организация), выдающий банковскую гарантию, должен входить в перечень Банков-Гарантов Группы РусГидро</w:t>
      </w:r>
      <w:r>
        <w:rPr>
          <w:rStyle w:val="FootnoteReference"/>
          <w:rFonts w:eastAsia="Calibri"/>
          <w:sz w:val="22"/>
          <w:szCs w:val="22"/>
          <w:vertAlign w:val="superscript"/>
          <w:lang w:eastAsia="en-US"/>
        </w:rPr>
        <w:footnoteReference w:id="9"/>
      </w:r>
      <w:r>
        <w:rPr>
          <w:rFonts w:eastAsia="Calibri"/>
          <w:sz w:val="22"/>
          <w:szCs w:val="22"/>
          <w:lang w:eastAsia="en-US"/>
        </w:rPr>
        <w:t>, а также соответствовать следующим критериям:</w:t>
      </w:r>
    </w:p>
    <w:p>
      <w:pPr>
        <w:pStyle w:val="Normal"/>
        <w:widowControl/>
        <w:numPr>
          <w:ilvl w:val="0"/>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Иметь действующую лицензию Центрального банка Российской Федерации (далее – ЦБ РФ), разрешающую выдачу банковских гарантий. При этом лицензия не должна быть приостановлена полностью или частично.</w:t>
      </w:r>
    </w:p>
    <w:p>
      <w:pPr>
        <w:pStyle w:val="Normal"/>
        <w:widowControl/>
        <w:numPr>
          <w:ilvl w:val="0"/>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Присутствовать в Перечне кредитных организаций, соответствующих требованиям, установленным ч. 1 ст. 2 Федерального закона от 21.07.2014 №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(далее – 213-ФЗ) или иным документом, его заменяющим (в случае отмены 213-ФЗ).</w:t>
      </w:r>
    </w:p>
    <w:p>
      <w:pPr>
        <w:pStyle w:val="Normal"/>
        <w:widowControl/>
        <w:numPr>
          <w:ilvl w:val="0"/>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Иметь собственные средства (капитал) в размере не менее 30 млрд. рублей на 01 января текущего календарного года, размер которого опубликован на официальном сайте ЦБ РФ в информационно-телекоммуникационной сети «Интернет» (</w:t>
      </w:r>
      <w:hyperlink r:id="rId17">
        <w:r>
          <w:rPr>
            <w:rStyle w:val="Hyperlink"/>
            <w:rFonts w:eastAsia="Calibri"/>
            <w:sz w:val="22"/>
            <w:szCs w:val="22"/>
            <w:lang w:eastAsia="en-US"/>
          </w:rPr>
          <w:t>www.cbr.ru</w:t>
        </w:r>
      </w:hyperlink>
      <w:r>
        <w:rPr>
          <w:rFonts w:eastAsia="Calibri"/>
          <w:sz w:val="22"/>
          <w:szCs w:val="22"/>
          <w:lang w:eastAsia="en-US"/>
        </w:rPr>
        <w:t>) по строке 000 «Расчет собственных средств (капитала) («Базель III»)», код формы 0409123 и рассчитанного в соответствии с Положением Банка России от 04.07.2018 № 646-П «О методике определения собственных средств (капитала) кредитных организаций («Базель III»)» (далее – Положение) или иным документом, его заменяющим (в случае отмены Положения).</w:t>
      </w:r>
    </w:p>
    <w:p>
      <w:pPr>
        <w:pStyle w:val="Normal"/>
        <w:widowControl/>
        <w:numPr>
          <w:ilvl w:val="0"/>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 xml:space="preserve">Иметь кредитный рейтинг по национальной шкале не ниже уровня «А» рейтингового агентства АКРА или не ниже уровня «ruА» рейтингового агентства Эксперт РА. </w:t>
      </w:r>
    </w:p>
    <w:p>
      <w:pPr>
        <w:pStyle w:val="Normal"/>
        <w:widowControl/>
        <w:tabs>
          <w:tab w:val="clear" w:pos="708"/>
          <w:tab w:val="left" w:pos="851" w:leader="none"/>
        </w:tabs>
        <w:suppressAutoHyphens w:val="true"/>
        <w:spacing w:lineRule="auto" w:line="259"/>
        <w:ind w:firstLine="567"/>
        <w:jc w:val="both"/>
        <w:rPr>
          <w:rFonts w:eastAsia="Calibri"/>
          <w:sz w:val="22"/>
          <w:szCs w:val="22"/>
          <w:lang w:eastAsia="en-US"/>
        </w:rPr>
      </w:pPr>
      <w:r>
        <w:rPr>
          <w:rFonts w:eastAsia="Calibri"/>
          <w:sz w:val="22"/>
          <w:szCs w:val="22"/>
          <w:lang w:eastAsia="en-US"/>
        </w:rPr>
        <w:t>В случае отсутствия у кредитной организации рейтинга АКРА или Эксперт РА, кредитная организация должна иметь рейтинг долгосрочной кредитоспособности не ниже уровня «ВВ» по классификации рейтинговых агентств «Fitch-Ratings» или «Standard &amp; Poor's« либо уровня «Bа2» по классификации рейтингового агентства «Moody's Investors Service</w:t>
      </w:r>
      <w:r>
        <w:rPr>
          <w:rStyle w:val="FootnoteReference"/>
          <w:rFonts w:eastAsia="Calibri"/>
          <w:sz w:val="22"/>
          <w:szCs w:val="22"/>
          <w:vertAlign w:val="superscript"/>
          <w:lang w:eastAsia="en-US"/>
        </w:rPr>
        <w:footnoteReference w:id="10"/>
      </w:r>
      <w:r>
        <w:rPr>
          <w:rFonts w:eastAsia="Calibri"/>
          <w:sz w:val="22"/>
          <w:szCs w:val="22"/>
          <w:lang w:eastAsia="en-US"/>
        </w:rPr>
        <w:t xml:space="preserve">. </w:t>
      </w:r>
    </w:p>
    <w:p>
      <w:pPr>
        <w:pStyle w:val="Normal"/>
        <w:widowControl/>
        <w:numPr>
          <w:ilvl w:val="0"/>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Участвовать в системе обязательного страхования вкладов физических лиц в банках Российской Федерации в соответствии с Федеральным законом от 23.12.2003 № 177-ФЗ «О страховании вкладов в банках Российской Федерации».</w:t>
      </w:r>
    </w:p>
    <w:p>
      <w:pPr>
        <w:pStyle w:val="Normal"/>
        <w:widowControl/>
        <w:numPr>
          <w:ilvl w:val="0"/>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Не находиться в процессе финансового оздоровления (санации), а также в Реестре банков, находящихся в процессе финансового оздоровления (опубликован в разделе «Оздоровление банков» сайта Государственной корпорации «Агентство по страхованию вкладов» (</w:t>
      </w:r>
      <w:hyperlink r:id="rId18">
        <w:r>
          <w:rPr>
            <w:rStyle w:val="Hyperlink"/>
            <w:rFonts w:eastAsia="Calibri"/>
            <w:sz w:val="22"/>
            <w:szCs w:val="22"/>
            <w:lang w:eastAsia="en-US"/>
          </w:rPr>
          <w:t>http://www.asv.org.ru))»</w:t>
        </w:r>
      </w:hyperlink>
      <w:r>
        <w:rPr>
          <w:rFonts w:eastAsia="Calibri"/>
          <w:sz w:val="22"/>
          <w:szCs w:val="22"/>
          <w:lang w:eastAsia="en-US"/>
        </w:rPr>
        <w:t>.</w:t>
      </w:r>
    </w:p>
    <w:p>
      <w:pPr>
        <w:pStyle w:val="Normal"/>
        <w:widowControl/>
        <w:numPr>
          <w:ilvl w:val="0"/>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Не иметь просроченную задолженность перед Группой РусГидро.</w:t>
      </w:r>
    </w:p>
    <w:p>
      <w:pPr>
        <w:pStyle w:val="Normal"/>
        <w:widowControl/>
        <w:numPr>
          <w:ilvl w:val="0"/>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Присутствовать (иметь отделение, филиал) по месту нахождения Общества, его Филиала, для нужд которого заключается Договор</w:t>
      </w:r>
      <w:r>
        <w:rPr>
          <w:rStyle w:val="FootnoteReference"/>
          <w:rFonts w:eastAsia="Calibri"/>
          <w:sz w:val="22"/>
          <w:szCs w:val="22"/>
          <w:vertAlign w:val="superscript"/>
          <w:lang w:eastAsia="en-US"/>
        </w:rPr>
        <w:footnoteReference w:id="11"/>
      </w:r>
      <w:r>
        <w:rPr>
          <w:rFonts w:eastAsia="Calibri"/>
          <w:sz w:val="22"/>
          <w:szCs w:val="22"/>
          <w:lang w:eastAsia="en-US"/>
        </w:rPr>
        <w:t>.</w:t>
      </w:r>
    </w:p>
    <w:p>
      <w:pPr>
        <w:pStyle w:val="Normal"/>
        <w:widowControl/>
        <w:numPr>
          <w:ilvl w:val="0"/>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Критерии, установленные в пунктах 2 – 4 настоящих Критериев, не распространяются на кредитные организации:</w:t>
      </w:r>
    </w:p>
    <w:p>
      <w:pPr>
        <w:pStyle w:val="Normal"/>
        <w:widowControl/>
        <w:numPr>
          <w:ilvl w:val="1"/>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В отношении которых или в отношении лиц, под контролем либо значительным влиянием которых находятся кредитные организации, по состоянию на 1 января 2015 г. действуют международные санкции и кредитные организации определены отдельным решением Правительства Российской Федерации в качестве уполномоченной кредитной организации, в которой могут размещаться средства федерального бюджета на банковских депозитах в соответствии с Постановлением Правительства РФ от 24.12.2011 № 1121 «О порядке размещения средств федерального бюджета, средств единого казначейского счета и резерва средств на осуществление обязательного социального страхования от несчастных случаев на производстве и профессиональных заболеваний на банковских депозитах».</w:t>
      </w:r>
    </w:p>
    <w:p>
      <w:pPr>
        <w:pStyle w:val="Normal"/>
        <w:widowControl/>
        <w:numPr>
          <w:ilvl w:val="1"/>
          <w:numId w:val="10"/>
        </w:numPr>
        <w:tabs>
          <w:tab w:val="clear" w:pos="708"/>
          <w:tab w:val="left" w:pos="851" w:leader="none"/>
          <w:tab w:val="left" w:pos="993"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Основной целью деятельности которых является реализация программ поддержки малого и среднего предпринимательства в соответствии с Федеральным законом от 24.07.2007 № 209-ФЗ «О развитии малого и среднего предпринимательства в Российской Федерации» и Указом Президента Российской Федерации от 05.06.2015 № 287 «О мерах по дальнейшему развитию малого и среднего предпринимательства».</w:t>
      </w:r>
    </w:p>
    <w:p>
      <w:pPr>
        <w:pStyle w:val="Normal"/>
        <w:widowControl/>
        <w:numPr>
          <w:ilvl w:val="1"/>
          <w:numId w:val="10"/>
        </w:numPr>
        <w:tabs>
          <w:tab w:val="clear" w:pos="708"/>
          <w:tab w:val="left" w:pos="851" w:leader="none"/>
          <w:tab w:val="left" w:pos="993"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Утвержденную Наблюдательным советом Некоммерческого партнерства «Совет рынка» в качестве уполномоченной кредитной организации, ответственной за проведение расчетов между субъектами ОРЭМ.</w:t>
      </w:r>
    </w:p>
    <w:p>
      <w:pPr>
        <w:pStyle w:val="Normal"/>
        <w:widowControl/>
        <w:numPr>
          <w:ilvl w:val="1"/>
          <w:numId w:val="10"/>
        </w:numPr>
        <w:tabs>
          <w:tab w:val="clear" w:pos="708"/>
          <w:tab w:val="left" w:pos="851" w:leader="none"/>
          <w:tab w:val="left" w:pos="993"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ВЭБ.РФ.</w:t>
      </w:r>
    </w:p>
    <w:p>
      <w:pPr>
        <w:pStyle w:val="Normal"/>
        <w:widowControl/>
        <w:numPr>
          <w:ilvl w:val="0"/>
          <w:numId w:val="10"/>
        </w:numPr>
        <w:tabs>
          <w:tab w:val="clear" w:pos="708"/>
          <w:tab w:val="left" w:pos="851" w:leader="none"/>
        </w:tabs>
        <w:suppressAutoHyphens w:val="true"/>
        <w:spacing w:lineRule="auto" w:line="259"/>
        <w:ind w:firstLine="567" w:start="0"/>
        <w:jc w:val="both"/>
        <w:rPr>
          <w:rFonts w:eastAsia="Calibri"/>
          <w:sz w:val="22"/>
          <w:szCs w:val="22"/>
          <w:lang w:eastAsia="en-US"/>
        </w:rPr>
      </w:pPr>
      <w:r>
        <w:rPr>
          <w:rFonts w:eastAsia="Calibri"/>
          <w:sz w:val="22"/>
          <w:szCs w:val="22"/>
          <w:lang w:eastAsia="en-US"/>
        </w:rPr>
        <w:t>Максимальная сумма всех одновременно действующих банковских гарантий, выданных одной кредитной организацией, обеспечивающих обязательства контрагента перед Группой РусГидро, не должна превышать размер лимита риска, определяемого по формуле:</w:t>
      </w:r>
    </w:p>
    <w:p>
      <w:pPr>
        <w:pStyle w:val="Normal"/>
        <w:widowControl/>
        <w:tabs>
          <w:tab w:val="clear" w:pos="708"/>
          <w:tab w:val="left" w:pos="851" w:leader="none"/>
        </w:tabs>
        <w:suppressAutoHyphens w:val="true"/>
        <w:spacing w:lineRule="auto" w:line="259"/>
        <w:ind w:firstLine="567"/>
        <w:jc w:val="both"/>
        <w:rPr>
          <w:rFonts w:eastAsia="Calibri"/>
          <w:sz w:val="22"/>
          <w:szCs w:val="22"/>
          <w:lang w:eastAsia="en-US"/>
        </w:rPr>
      </w:pPr>
      <w:r>
        <w:rPr>
          <w:rFonts w:eastAsia="Calibri"/>
          <w:b/>
          <w:i/>
          <w:sz w:val="22"/>
          <w:szCs w:val="22"/>
          <w:lang w:eastAsia="en-US"/>
        </w:rPr>
        <w:t>LimAi</w:t>
      </w:r>
      <w:r>
        <w:rPr>
          <w:rFonts w:eastAsia="Calibri"/>
          <w:b/>
          <w:sz w:val="22"/>
          <w:szCs w:val="22"/>
          <w:lang w:eastAsia="en-US"/>
        </w:rPr>
        <w:t xml:space="preserve">  = </w:t>
      </w:r>
      <w:r>
        <w:rPr>
          <w:rFonts w:eastAsia="Calibri"/>
          <w:b/>
          <w:i/>
          <w:sz w:val="22"/>
          <w:szCs w:val="22"/>
          <w:lang w:eastAsia="en-US"/>
        </w:rPr>
        <w:t xml:space="preserve">ri </w:t>
      </w:r>
      <w:r>
        <w:rPr>
          <w:rFonts w:eastAsia="Calibri"/>
          <w:b/>
          <w:sz w:val="22"/>
          <w:szCs w:val="22"/>
          <w:lang w:eastAsia="en-US"/>
        </w:rPr>
        <w:t xml:space="preserve">×  </w:t>
      </w:r>
      <w:r>
        <w:rPr>
          <w:rFonts w:eastAsia="Calibri"/>
          <w:b/>
          <w:i/>
          <w:sz w:val="22"/>
          <w:szCs w:val="22"/>
          <w:lang w:eastAsia="en-US"/>
        </w:rPr>
        <w:t>СKi</w:t>
      </w:r>
      <w:r>
        <w:rPr>
          <w:rFonts w:eastAsia="Calibri"/>
          <w:sz w:val="22"/>
          <w:szCs w:val="22"/>
          <w:lang w:eastAsia="en-US"/>
        </w:rPr>
        <w:t>, где</w:t>
      </w:r>
    </w:p>
    <w:tbl>
      <w:tblPr>
        <w:tblW w:w="9921" w:type="dxa"/>
        <w:jc w:val="start"/>
        <w:tblInd w:w="-284" w:type="dxa"/>
        <w:tblLayout w:type="fixed"/>
        <w:tblCellMar>
          <w:top w:w="0" w:type="dxa"/>
          <w:start w:w="108" w:type="dxa"/>
          <w:bottom w:w="0" w:type="dxa"/>
          <w:end w:w="108" w:type="dxa"/>
        </w:tblCellMar>
        <w:tblLook w:firstRow="1" w:noVBand="0" w:lastRow="1" w:firstColumn="1" w:lastColumn="1" w:noHBand="0" w:val="01e0"/>
      </w:tblPr>
      <w:tblGrid>
        <w:gridCol w:w="282"/>
        <w:gridCol w:w="819"/>
        <w:gridCol w:w="282"/>
        <w:gridCol w:w="3541"/>
        <w:gridCol w:w="4966"/>
        <w:gridCol w:w="31"/>
      </w:tblGrid>
      <w:tr>
        <w:trPr>
          <w:trHeight w:val="426" w:hRule="atLeast"/>
        </w:trPr>
        <w:tc>
          <w:tcPr>
            <w:tcW w:w="282" w:type="dxa"/>
            <w:tcBorders/>
          </w:tcPr>
          <w:p>
            <w:pPr>
              <w:pStyle w:val="Normal"/>
              <w:widowControl/>
              <w:tabs>
                <w:tab w:val="clear" w:pos="708"/>
                <w:tab w:val="left" w:pos="851" w:leader="none"/>
              </w:tabs>
              <w:suppressAutoHyphens w:val="true"/>
              <w:spacing w:lineRule="auto" w:line="259"/>
              <w:rPr>
                <w:rFonts w:eastAsia="Calibri"/>
                <w:sz w:val="22"/>
                <w:szCs w:val="22"/>
                <w:lang w:eastAsia="en-US"/>
              </w:rPr>
            </w:pPr>
            <w:r>
              <w:rPr>
                <w:rFonts w:eastAsia="Calibri"/>
                <w:sz w:val="22"/>
                <w:szCs w:val="22"/>
                <w:lang w:eastAsia="en-US"/>
              </w:rPr>
            </w:r>
          </w:p>
        </w:tc>
        <w:tc>
          <w:tcPr>
            <w:tcW w:w="819" w:type="dxa"/>
            <w:tcBorders/>
          </w:tcPr>
          <w:p>
            <w:pPr>
              <w:pStyle w:val="Normal"/>
              <w:widowControl/>
              <w:tabs>
                <w:tab w:val="clear" w:pos="708"/>
                <w:tab w:val="left" w:pos="851" w:leader="none"/>
              </w:tabs>
              <w:suppressAutoHyphens w:val="true"/>
              <w:spacing w:lineRule="auto" w:line="259"/>
              <w:rPr>
                <w:rFonts w:eastAsia="Calibri"/>
                <w:sz w:val="22"/>
                <w:szCs w:val="22"/>
                <w:lang w:eastAsia="en-US"/>
              </w:rPr>
            </w:pPr>
            <w:r>
              <w:rPr>
                <w:rFonts w:eastAsia="Calibri"/>
                <w:b/>
                <w:i/>
                <w:sz w:val="22"/>
                <w:szCs w:val="22"/>
                <w:lang w:eastAsia="en-US"/>
              </w:rPr>
              <w:t>Lim</w:t>
            </w:r>
            <w:r>
              <w:rPr>
                <w:rFonts w:eastAsia="Calibri"/>
                <w:b/>
                <w:i/>
                <w:sz w:val="22"/>
                <w:szCs w:val="22"/>
                <w:vertAlign w:val="subscript"/>
                <w:lang w:val="en-US" w:eastAsia="en-US"/>
              </w:rPr>
              <w:t xml:space="preserve">Ai </w:t>
            </w:r>
          </w:p>
        </w:tc>
        <w:tc>
          <w:tcPr>
            <w:tcW w:w="282" w:type="dxa"/>
            <w:tcBorders/>
          </w:tcPr>
          <w:p>
            <w:pPr>
              <w:pStyle w:val="Normal"/>
              <w:widowControl/>
              <w:tabs>
                <w:tab w:val="clear" w:pos="708"/>
                <w:tab w:val="left" w:pos="851" w:leader="none"/>
              </w:tabs>
              <w:suppressAutoHyphens w:val="true"/>
              <w:spacing w:lineRule="auto" w:line="259"/>
              <w:rPr>
                <w:rFonts w:eastAsia="Calibri"/>
                <w:sz w:val="22"/>
                <w:szCs w:val="22"/>
                <w:lang w:eastAsia="en-US"/>
              </w:rPr>
            </w:pPr>
            <w:r>
              <w:rPr>
                <w:rFonts w:eastAsia="Calibri"/>
                <w:sz w:val="22"/>
                <w:szCs w:val="22"/>
                <w:lang w:eastAsia="en-US"/>
              </w:rPr>
              <w:t xml:space="preserve">-  </w:t>
            </w:r>
          </w:p>
        </w:tc>
        <w:tc>
          <w:tcPr>
            <w:tcW w:w="8507" w:type="dxa"/>
            <w:gridSpan w:val="2"/>
            <w:tcBorders/>
          </w:tcPr>
          <w:p>
            <w:pPr>
              <w:pStyle w:val="Normal"/>
              <w:widowControl/>
              <w:tabs>
                <w:tab w:val="clear" w:pos="708"/>
                <w:tab w:val="left" w:pos="851" w:leader="none"/>
              </w:tabs>
              <w:suppressAutoHyphens w:val="true"/>
              <w:spacing w:lineRule="auto" w:line="259"/>
              <w:ind w:firstLine="567"/>
              <w:jc w:val="both"/>
              <w:rPr>
                <w:rFonts w:eastAsia="Calibri"/>
                <w:sz w:val="22"/>
                <w:szCs w:val="22"/>
                <w:lang w:eastAsia="en-US"/>
              </w:rPr>
            </w:pPr>
            <w:r>
              <w:rPr>
                <w:rFonts w:eastAsia="Calibri"/>
                <w:sz w:val="22"/>
                <w:szCs w:val="22"/>
                <w:lang w:eastAsia="en-US"/>
              </w:rPr>
              <w:t>Лимит риска для i-ой кредитной организации</w:t>
            </w:r>
            <w:r>
              <w:rPr>
                <w:rStyle w:val="FootnoteReference"/>
                <w:rFonts w:eastAsia="Calibri"/>
                <w:sz w:val="22"/>
                <w:szCs w:val="22"/>
                <w:vertAlign w:val="superscript"/>
                <w:lang w:eastAsia="en-US"/>
              </w:rPr>
              <w:footnoteReference w:id="12"/>
            </w:r>
            <w:r>
              <w:rPr>
                <w:rFonts w:eastAsia="Calibri"/>
                <w:sz w:val="22"/>
                <w:szCs w:val="22"/>
                <w:lang w:eastAsia="en-US"/>
              </w:rPr>
              <w:t xml:space="preserve">. </w:t>
            </w:r>
          </w:p>
        </w:tc>
        <w:tc>
          <w:tcPr>
            <w:tcW w:w="31" w:type="dxa"/>
            <w:tcBorders/>
          </w:tcPr>
          <w:p>
            <w:pPr>
              <w:pStyle w:val="Normal"/>
              <w:rPr/>
            </w:pPr>
            <w:r>
              <w:rPr/>
            </w:r>
          </w:p>
        </w:tc>
      </w:tr>
      <w:tr>
        <w:trPr>
          <w:trHeight w:val="280" w:hRule="atLeast"/>
        </w:trPr>
        <w:tc>
          <w:tcPr>
            <w:tcW w:w="282" w:type="dxa"/>
            <w:tcBorders/>
          </w:tcPr>
          <w:p>
            <w:pPr>
              <w:pStyle w:val="Normal"/>
              <w:widowControl/>
              <w:tabs>
                <w:tab w:val="clear" w:pos="708"/>
                <w:tab w:val="left" w:pos="851" w:leader="none"/>
              </w:tabs>
              <w:suppressAutoHyphens w:val="true"/>
              <w:spacing w:lineRule="auto" w:line="259"/>
              <w:rPr>
                <w:rFonts w:eastAsia="Calibri"/>
                <w:b/>
                <w:i/>
                <w:sz w:val="22"/>
                <w:szCs w:val="22"/>
                <w:vertAlign w:val="subscript"/>
                <w:lang w:eastAsia="en-US"/>
              </w:rPr>
            </w:pPr>
            <w:r>
              <w:rPr>
                <w:rFonts w:eastAsia="Calibri"/>
                <w:b/>
                <w:i/>
                <w:sz w:val="22"/>
                <w:szCs w:val="22"/>
                <w:vertAlign w:val="subscript"/>
                <w:lang w:eastAsia="en-US"/>
              </w:rPr>
            </w:r>
          </w:p>
        </w:tc>
        <w:tc>
          <w:tcPr>
            <w:tcW w:w="819" w:type="dxa"/>
            <w:tcBorders/>
          </w:tcPr>
          <w:p>
            <w:pPr>
              <w:pStyle w:val="Normal"/>
              <w:widowControl/>
              <w:tabs>
                <w:tab w:val="clear" w:pos="708"/>
                <w:tab w:val="left" w:pos="851" w:leader="none"/>
              </w:tabs>
              <w:suppressAutoHyphens w:val="true"/>
              <w:spacing w:lineRule="auto" w:line="259"/>
              <w:rPr>
                <w:rFonts w:eastAsia="Calibri"/>
                <w:b/>
                <w:i/>
                <w:sz w:val="22"/>
                <w:szCs w:val="22"/>
                <w:vertAlign w:val="subscript"/>
                <w:lang w:eastAsia="en-US"/>
              </w:rPr>
            </w:pPr>
            <w:r>
              <w:rPr>
                <w:rFonts w:eastAsia="Calibri"/>
                <w:b/>
                <w:i/>
                <w:sz w:val="22"/>
                <w:szCs w:val="22"/>
                <w:lang w:eastAsia="en-US"/>
              </w:rPr>
              <w:t>С</w:t>
            </w:r>
            <w:r>
              <w:rPr>
                <w:rFonts w:eastAsia="Calibri"/>
                <w:b/>
                <w:i/>
                <w:sz w:val="22"/>
                <w:szCs w:val="22"/>
                <w:lang w:val="en-US" w:eastAsia="en-US"/>
              </w:rPr>
              <w:t>K</w:t>
            </w:r>
            <w:r>
              <w:rPr>
                <w:rFonts w:eastAsia="Calibri"/>
                <w:b/>
                <w:i/>
                <w:sz w:val="22"/>
                <w:szCs w:val="22"/>
                <w:vertAlign w:val="subscript"/>
                <w:lang w:val="en-US" w:eastAsia="en-US"/>
              </w:rPr>
              <w:t>i</w:t>
            </w:r>
          </w:p>
          <w:p>
            <w:pPr>
              <w:pStyle w:val="Normal"/>
              <w:widowControl/>
              <w:tabs>
                <w:tab w:val="clear" w:pos="708"/>
                <w:tab w:val="left" w:pos="851" w:leader="none"/>
              </w:tabs>
              <w:suppressAutoHyphens w:val="true"/>
              <w:spacing w:lineRule="auto" w:line="259"/>
              <w:rPr>
                <w:rFonts w:eastAsia="Calibri"/>
                <w:sz w:val="22"/>
                <w:szCs w:val="22"/>
                <w:lang w:eastAsia="en-US"/>
              </w:rPr>
            </w:pPr>
            <w:r>
              <w:rPr>
                <w:rFonts w:eastAsia="Calibri"/>
                <w:sz w:val="22"/>
                <w:szCs w:val="22"/>
                <w:lang w:eastAsia="en-US"/>
              </w:rPr>
            </w:r>
          </w:p>
        </w:tc>
        <w:tc>
          <w:tcPr>
            <w:tcW w:w="282" w:type="dxa"/>
            <w:tcBorders/>
          </w:tcPr>
          <w:p>
            <w:pPr>
              <w:pStyle w:val="Normal"/>
              <w:widowControl/>
              <w:tabs>
                <w:tab w:val="clear" w:pos="708"/>
                <w:tab w:val="left" w:pos="851" w:leader="none"/>
              </w:tabs>
              <w:suppressAutoHyphens w:val="true"/>
              <w:spacing w:lineRule="auto" w:line="259"/>
              <w:rPr>
                <w:rFonts w:eastAsia="Calibri"/>
                <w:sz w:val="22"/>
                <w:szCs w:val="22"/>
                <w:lang w:eastAsia="en-US"/>
              </w:rPr>
            </w:pPr>
            <w:r>
              <w:rPr>
                <w:rFonts w:eastAsia="Calibri"/>
                <w:sz w:val="22"/>
                <w:szCs w:val="22"/>
                <w:lang w:eastAsia="en-US"/>
              </w:rPr>
              <w:t xml:space="preserve">-  </w:t>
            </w:r>
          </w:p>
        </w:tc>
        <w:tc>
          <w:tcPr>
            <w:tcW w:w="8507" w:type="dxa"/>
            <w:gridSpan w:val="2"/>
            <w:tcBorders/>
          </w:tcPr>
          <w:p>
            <w:pPr>
              <w:pStyle w:val="Normal"/>
              <w:widowControl/>
              <w:tabs>
                <w:tab w:val="clear" w:pos="708"/>
                <w:tab w:val="left" w:pos="345" w:leader="none"/>
              </w:tabs>
              <w:suppressAutoHyphens w:val="true"/>
              <w:spacing w:lineRule="auto" w:line="259"/>
              <w:jc w:val="both"/>
              <w:rPr>
                <w:rFonts w:eastAsia="Calibri"/>
                <w:sz w:val="22"/>
                <w:szCs w:val="22"/>
                <w:lang w:eastAsia="en-US"/>
              </w:rPr>
            </w:pPr>
            <w:r>
              <w:rPr>
                <w:rFonts w:eastAsia="Calibri"/>
                <w:sz w:val="22"/>
                <w:szCs w:val="22"/>
                <w:lang w:eastAsia="en-US"/>
              </w:rPr>
              <w:t>размер собственных средств (капитала) i-ой кредитной организации на 01 января текущего календарного года, опубликованный на официальном сайте ЦБ РФ в информационно-телекоммуникационной сети «Интернет» (</w:t>
            </w:r>
            <w:hyperlink r:id="rId19">
              <w:r>
                <w:rPr>
                  <w:rStyle w:val="Hyperlink"/>
                  <w:rFonts w:eastAsia="Calibri"/>
                  <w:sz w:val="22"/>
                  <w:szCs w:val="22"/>
                  <w:lang w:eastAsia="en-US"/>
                </w:rPr>
                <w:t>www.cbr.ru</w:t>
              </w:r>
            </w:hyperlink>
            <w:r>
              <w:rPr>
                <w:rFonts w:eastAsia="Calibri"/>
                <w:sz w:val="22"/>
                <w:szCs w:val="22"/>
                <w:lang w:eastAsia="en-US"/>
              </w:rPr>
              <w:t>) по строке 000 «Расчет собственных средств (капитала) («Базель III»)», код формы 0409123;</w:t>
            </w:r>
          </w:p>
        </w:tc>
        <w:tc>
          <w:tcPr>
            <w:tcW w:w="31" w:type="dxa"/>
            <w:tcBorders/>
          </w:tcPr>
          <w:p>
            <w:pPr>
              <w:pStyle w:val="Normal"/>
              <w:rPr/>
            </w:pPr>
            <w:r>
              <w:rPr/>
            </w:r>
          </w:p>
        </w:tc>
      </w:tr>
      <w:tr>
        <w:trPr>
          <w:trHeight w:val="993" w:hRule="atLeast"/>
        </w:trPr>
        <w:tc>
          <w:tcPr>
            <w:tcW w:w="282" w:type="dxa"/>
            <w:tcBorders/>
          </w:tcPr>
          <w:p>
            <w:pPr>
              <w:pStyle w:val="Normal"/>
              <w:widowControl/>
              <w:tabs>
                <w:tab w:val="clear" w:pos="708"/>
                <w:tab w:val="left" w:pos="851" w:leader="none"/>
              </w:tabs>
              <w:suppressAutoHyphens w:val="true"/>
              <w:spacing w:lineRule="auto" w:line="259"/>
              <w:rPr>
                <w:rFonts w:eastAsia="Calibri"/>
                <w:b/>
                <w:i/>
                <w:sz w:val="22"/>
                <w:szCs w:val="22"/>
                <w:lang w:eastAsia="en-US"/>
              </w:rPr>
            </w:pPr>
            <w:r>
              <w:rPr>
                <w:rFonts w:eastAsia="Calibri"/>
                <w:b/>
                <w:i/>
                <w:sz w:val="22"/>
                <w:szCs w:val="22"/>
                <w:lang w:eastAsia="en-US"/>
              </w:rPr>
            </w:r>
          </w:p>
        </w:tc>
        <w:tc>
          <w:tcPr>
            <w:tcW w:w="819" w:type="dxa"/>
            <w:tcBorders/>
          </w:tcPr>
          <w:p>
            <w:pPr>
              <w:pStyle w:val="Normal"/>
              <w:widowControl/>
              <w:tabs>
                <w:tab w:val="clear" w:pos="708"/>
                <w:tab w:val="left" w:pos="851" w:leader="none"/>
              </w:tabs>
              <w:suppressAutoHyphens w:val="true"/>
              <w:spacing w:lineRule="auto" w:line="259"/>
              <w:rPr>
                <w:rFonts w:eastAsia="Calibri"/>
                <w:b/>
                <w:i/>
                <w:sz w:val="22"/>
                <w:szCs w:val="22"/>
                <w:lang w:eastAsia="en-US"/>
              </w:rPr>
            </w:pPr>
            <w:r>
              <w:rPr>
                <w:rFonts w:eastAsia="Calibri"/>
                <w:b/>
                <w:i/>
                <w:sz w:val="22"/>
                <w:szCs w:val="22"/>
                <w:lang w:eastAsia="en-US"/>
              </w:rPr>
              <w:t>r</w:t>
            </w:r>
            <w:r>
              <w:rPr>
                <w:rFonts w:eastAsia="Calibri"/>
                <w:b/>
                <w:i/>
                <w:sz w:val="22"/>
                <w:szCs w:val="22"/>
                <w:vertAlign w:val="subscript"/>
                <w:lang w:eastAsia="en-US"/>
              </w:rPr>
              <w:t>i</w:t>
            </w:r>
          </w:p>
        </w:tc>
        <w:tc>
          <w:tcPr>
            <w:tcW w:w="282" w:type="dxa"/>
            <w:tcBorders/>
          </w:tcPr>
          <w:p>
            <w:pPr>
              <w:pStyle w:val="Normal"/>
              <w:widowControl/>
              <w:tabs>
                <w:tab w:val="clear" w:pos="708"/>
                <w:tab w:val="left" w:pos="851" w:leader="none"/>
              </w:tabs>
              <w:suppressAutoHyphens w:val="true"/>
              <w:spacing w:lineRule="auto" w:line="259"/>
              <w:rPr>
                <w:rFonts w:eastAsia="Calibri"/>
                <w:sz w:val="22"/>
                <w:szCs w:val="22"/>
                <w:lang w:eastAsia="en-US"/>
              </w:rPr>
            </w:pPr>
            <w:r>
              <w:rPr>
                <w:rFonts w:eastAsia="Calibri"/>
                <w:sz w:val="22"/>
                <w:szCs w:val="22"/>
                <w:lang w:eastAsia="en-US"/>
              </w:rPr>
              <w:t>-</w:t>
            </w:r>
          </w:p>
        </w:tc>
        <w:tc>
          <w:tcPr>
            <w:tcW w:w="8507" w:type="dxa"/>
            <w:gridSpan w:val="2"/>
            <w:tcBorders/>
          </w:tcPr>
          <w:p>
            <w:pPr>
              <w:pStyle w:val="Normal"/>
              <w:widowControl/>
              <w:tabs>
                <w:tab w:val="clear" w:pos="708"/>
                <w:tab w:val="left" w:pos="345" w:leader="none"/>
              </w:tabs>
              <w:suppressAutoHyphens w:val="true"/>
              <w:spacing w:lineRule="auto" w:line="259"/>
              <w:jc w:val="both"/>
              <w:rPr>
                <w:rFonts w:eastAsia="Calibri"/>
                <w:sz w:val="22"/>
                <w:szCs w:val="22"/>
                <w:lang w:eastAsia="en-US"/>
              </w:rPr>
            </w:pPr>
            <w:r>
              <w:rPr>
                <w:rFonts w:eastAsia="Calibri"/>
                <w:sz w:val="22"/>
                <w:szCs w:val="22"/>
                <w:lang w:eastAsia="en-US"/>
              </w:rPr>
              <w:t>рейтинговый коэффициент</w:t>
            </w:r>
            <w:r>
              <w:rPr>
                <w:rFonts w:eastAsia="Calibri"/>
                <w:sz w:val="22"/>
                <w:szCs w:val="22"/>
                <w:vertAlign w:val="superscript"/>
                <w:lang w:eastAsia="en-US"/>
              </w:rPr>
              <w:t>2</w:t>
            </w:r>
            <w:r>
              <w:rPr>
                <w:rFonts w:eastAsia="Calibri"/>
                <w:sz w:val="22"/>
                <w:szCs w:val="22"/>
                <w:lang w:eastAsia="en-US"/>
              </w:rPr>
              <w:t xml:space="preserve"> для i-ой кредитной организации, равный:</w:t>
            </w:r>
          </w:p>
          <w:p>
            <w:pPr>
              <w:pStyle w:val="Normal"/>
              <w:widowControl/>
              <w:tabs>
                <w:tab w:val="clear" w:pos="708"/>
                <w:tab w:val="left" w:pos="345" w:leader="none"/>
              </w:tabs>
              <w:suppressAutoHyphens w:val="true"/>
              <w:spacing w:lineRule="auto" w:line="259"/>
              <w:jc w:val="both"/>
              <w:rPr>
                <w:rFonts w:eastAsia="Calibri"/>
                <w:sz w:val="22"/>
                <w:szCs w:val="22"/>
                <w:lang w:eastAsia="en-US"/>
              </w:rPr>
            </w:pPr>
            <w:r>
              <w:rPr>
                <w:rFonts w:eastAsia="Calibri"/>
                <w:b/>
                <w:sz w:val="22"/>
                <w:szCs w:val="22"/>
                <w:lang w:eastAsia="en-US"/>
              </w:rPr>
              <w:t>0,05</w:t>
            </w:r>
            <w:r>
              <w:rPr>
                <w:rFonts w:eastAsia="Calibri"/>
                <w:sz w:val="22"/>
                <w:szCs w:val="22"/>
                <w:lang w:eastAsia="en-US"/>
              </w:rPr>
              <w:t xml:space="preserve"> - если i-ая кредитная организация имеет национальный рейтинг кредитоспособности не ниже уровня </w:t>
            </w:r>
            <w:r>
              <w:rPr>
                <w:rFonts w:eastAsia="Calibri"/>
                <w:b/>
                <w:sz w:val="22"/>
                <w:szCs w:val="22"/>
                <w:lang w:eastAsia="en-US"/>
              </w:rPr>
              <w:t>«АА-»</w:t>
            </w:r>
            <w:r>
              <w:rPr>
                <w:rFonts w:eastAsia="Calibri"/>
                <w:sz w:val="22"/>
                <w:szCs w:val="22"/>
                <w:lang w:eastAsia="en-US"/>
              </w:rPr>
              <w:t xml:space="preserve"> по классификации рейтингового агентства АКРА или не ниже уровня </w:t>
            </w:r>
            <w:r>
              <w:rPr>
                <w:rFonts w:eastAsia="Calibri"/>
                <w:b/>
                <w:sz w:val="22"/>
                <w:szCs w:val="22"/>
                <w:lang w:eastAsia="en-US"/>
              </w:rPr>
              <w:t>«</w:t>
            </w:r>
            <w:r>
              <w:rPr>
                <w:rFonts w:eastAsia="Calibri"/>
                <w:b/>
                <w:sz w:val="22"/>
                <w:szCs w:val="22"/>
                <w:lang w:val="en-US" w:eastAsia="en-US"/>
              </w:rPr>
              <w:t>ru</w:t>
            </w:r>
            <w:r>
              <w:rPr>
                <w:rFonts w:eastAsia="Calibri"/>
                <w:b/>
                <w:sz w:val="22"/>
                <w:szCs w:val="22"/>
                <w:lang w:eastAsia="en-US"/>
              </w:rPr>
              <w:t>А</w:t>
            </w:r>
            <w:r>
              <w:rPr>
                <w:rFonts w:eastAsia="Calibri"/>
                <w:b/>
                <w:sz w:val="22"/>
                <w:szCs w:val="22"/>
                <w:lang w:val="en-US" w:eastAsia="en-US"/>
              </w:rPr>
              <w:t>A</w:t>
            </w:r>
            <w:r>
              <w:rPr>
                <w:rFonts w:eastAsia="Calibri"/>
                <w:b/>
                <w:sz w:val="22"/>
                <w:szCs w:val="22"/>
                <w:lang w:eastAsia="en-US"/>
              </w:rPr>
              <w:t>-»</w:t>
            </w:r>
            <w:r>
              <w:rPr>
                <w:rFonts w:eastAsia="Calibri"/>
                <w:sz w:val="22"/>
                <w:szCs w:val="22"/>
                <w:lang w:eastAsia="en-US"/>
              </w:rPr>
              <w:t xml:space="preserve"> по классификации рейтингового агентства Эксперт РА;</w:t>
            </w:r>
          </w:p>
          <w:p>
            <w:pPr>
              <w:pStyle w:val="Normal"/>
              <w:widowControl/>
              <w:tabs>
                <w:tab w:val="clear" w:pos="708"/>
                <w:tab w:val="left" w:pos="345" w:leader="none"/>
              </w:tabs>
              <w:suppressAutoHyphens w:val="true"/>
              <w:spacing w:lineRule="auto" w:line="259"/>
              <w:jc w:val="both"/>
              <w:rPr>
                <w:rFonts w:eastAsia="Calibri"/>
                <w:sz w:val="22"/>
                <w:szCs w:val="22"/>
                <w:lang w:eastAsia="en-US"/>
              </w:rPr>
            </w:pPr>
            <w:r>
              <w:rPr>
                <w:rFonts w:eastAsia="Calibri"/>
                <w:b/>
                <w:sz w:val="22"/>
                <w:szCs w:val="22"/>
                <w:lang w:eastAsia="en-US"/>
              </w:rPr>
              <w:t>0,02</w:t>
            </w:r>
            <w:r>
              <w:rPr>
                <w:rFonts w:eastAsia="Calibri"/>
                <w:sz w:val="22"/>
                <w:szCs w:val="22"/>
                <w:lang w:eastAsia="en-US"/>
              </w:rPr>
              <w:t xml:space="preserve"> - если i-ая кредитная организация имеет национальный рейтинг кредитоспособности не ниже уровня </w:t>
            </w:r>
            <w:r>
              <w:rPr>
                <w:rFonts w:eastAsia="Calibri"/>
                <w:b/>
                <w:sz w:val="22"/>
                <w:szCs w:val="22"/>
                <w:lang w:eastAsia="en-US"/>
              </w:rPr>
              <w:t>«А-»</w:t>
            </w:r>
            <w:r>
              <w:rPr>
                <w:rFonts w:eastAsia="Calibri"/>
                <w:sz w:val="22"/>
                <w:szCs w:val="22"/>
                <w:lang w:eastAsia="en-US"/>
              </w:rPr>
              <w:t xml:space="preserve"> по классификации рейтингового агентства АКРА или не ниже уровня </w:t>
            </w:r>
            <w:r>
              <w:rPr>
                <w:rFonts w:eastAsia="Calibri"/>
                <w:b/>
                <w:sz w:val="22"/>
                <w:szCs w:val="22"/>
                <w:lang w:eastAsia="en-US"/>
              </w:rPr>
              <w:t>«ruA-»</w:t>
            </w:r>
            <w:r>
              <w:rPr>
                <w:rFonts w:eastAsia="Calibri"/>
                <w:sz w:val="22"/>
                <w:szCs w:val="22"/>
                <w:lang w:eastAsia="en-US"/>
              </w:rPr>
              <w:t xml:space="preserve"> по классификации рейтингового агентства Эксперт РА;</w:t>
            </w:r>
          </w:p>
          <w:p>
            <w:pPr>
              <w:pStyle w:val="Normal"/>
              <w:widowControl/>
              <w:tabs>
                <w:tab w:val="clear" w:pos="708"/>
                <w:tab w:val="left" w:pos="345" w:leader="none"/>
              </w:tabs>
              <w:suppressAutoHyphens w:val="true"/>
              <w:spacing w:lineRule="auto" w:line="259"/>
              <w:jc w:val="both"/>
              <w:rPr>
                <w:rFonts w:eastAsia="Calibri"/>
                <w:sz w:val="22"/>
                <w:szCs w:val="22"/>
                <w:lang w:eastAsia="en-US"/>
              </w:rPr>
            </w:pPr>
            <w:r>
              <w:rPr>
                <w:rFonts w:eastAsia="Calibri"/>
                <w:b/>
                <w:sz w:val="22"/>
                <w:szCs w:val="22"/>
                <w:lang w:eastAsia="en-US"/>
              </w:rPr>
              <w:t>0,01</w:t>
            </w:r>
            <w:r>
              <w:rPr>
                <w:rFonts w:eastAsia="Calibri"/>
                <w:sz w:val="22"/>
                <w:szCs w:val="22"/>
                <w:lang w:eastAsia="en-US"/>
              </w:rPr>
              <w:t xml:space="preserve"> - если i-ая кредитная организация имеет национальный рейтинг кредитоспособности не ниже уровня </w:t>
            </w:r>
            <w:r>
              <w:rPr>
                <w:rFonts w:eastAsia="Calibri"/>
                <w:b/>
                <w:sz w:val="22"/>
                <w:szCs w:val="22"/>
                <w:lang w:eastAsia="en-US"/>
              </w:rPr>
              <w:t>«</w:t>
            </w:r>
            <w:r>
              <w:rPr>
                <w:rFonts w:eastAsia="Calibri"/>
                <w:b/>
                <w:sz w:val="22"/>
                <w:szCs w:val="22"/>
                <w:lang w:val="en-US" w:eastAsia="en-US"/>
              </w:rPr>
              <w:t>BB</w:t>
            </w:r>
            <w:r>
              <w:rPr>
                <w:rFonts w:eastAsia="Calibri"/>
                <w:b/>
                <w:sz w:val="22"/>
                <w:szCs w:val="22"/>
                <w:lang w:eastAsia="en-US"/>
              </w:rPr>
              <w:t>+»</w:t>
            </w:r>
            <w:r>
              <w:rPr>
                <w:rFonts w:eastAsia="Calibri"/>
                <w:sz w:val="22"/>
                <w:szCs w:val="22"/>
                <w:lang w:eastAsia="en-US"/>
              </w:rPr>
              <w:t xml:space="preserve"> по классификации рейтингового агентства АКРА или не ниже уровня «</w:t>
            </w:r>
            <w:r>
              <w:rPr>
                <w:rFonts w:eastAsia="Calibri"/>
                <w:sz w:val="22"/>
                <w:szCs w:val="22"/>
                <w:lang w:val="en-US" w:eastAsia="en-US"/>
              </w:rPr>
              <w:t>ruBB</w:t>
            </w:r>
            <w:r>
              <w:rPr>
                <w:rFonts w:eastAsia="Calibri"/>
                <w:sz w:val="22"/>
                <w:szCs w:val="22"/>
                <w:lang w:eastAsia="en-US"/>
              </w:rPr>
              <w:t>+» по классификации рейтингового агентства Эксперт РА, а также находится в процессе финансового оздоровления (санации).</w:t>
            </w:r>
          </w:p>
          <w:p>
            <w:pPr>
              <w:pStyle w:val="Normal"/>
              <w:widowControl/>
              <w:tabs>
                <w:tab w:val="clear" w:pos="708"/>
                <w:tab w:val="left" w:pos="345" w:leader="none"/>
              </w:tabs>
              <w:suppressAutoHyphens w:val="true"/>
              <w:spacing w:lineRule="auto" w:line="259"/>
              <w:jc w:val="both"/>
              <w:rPr>
                <w:rFonts w:eastAsia="Calibri"/>
                <w:sz w:val="22"/>
                <w:szCs w:val="22"/>
                <w:lang w:eastAsia="en-US"/>
              </w:rPr>
            </w:pPr>
            <w:r>
              <w:rPr>
                <w:rFonts w:eastAsia="Calibri"/>
                <w:sz w:val="22"/>
                <w:szCs w:val="22"/>
                <w:lang w:eastAsia="en-US"/>
              </w:rPr>
            </w:r>
          </w:p>
          <w:p>
            <w:pPr>
              <w:pStyle w:val="Normal"/>
              <w:widowControl/>
              <w:tabs>
                <w:tab w:val="clear" w:pos="708"/>
                <w:tab w:val="left" w:pos="345" w:leader="none"/>
              </w:tabs>
              <w:suppressAutoHyphens w:val="true"/>
              <w:spacing w:lineRule="auto" w:line="259"/>
              <w:jc w:val="center"/>
              <w:rPr>
                <w:rFonts w:eastAsia="Calibri"/>
                <w:b/>
                <w:bCs/>
                <w:sz w:val="22"/>
                <w:szCs w:val="22"/>
                <w:lang w:eastAsia="en-US"/>
              </w:rPr>
            </w:pPr>
            <w:r>
              <w:rPr>
                <w:rFonts w:eastAsia="Calibri"/>
                <w:b/>
                <w:bCs/>
                <w:sz w:val="22"/>
                <w:szCs w:val="22"/>
                <w:lang w:eastAsia="en-US"/>
              </w:rPr>
              <w:t>ПОДПИСИ СТОРОН:</w:t>
            </w:r>
          </w:p>
        </w:tc>
        <w:tc>
          <w:tcPr>
            <w:tcW w:w="31" w:type="dxa"/>
            <w:tcBorders/>
          </w:tcPr>
          <w:p>
            <w:pPr>
              <w:pStyle w:val="Normal"/>
              <w:rPr/>
            </w:pPr>
            <w:r>
              <w:rPr/>
            </w:r>
          </w:p>
        </w:tc>
      </w:tr>
      <w:tr>
        <w:trPr>
          <w:trHeight w:val="1380" w:hRule="atLeast"/>
        </w:trPr>
        <w:tc>
          <w:tcPr>
            <w:tcW w:w="4924" w:type="dxa"/>
            <w:gridSpan w:val="4"/>
            <w:tcBorders/>
            <w:shd w:color="auto" w:fill="auto" w:val="clear"/>
          </w:tcPr>
          <w:p>
            <w:pPr>
              <w:pStyle w:val="Normal"/>
              <w:widowControl/>
              <w:spacing w:lineRule="atLeast" w:line="0"/>
              <w:rPr>
                <w:b/>
                <w:sz w:val="24"/>
                <w:szCs w:val="24"/>
              </w:rPr>
            </w:pPr>
            <w:r>
              <w:rPr>
                <w:b/>
                <w:sz w:val="24"/>
                <w:szCs w:val="24"/>
              </w:rPr>
              <w:t>Покупатель:</w:t>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t>_____________________/ __.___. _________ /</w:t>
            </w:r>
          </w:p>
          <w:p>
            <w:pPr>
              <w:pStyle w:val="Normal"/>
              <w:widowControl/>
              <w:suppressAutoHyphens w:val="true"/>
              <w:spacing w:lineRule="auto" w:line="259"/>
              <w:ind w:firstLine="567"/>
              <w:jc w:val="both"/>
              <w:rPr>
                <w:rFonts w:eastAsia="Calibri"/>
                <w:b/>
                <w:sz w:val="24"/>
                <w:szCs w:val="24"/>
                <w:lang w:eastAsia="en-US"/>
              </w:rPr>
            </w:pPr>
            <w:r>
              <w:rPr>
                <w:rFonts w:eastAsia="Calibri"/>
                <w:b/>
                <w:sz w:val="24"/>
                <w:szCs w:val="24"/>
                <w:lang w:eastAsia="en-US"/>
              </w:rPr>
            </w:r>
          </w:p>
        </w:tc>
        <w:tc>
          <w:tcPr>
            <w:tcW w:w="4997" w:type="dxa"/>
            <w:gridSpan w:val="2"/>
            <w:tcBorders/>
            <w:shd w:color="auto" w:fill="auto" w:val="clear"/>
          </w:tcPr>
          <w:p>
            <w:pPr>
              <w:pStyle w:val="Normal"/>
              <w:widowControl/>
              <w:spacing w:lineRule="atLeast" w:line="0"/>
              <w:rPr>
                <w:b/>
                <w:sz w:val="24"/>
                <w:szCs w:val="24"/>
              </w:rPr>
            </w:pPr>
            <w:r>
              <w:rPr>
                <w:b/>
                <w:sz w:val="24"/>
                <w:szCs w:val="24"/>
              </w:rPr>
              <w:t>Поставщик:</w:t>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t>_____________________/ __.___. _________ /</w:t>
            </w:r>
          </w:p>
          <w:p>
            <w:pPr>
              <w:pStyle w:val="Normal"/>
              <w:widowControl/>
              <w:suppressAutoHyphens w:val="true"/>
              <w:spacing w:lineRule="auto" w:line="259"/>
              <w:ind w:firstLine="567"/>
              <w:jc w:val="both"/>
              <w:rPr>
                <w:rFonts w:eastAsia="Calibri"/>
                <w:b/>
                <w:sz w:val="24"/>
                <w:szCs w:val="24"/>
                <w:lang w:eastAsia="en-US"/>
              </w:rPr>
            </w:pPr>
            <w:r>
              <w:rPr>
                <w:rFonts w:eastAsia="Calibri"/>
                <w:b/>
                <w:sz w:val="24"/>
                <w:szCs w:val="24"/>
                <w:lang w:eastAsia="en-US"/>
              </w:rPr>
            </w:r>
          </w:p>
        </w:tc>
      </w:tr>
    </w:tbl>
    <w:p>
      <w:pPr>
        <w:pStyle w:val="Normal"/>
        <w:widowControl/>
        <w:rPr>
          <w:sz w:val="24"/>
          <w:szCs w:val="24"/>
        </w:rPr>
      </w:pPr>
      <w:r>
        <w:rPr>
          <w:sz w:val="24"/>
          <w:szCs w:val="24"/>
        </w:rPr>
      </w:r>
    </w:p>
    <w:p>
      <w:pPr>
        <w:pStyle w:val="Normal"/>
        <w:suppressAutoHyphens w:val="true"/>
        <w:ind w:firstLine="5103" w:end="96"/>
        <w:jc w:val="end"/>
        <w:rPr>
          <w:sz w:val="18"/>
          <w:szCs w:val="18"/>
        </w:rPr>
      </w:pPr>
      <w:r>
        <w:rPr>
          <w:sz w:val="18"/>
          <w:szCs w:val="18"/>
        </w:rPr>
      </w:r>
    </w:p>
    <w:p>
      <w:pPr>
        <w:pStyle w:val="Normal"/>
        <w:suppressAutoHyphens w:val="true"/>
        <w:ind w:firstLine="5103" w:end="96"/>
        <w:jc w:val="end"/>
        <w:rPr>
          <w:sz w:val="18"/>
          <w:szCs w:val="18"/>
        </w:rPr>
      </w:pPr>
      <w:r>
        <w:rPr>
          <w:sz w:val="18"/>
          <w:szCs w:val="18"/>
        </w:rPr>
        <w:t>Приложение № 4</w:t>
      </w:r>
    </w:p>
    <w:p>
      <w:pPr>
        <w:pStyle w:val="Normal"/>
        <w:suppressAutoHyphens w:val="true"/>
        <w:ind w:firstLine="5103" w:end="96"/>
        <w:jc w:val="end"/>
        <w:rPr>
          <w:sz w:val="18"/>
          <w:szCs w:val="18"/>
        </w:rPr>
      </w:pPr>
      <w:r>
        <w:rPr>
          <w:sz w:val="18"/>
          <w:szCs w:val="18"/>
        </w:rPr>
        <w:t>к Договору поставки</w:t>
      </w:r>
    </w:p>
    <w:p>
      <w:pPr>
        <w:pStyle w:val="Normal"/>
        <w:suppressAutoHyphens w:val="true"/>
        <w:ind w:start="5103" w:end="96"/>
        <w:jc w:val="end"/>
        <w:rPr>
          <w:sz w:val="18"/>
          <w:szCs w:val="18"/>
        </w:rPr>
      </w:pPr>
      <w:r>
        <w:rPr>
          <w:sz w:val="18"/>
          <w:szCs w:val="18"/>
        </w:rPr>
        <w:t>от «___» ________ 2026 № ____</w:t>
      </w:r>
    </w:p>
    <w:p>
      <w:pPr>
        <w:pStyle w:val="Normal"/>
        <w:suppressAutoHyphens w:val="true"/>
        <w:ind w:start="5103" w:end="96"/>
        <w:jc w:val="end"/>
        <w:rPr>
          <w:b/>
          <w:bCs/>
          <w:sz w:val="24"/>
          <w:szCs w:val="24"/>
        </w:rPr>
      </w:pPr>
      <w:r>
        <w:rPr>
          <w:b/>
          <w:bCs/>
          <w:sz w:val="24"/>
          <w:szCs w:val="24"/>
        </w:rPr>
      </w:r>
    </w:p>
    <w:p>
      <w:pPr>
        <w:pStyle w:val="Normal"/>
        <w:jc w:val="center"/>
        <w:rPr>
          <w:b/>
          <w:bCs/>
          <w:sz w:val="24"/>
          <w:szCs w:val="24"/>
        </w:rPr>
      </w:pPr>
      <w:r>
        <w:rPr>
          <w:b/>
          <w:bCs/>
          <w:sz w:val="24"/>
          <w:szCs w:val="24"/>
        </w:rPr>
        <w:t>Размер ответственности Поставщика за нарушения</w:t>
      </w:r>
    </w:p>
    <w:p>
      <w:pPr>
        <w:pStyle w:val="Normal"/>
        <w:jc w:val="center"/>
        <w:rPr>
          <w:b/>
          <w:bCs/>
          <w:sz w:val="24"/>
          <w:szCs w:val="24"/>
        </w:rPr>
      </w:pPr>
      <w:r>
        <w:rPr>
          <w:b/>
          <w:bCs/>
          <w:sz w:val="24"/>
          <w:szCs w:val="24"/>
        </w:rPr>
        <w:t>пропускного и внутриобъектового режима, требований охраны труда,</w:t>
      </w:r>
    </w:p>
    <w:p>
      <w:pPr>
        <w:pStyle w:val="Normal"/>
        <w:jc w:val="center"/>
        <w:rPr>
          <w:b/>
          <w:sz w:val="24"/>
          <w:szCs w:val="24"/>
        </w:rPr>
      </w:pPr>
      <w:r>
        <w:rPr>
          <w:b/>
          <w:bCs/>
          <w:sz w:val="24"/>
          <w:szCs w:val="24"/>
        </w:rPr>
        <w:t>пожарной и промышленной безопасности</w:t>
      </w:r>
    </w:p>
    <w:p>
      <w:pPr>
        <w:pStyle w:val="Normal"/>
        <w:rPr>
          <w:b/>
          <w:sz w:val="24"/>
          <w:szCs w:val="24"/>
        </w:rPr>
      </w:pPr>
      <w:r>
        <w:rPr>
          <w:b/>
          <w:sz w:val="24"/>
          <w:szCs w:val="24"/>
        </w:rPr>
      </w:r>
    </w:p>
    <w:tbl>
      <w:tblPr>
        <w:tblW w:w="5000" w:type="pct"/>
        <w:jc w:val="start"/>
        <w:tblInd w:w="0" w:type="dxa"/>
        <w:tblLayout w:type="fixed"/>
        <w:tblCellMar>
          <w:top w:w="0" w:type="dxa"/>
          <w:start w:w="108" w:type="dxa"/>
          <w:bottom w:w="0" w:type="dxa"/>
          <w:end w:w="108" w:type="dxa"/>
        </w:tblCellMar>
        <w:tblLook w:firstRow="1" w:noVBand="0" w:lastRow="1" w:firstColumn="1" w:lastColumn="1" w:noHBand="0" w:val="01e0"/>
      </w:tblPr>
      <w:tblGrid>
        <w:gridCol w:w="3668"/>
        <w:gridCol w:w="5969"/>
      </w:tblGrid>
      <w:tr>
        <w:trPr/>
        <w:tc>
          <w:tcPr>
            <w:tcW w:w="3668"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rPr>
              <w:t>Виды нарушений</w:t>
            </w:r>
          </w:p>
        </w:tc>
        <w:tc>
          <w:tcPr>
            <w:tcW w:w="5969"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rPr>
              <w:t>Штрафные санкции</w:t>
            </w:r>
          </w:p>
        </w:tc>
      </w:tr>
      <w:tr>
        <w:trPr/>
        <w:tc>
          <w:tcPr>
            <w:tcW w:w="366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1. Нарушение правил пожарной безопасности (ППБ):</w:t>
            </w:r>
          </w:p>
        </w:tc>
        <w:tc>
          <w:tcPr>
            <w:tcW w:w="5969"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r>
          </w:p>
        </w:tc>
      </w:tr>
      <w:tr>
        <w:trPr/>
        <w:tc>
          <w:tcPr>
            <w:tcW w:w="366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1.1. Нарушение ППБ без возникновения пожара</w:t>
            </w:r>
          </w:p>
          <w:p>
            <w:pPr>
              <w:pStyle w:val="Normal"/>
              <w:rPr>
                <w:b/>
                <w:sz w:val="24"/>
                <w:szCs w:val="24"/>
              </w:rPr>
            </w:pPr>
            <w:r>
              <w:rPr>
                <w:b/>
                <w:sz w:val="24"/>
                <w:szCs w:val="24"/>
              </w:rPr>
            </w:r>
          </w:p>
        </w:tc>
        <w:tc>
          <w:tcPr>
            <w:tcW w:w="5969" w:type="dxa"/>
            <w:tcBorders>
              <w:top w:val="single" w:sz="4" w:space="0" w:color="000000"/>
              <w:start w:val="single" w:sz="4" w:space="0" w:color="000000"/>
              <w:bottom w:val="single" w:sz="4" w:space="0" w:color="000000"/>
              <w:end w:val="single" w:sz="4" w:space="0" w:color="000000"/>
            </w:tcBorders>
          </w:tcPr>
          <w:p>
            <w:pPr>
              <w:pStyle w:val="Normal"/>
              <w:jc w:val="both"/>
              <w:rPr>
                <w:sz w:val="24"/>
                <w:szCs w:val="24"/>
              </w:rPr>
            </w:pPr>
            <w:r>
              <w:rPr>
                <w:sz w:val="24"/>
                <w:szCs w:val="24"/>
              </w:rPr>
              <w:t>25 000 (Двадцать пять тысяч) рублей за каждый случай нарушения.</w:t>
            </w:r>
          </w:p>
          <w:p>
            <w:pPr>
              <w:pStyle w:val="Normal"/>
              <w:jc w:val="both"/>
              <w:rPr>
                <w:sz w:val="24"/>
                <w:szCs w:val="24"/>
              </w:rPr>
            </w:pPr>
            <w:r>
              <w:rPr>
                <w:sz w:val="24"/>
                <w:szCs w:val="24"/>
              </w:rPr>
              <w:t>Сумма штрафа, установленная настоящим пунктом, увеличивается на 50 % (Пятьдесят процентов) по отношению к предыдущему случаю за каждое следующее нарушение.</w:t>
            </w:r>
          </w:p>
        </w:tc>
      </w:tr>
      <w:tr>
        <w:trPr/>
        <w:tc>
          <w:tcPr>
            <w:tcW w:w="366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1.2. Нарушение ППБ, ставшее причиной возникновения пожара, не причинившего ущерб имуществу Покупателя</w:t>
            </w:r>
          </w:p>
        </w:tc>
        <w:tc>
          <w:tcPr>
            <w:tcW w:w="5969" w:type="dxa"/>
            <w:tcBorders>
              <w:top w:val="single" w:sz="4" w:space="0" w:color="000000"/>
              <w:start w:val="single" w:sz="4" w:space="0" w:color="000000"/>
              <w:bottom w:val="single" w:sz="4" w:space="0" w:color="000000"/>
              <w:end w:val="single" w:sz="4" w:space="0" w:color="000000"/>
            </w:tcBorders>
          </w:tcPr>
          <w:p>
            <w:pPr>
              <w:pStyle w:val="Normal"/>
              <w:jc w:val="both"/>
              <w:rPr>
                <w:sz w:val="24"/>
                <w:szCs w:val="24"/>
              </w:rPr>
            </w:pPr>
            <w:r>
              <w:rPr>
                <w:sz w:val="24"/>
                <w:szCs w:val="24"/>
              </w:rPr>
              <w:t>50 000 (Пятьдесят тысяч) рублей за каждый случай нарушения.</w:t>
            </w:r>
          </w:p>
          <w:p>
            <w:pPr>
              <w:pStyle w:val="Normal"/>
              <w:jc w:val="both"/>
              <w:rPr>
                <w:sz w:val="24"/>
                <w:szCs w:val="24"/>
              </w:rPr>
            </w:pPr>
            <w:r>
              <w:rPr>
                <w:sz w:val="24"/>
                <w:szCs w:val="24"/>
              </w:rPr>
              <w:t>Сумма штрафа, установленная настоящим пунктом, увеличивается на 100 % (Сто процентов) по отношению к предыдущему случаю за каждое следующее нарушение.</w:t>
            </w:r>
          </w:p>
        </w:tc>
      </w:tr>
      <w:tr>
        <w:trPr/>
        <w:tc>
          <w:tcPr>
            <w:tcW w:w="366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1.3. Нарушение ППБ, ставшее причиной возникновения пожара, причинившего ущерб имуществу Покупателя.</w:t>
            </w:r>
          </w:p>
        </w:tc>
        <w:tc>
          <w:tcPr>
            <w:tcW w:w="5969" w:type="dxa"/>
            <w:tcBorders>
              <w:top w:val="single" w:sz="4" w:space="0" w:color="000000"/>
              <w:start w:val="single" w:sz="4" w:space="0" w:color="000000"/>
              <w:bottom w:val="single" w:sz="4" w:space="0" w:color="000000"/>
              <w:end w:val="single" w:sz="4" w:space="0" w:color="000000"/>
            </w:tcBorders>
          </w:tcPr>
          <w:p>
            <w:pPr>
              <w:pStyle w:val="Normal"/>
              <w:jc w:val="both"/>
              <w:rPr>
                <w:sz w:val="24"/>
                <w:szCs w:val="24"/>
              </w:rPr>
            </w:pPr>
            <w:r>
              <w:rPr>
                <w:sz w:val="24"/>
                <w:szCs w:val="24"/>
              </w:rPr>
              <w:t xml:space="preserve"> </w:t>
            </w:r>
            <w:r>
              <w:rPr>
                <w:sz w:val="24"/>
                <w:szCs w:val="24"/>
              </w:rPr>
              <w:t>250 000 (Двести пятьдесят тысяч) рублей за каждый случай нарушения.</w:t>
            </w:r>
          </w:p>
        </w:tc>
      </w:tr>
      <w:tr>
        <w:trPr/>
        <w:tc>
          <w:tcPr>
            <w:tcW w:w="366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2.</w:t>
            </w:r>
            <w:r>
              <w:rPr>
                <w:b/>
                <w:sz w:val="24"/>
                <w:szCs w:val="24"/>
              </w:rPr>
              <w:t xml:space="preserve"> </w:t>
            </w:r>
            <w:r>
              <w:rPr>
                <w:sz w:val="24"/>
                <w:szCs w:val="24"/>
              </w:rPr>
              <w:t>Нарушение пропускного и внутриобъектового режима, требований охраны труда, промышленной безопасности, охраны окружающей среды, санитарно-эпидемиологических правил и норм, в том числе нахождение в Месте поставки в состоянии алкогольного опьянения.</w:t>
            </w:r>
          </w:p>
        </w:tc>
        <w:tc>
          <w:tcPr>
            <w:tcW w:w="5969" w:type="dxa"/>
            <w:tcBorders>
              <w:top w:val="single" w:sz="4" w:space="0" w:color="000000"/>
              <w:start w:val="single" w:sz="4" w:space="0" w:color="000000"/>
              <w:bottom w:val="single" w:sz="4" w:space="0" w:color="000000"/>
              <w:end w:val="single" w:sz="4" w:space="0" w:color="000000"/>
            </w:tcBorders>
          </w:tcPr>
          <w:p>
            <w:pPr>
              <w:pStyle w:val="Normal"/>
              <w:jc w:val="both"/>
              <w:rPr>
                <w:sz w:val="24"/>
                <w:szCs w:val="24"/>
              </w:rPr>
            </w:pPr>
            <w:r>
              <w:rPr>
                <w:sz w:val="24"/>
                <w:szCs w:val="24"/>
              </w:rPr>
              <w:t>- 50 000 (Пятьдесят тысяч) рублей за каждый случай нарушения;</w:t>
            </w:r>
          </w:p>
          <w:p>
            <w:pPr>
              <w:pStyle w:val="Normal"/>
              <w:jc w:val="both"/>
              <w:rPr>
                <w:sz w:val="24"/>
                <w:szCs w:val="24"/>
              </w:rPr>
            </w:pPr>
            <w:r>
              <w:rPr>
                <w:sz w:val="24"/>
                <w:szCs w:val="24"/>
              </w:rPr>
              <w:t xml:space="preserve">- 500 (Пятьсот) рублей в случае утраты или приведения в негодность электронного пропуска, выданного Покупателем. </w:t>
            </w:r>
          </w:p>
          <w:p>
            <w:pPr>
              <w:pStyle w:val="Normal"/>
              <w:jc w:val="both"/>
              <w:rPr>
                <w:sz w:val="24"/>
                <w:szCs w:val="24"/>
              </w:rPr>
            </w:pPr>
            <w:r>
              <w:rPr>
                <w:sz w:val="24"/>
                <w:szCs w:val="24"/>
              </w:rPr>
              <w:t>Сумма штрафа, установленная настоящим пунктом, увеличивается на 100% (Сто процентов) по отношению к предыдущему случаю за каждое следующее нарушение.</w:t>
            </w:r>
          </w:p>
        </w:tc>
      </w:tr>
    </w:tbl>
    <w:p>
      <w:pPr>
        <w:pStyle w:val="Normal"/>
        <w:ind w:start="5103"/>
        <w:rPr>
          <w:sz w:val="24"/>
          <w:szCs w:val="24"/>
        </w:rPr>
      </w:pPr>
      <w:r>
        <w:rPr>
          <w:sz w:val="24"/>
          <w:szCs w:val="24"/>
        </w:rPr>
      </w:r>
    </w:p>
    <w:p>
      <w:pPr>
        <w:pStyle w:val="Normal"/>
        <w:numPr>
          <w:ilvl w:val="0"/>
          <w:numId w:val="0"/>
        </w:numPr>
        <w:ind w:hanging="0" w:start="0"/>
        <w:jc w:val="center"/>
        <w:outlineLvl w:val="0"/>
        <w:rPr>
          <w:b/>
          <w:bCs/>
          <w:sz w:val="24"/>
          <w:szCs w:val="24"/>
        </w:rPr>
      </w:pPr>
      <w:r>
        <w:rPr>
          <w:b/>
          <w:bCs/>
          <w:sz w:val="24"/>
          <w:szCs w:val="24"/>
        </w:rPr>
        <w:t>ПОДПИСИ СТОРОН:</w:t>
      </w:r>
    </w:p>
    <w:tbl>
      <w:tblPr>
        <w:tblW w:w="992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5103"/>
        <w:gridCol w:w="4820"/>
      </w:tblGrid>
      <w:tr>
        <w:trPr/>
        <w:tc>
          <w:tcPr>
            <w:tcW w:w="5103" w:type="dxa"/>
            <w:tcBorders/>
          </w:tcPr>
          <w:p>
            <w:pPr>
              <w:pStyle w:val="Normal"/>
              <w:rPr>
                <w:sz w:val="24"/>
                <w:szCs w:val="24"/>
              </w:rPr>
            </w:pPr>
            <w:r>
              <w:rPr>
                <w:b/>
                <w:sz w:val="24"/>
                <w:szCs w:val="24"/>
              </w:rPr>
              <w:t>ПОКУПАТЕЛЬ:</w:t>
            </w:r>
          </w:p>
          <w:p>
            <w:pPr>
              <w:pStyle w:val="Normal"/>
              <w:shd w:val="clear" w:color="auto" w:fill="FFFFFF"/>
              <w:rPr>
                <w:spacing w:val="2"/>
                <w:sz w:val="24"/>
                <w:szCs w:val="24"/>
              </w:rPr>
            </w:pPr>
            <w:r>
              <w:rPr>
                <w:spacing w:val="2"/>
                <w:sz w:val="24"/>
                <w:szCs w:val="24"/>
              </w:rPr>
            </w:r>
          </w:p>
          <w:p>
            <w:pPr>
              <w:pStyle w:val="Normal"/>
              <w:shd w:val="clear" w:color="auto" w:fill="FFFFFF"/>
              <w:rPr>
                <w:spacing w:val="2"/>
                <w:sz w:val="24"/>
                <w:szCs w:val="24"/>
              </w:rPr>
            </w:pPr>
            <w:r>
              <w:rPr>
                <w:spacing w:val="2"/>
                <w:sz w:val="24"/>
                <w:szCs w:val="24"/>
              </w:rPr>
            </w:r>
          </w:p>
          <w:p>
            <w:pPr>
              <w:pStyle w:val="Normal"/>
              <w:shd w:val="clear" w:color="auto" w:fill="FFFFFF"/>
              <w:rPr>
                <w:spacing w:val="2"/>
                <w:sz w:val="24"/>
                <w:szCs w:val="24"/>
              </w:rPr>
            </w:pPr>
            <w:r>
              <w:rPr>
                <w:spacing w:val="2"/>
                <w:sz w:val="24"/>
                <w:szCs w:val="24"/>
              </w:rPr>
            </w:r>
          </w:p>
          <w:p>
            <w:pPr>
              <w:pStyle w:val="Normal"/>
              <w:shd w:val="clear" w:color="auto" w:fill="FFFFFF"/>
              <w:rPr>
                <w:spacing w:val="2"/>
                <w:sz w:val="24"/>
                <w:szCs w:val="24"/>
              </w:rPr>
            </w:pPr>
            <w:r>
              <w:rPr>
                <w:spacing w:val="2"/>
                <w:sz w:val="24"/>
                <w:szCs w:val="24"/>
              </w:rPr>
            </w:r>
          </w:p>
          <w:p>
            <w:pPr>
              <w:pStyle w:val="Normal"/>
              <w:shd w:val="clear" w:color="auto" w:fill="FFFFFF"/>
              <w:rPr>
                <w:spacing w:val="2"/>
                <w:sz w:val="24"/>
                <w:szCs w:val="24"/>
              </w:rPr>
            </w:pPr>
            <w:r>
              <w:rPr>
                <w:spacing w:val="2"/>
                <w:sz w:val="24"/>
                <w:szCs w:val="24"/>
              </w:rPr>
              <w:t>____________________/</w:t>
            </w:r>
            <w:r>
              <w:rPr>
                <w:sz w:val="24"/>
                <w:szCs w:val="24"/>
              </w:rPr>
              <w:t xml:space="preserve"> _______________</w:t>
            </w:r>
            <w:r>
              <w:rPr>
                <w:spacing w:val="2"/>
                <w:sz w:val="24"/>
                <w:szCs w:val="24"/>
              </w:rPr>
              <w:t xml:space="preserve"> /</w:t>
            </w:r>
          </w:p>
          <w:p>
            <w:pPr>
              <w:pStyle w:val="Normal"/>
              <w:rPr>
                <w:sz w:val="24"/>
                <w:szCs w:val="24"/>
              </w:rPr>
            </w:pPr>
            <w:r>
              <w:rPr>
                <w:spacing w:val="2"/>
                <w:sz w:val="24"/>
                <w:szCs w:val="24"/>
              </w:rPr>
              <w:t>м.п.</w:t>
            </w:r>
          </w:p>
        </w:tc>
        <w:tc>
          <w:tcPr>
            <w:tcW w:w="4820" w:type="dxa"/>
            <w:tcBorders/>
          </w:tcPr>
          <w:p>
            <w:pPr>
              <w:pStyle w:val="Normal"/>
              <w:ind w:start="175"/>
              <w:rPr>
                <w:b/>
                <w:sz w:val="24"/>
                <w:szCs w:val="24"/>
              </w:rPr>
            </w:pPr>
            <w:r>
              <w:rPr>
                <w:b/>
                <w:sz w:val="24"/>
                <w:szCs w:val="24"/>
              </w:rPr>
              <w:t>ПОСТАВЩИК:</w:t>
            </w:r>
          </w:p>
          <w:p>
            <w:pPr>
              <w:pStyle w:val="Normal"/>
              <w:rPr>
                <w:bCs/>
                <w:sz w:val="24"/>
                <w:szCs w:val="24"/>
              </w:rPr>
            </w:pPr>
            <w:r>
              <w:rPr>
                <w:bCs/>
                <w:sz w:val="24"/>
                <w:szCs w:val="24"/>
              </w:rPr>
            </w:r>
          </w:p>
          <w:p>
            <w:pPr>
              <w:pStyle w:val="Normal"/>
              <w:rPr>
                <w:bCs/>
                <w:sz w:val="24"/>
                <w:szCs w:val="24"/>
              </w:rPr>
            </w:pPr>
            <w:r>
              <w:rPr>
                <w:bCs/>
                <w:sz w:val="24"/>
                <w:szCs w:val="24"/>
              </w:rPr>
            </w:r>
          </w:p>
          <w:p>
            <w:pPr>
              <w:pStyle w:val="Normal"/>
              <w:rPr>
                <w:bCs/>
                <w:sz w:val="24"/>
                <w:szCs w:val="24"/>
              </w:rPr>
            </w:pPr>
            <w:r>
              <w:rPr>
                <w:bCs/>
                <w:sz w:val="24"/>
                <w:szCs w:val="24"/>
              </w:rPr>
            </w:r>
          </w:p>
          <w:p>
            <w:pPr>
              <w:pStyle w:val="Normal"/>
              <w:rPr>
                <w:bCs/>
                <w:sz w:val="24"/>
                <w:szCs w:val="24"/>
              </w:rPr>
            </w:pPr>
            <w:r>
              <w:rPr>
                <w:bCs/>
                <w:sz w:val="24"/>
                <w:szCs w:val="24"/>
              </w:rPr>
            </w:r>
          </w:p>
          <w:p>
            <w:pPr>
              <w:pStyle w:val="Normal"/>
              <w:rPr>
                <w:sz w:val="24"/>
                <w:szCs w:val="24"/>
                <w:u w:val="single"/>
              </w:rPr>
            </w:pPr>
            <w:r>
              <w:rPr>
                <w:sz w:val="24"/>
                <w:szCs w:val="24"/>
              </w:rPr>
              <w:t>__________________ / ____________ /</w:t>
            </w:r>
            <w:r>
              <w:rPr>
                <w:sz w:val="24"/>
                <w:szCs w:val="24"/>
                <w:u w:val="single"/>
              </w:rPr>
              <w:t xml:space="preserve"> </w:t>
            </w:r>
          </w:p>
          <w:p>
            <w:pPr>
              <w:pStyle w:val="Normal"/>
              <w:widowControl/>
              <w:rPr>
                <w:b/>
                <w:sz w:val="24"/>
                <w:szCs w:val="24"/>
              </w:rPr>
            </w:pPr>
            <w:r>
              <w:rPr>
                <w:sz w:val="24"/>
                <w:szCs w:val="24"/>
                <w:lang w:eastAsia="en-US"/>
              </w:rPr>
              <w:t>м.п.</w:t>
            </w:r>
          </w:p>
        </w:tc>
      </w:tr>
    </w:tbl>
    <w:p>
      <w:pPr>
        <w:pStyle w:val="Normal"/>
        <w:widowControl/>
        <w:shd w:val="clear" w:color="auto" w:fill="FFFFFF"/>
        <w:tabs>
          <w:tab w:val="clear" w:pos="708"/>
          <w:tab w:val="left" w:pos="1418" w:leader="none"/>
        </w:tabs>
        <w:rPr>
          <w:b/>
          <w:bCs/>
          <w:sz w:val="24"/>
          <w:szCs w:val="24"/>
        </w:rPr>
      </w:pPr>
      <w:r>
        <w:rPr>
          <w:b/>
          <w:bCs/>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rPr/>
      </w:pPr>
      <w:r>
        <w:rPr/>
      </w:r>
      <w:r>
        <w:br w:type="page"/>
      </w:r>
    </w:p>
    <w:p>
      <w:pPr>
        <w:pStyle w:val="Normal"/>
        <w:suppressAutoHyphens w:val="true"/>
        <w:spacing w:before="0" w:after="0"/>
        <w:ind w:firstLine="5103" w:end="96"/>
        <w:jc w:val="end"/>
        <w:rPr>
          <w:sz w:val="18"/>
          <w:szCs w:val="18"/>
        </w:rPr>
      </w:pPr>
      <w:r>
        <w:rPr>
          <w:sz w:val="18"/>
          <w:szCs w:val="18"/>
        </w:rPr>
        <w:t>Приложение № 5</w:t>
      </w:r>
    </w:p>
    <w:p>
      <w:pPr>
        <w:pStyle w:val="Normal"/>
        <w:suppressAutoHyphens w:val="true"/>
        <w:ind w:firstLine="5103" w:end="96"/>
        <w:jc w:val="end"/>
        <w:rPr>
          <w:sz w:val="18"/>
          <w:szCs w:val="18"/>
        </w:rPr>
      </w:pPr>
      <w:r>
        <w:rPr>
          <w:sz w:val="18"/>
          <w:szCs w:val="18"/>
        </w:rPr>
        <w:t>к Договору поставки</w:t>
      </w:r>
    </w:p>
    <w:p>
      <w:pPr>
        <w:pStyle w:val="Normal"/>
        <w:shd w:val="clear" w:color="auto" w:fill="FFFFFF"/>
        <w:tabs>
          <w:tab w:val="clear" w:pos="708"/>
          <w:tab w:val="left" w:pos="6926" w:leader="none"/>
        </w:tabs>
        <w:ind w:end="96"/>
        <w:jc w:val="end"/>
        <w:rPr>
          <w:b/>
          <w:sz w:val="24"/>
          <w:szCs w:val="24"/>
        </w:rPr>
      </w:pPr>
      <w:r>
        <w:rPr>
          <w:sz w:val="18"/>
          <w:szCs w:val="18"/>
        </w:rPr>
        <w:t>от «___» ________ 2026 №</w:t>
      </w:r>
      <w:r>
        <w:rPr>
          <w:b/>
          <w:bCs/>
          <w:sz w:val="18"/>
          <w:szCs w:val="18"/>
        </w:rPr>
        <w:t xml:space="preserve"> ____</w:t>
      </w:r>
    </w:p>
    <w:p>
      <w:pPr>
        <w:pStyle w:val="Normal"/>
        <w:rPr/>
      </w:pPr>
      <w:r>
        <w:rPr/>
      </w:r>
    </w:p>
    <w:p>
      <w:pPr>
        <w:pStyle w:val="Normal"/>
        <w:rPr/>
      </w:pPr>
      <w:r>
        <w:rPr/>
      </w:r>
    </w:p>
    <w:p>
      <w:pPr>
        <w:pStyle w:val="Normal"/>
        <w:rPr/>
      </w:pPr>
      <w:r>
        <w:rPr/>
      </w:r>
    </w:p>
    <w:p>
      <w:pPr>
        <w:pStyle w:val="Normal"/>
        <w:suppressAutoHyphens w:val="true"/>
        <w:ind w:start="5103" w:end="96"/>
        <w:jc w:val="end"/>
        <w:rPr>
          <w:sz w:val="22"/>
          <w:szCs w:val="22"/>
        </w:rPr>
      </w:pPr>
      <w:r>
        <w:rPr>
          <w:sz w:val="22"/>
          <w:szCs w:val="22"/>
        </w:rPr>
      </w:r>
    </w:p>
    <w:p>
      <w:pPr>
        <w:pStyle w:val="Normal"/>
        <w:tabs>
          <w:tab w:val="clear" w:pos="708"/>
          <w:tab w:val="left" w:pos="2700" w:leader="none"/>
        </w:tabs>
        <w:spacing w:before="0" w:after="160"/>
        <w:contextualSpacing/>
        <w:jc w:val="center"/>
        <w:rPr>
          <w:b/>
          <w:sz w:val="24"/>
          <w:szCs w:val="24"/>
        </w:rPr>
      </w:pPr>
      <w:r>
        <w:rPr>
          <w:b/>
          <w:sz w:val="24"/>
          <w:szCs w:val="24"/>
        </w:rPr>
        <w:t xml:space="preserve">ФОРМА  </w:t>
      </w:r>
    </w:p>
    <w:p>
      <w:pPr>
        <w:pStyle w:val="Normal"/>
        <w:tabs>
          <w:tab w:val="clear" w:pos="708"/>
          <w:tab w:val="left" w:pos="2700" w:leader="none"/>
        </w:tabs>
        <w:spacing w:before="0" w:after="160"/>
        <w:contextualSpacing/>
        <w:jc w:val="center"/>
        <w:rPr>
          <w:b/>
          <w:sz w:val="24"/>
          <w:szCs w:val="24"/>
        </w:rPr>
      </w:pPr>
      <w:r>
        <w:rPr>
          <w:b/>
          <w:sz w:val="24"/>
          <w:szCs w:val="24"/>
        </w:rPr>
        <w:t>Заявки на оказание Услуг по разгрузке Товара</w:t>
      </w:r>
    </w:p>
    <w:p>
      <w:pPr>
        <w:pStyle w:val="Normal"/>
        <w:tabs>
          <w:tab w:val="clear" w:pos="708"/>
          <w:tab w:val="left" w:pos="2700" w:leader="none"/>
        </w:tabs>
        <w:jc w:val="center"/>
        <w:rPr>
          <w:sz w:val="24"/>
          <w:szCs w:val="24"/>
        </w:rPr>
      </w:pPr>
      <w:r>
        <w:rPr>
          <w:sz w:val="24"/>
          <w:szCs w:val="24"/>
        </w:rPr>
      </w:r>
    </w:p>
    <w:p>
      <w:pPr>
        <w:pStyle w:val="Normal"/>
        <w:tabs>
          <w:tab w:val="clear" w:pos="708"/>
          <w:tab w:val="left" w:pos="2700" w:leader="none"/>
        </w:tabs>
        <w:jc w:val="center"/>
        <w:rPr>
          <w:sz w:val="24"/>
          <w:szCs w:val="24"/>
        </w:rPr>
      </w:pPr>
      <w:r>
        <w:rPr>
          <w:sz w:val="24"/>
          <w:szCs w:val="24"/>
        </w:rPr>
      </w:r>
    </w:p>
    <w:p>
      <w:pPr>
        <w:pStyle w:val="Normal"/>
        <w:tabs>
          <w:tab w:val="clear" w:pos="708"/>
          <w:tab w:val="left" w:pos="2700" w:leader="none"/>
        </w:tabs>
        <w:spacing w:before="0" w:after="160"/>
        <w:contextualSpacing/>
        <w:jc w:val="center"/>
        <w:rPr>
          <w:b/>
          <w:bCs/>
          <w:sz w:val="24"/>
          <w:szCs w:val="24"/>
        </w:rPr>
      </w:pPr>
      <w:r>
        <w:rPr>
          <w:b/>
          <w:bCs/>
          <w:sz w:val="24"/>
          <w:szCs w:val="24"/>
        </w:rPr>
        <w:t>«ЗАЯВКА</w:t>
      </w:r>
    </w:p>
    <w:p>
      <w:pPr>
        <w:pStyle w:val="Normal"/>
        <w:tabs>
          <w:tab w:val="clear" w:pos="708"/>
          <w:tab w:val="left" w:pos="2700" w:leader="none"/>
        </w:tabs>
        <w:spacing w:before="0" w:after="160"/>
        <w:contextualSpacing/>
        <w:jc w:val="center"/>
        <w:rPr>
          <w:b/>
          <w:bCs/>
          <w:sz w:val="24"/>
          <w:szCs w:val="24"/>
        </w:rPr>
      </w:pPr>
      <w:r>
        <w:rPr>
          <w:b/>
          <w:bCs/>
          <w:sz w:val="24"/>
          <w:szCs w:val="24"/>
        </w:rPr>
        <w:t>на оказание Услуг по разгрузке Товара</w:t>
      </w:r>
    </w:p>
    <w:p>
      <w:pPr>
        <w:pStyle w:val="ListParagraph"/>
        <w:widowControl/>
        <w:numPr>
          <w:ilvl w:val="0"/>
          <w:numId w:val="19"/>
        </w:numPr>
        <w:suppressAutoHyphens w:val="true"/>
        <w:ind w:firstLine="426" w:start="0"/>
        <w:rPr>
          <w:sz w:val="24"/>
          <w:szCs w:val="24"/>
        </w:rPr>
      </w:pPr>
      <w:r>
        <w:rPr>
          <w:sz w:val="24"/>
          <w:szCs w:val="24"/>
        </w:rPr>
        <w:t>Виды услуг:</w:t>
      </w:r>
    </w:p>
    <w:p>
      <w:pPr>
        <w:pStyle w:val="ListParagraph"/>
        <w:widowControl/>
        <w:numPr>
          <w:ilvl w:val="0"/>
          <w:numId w:val="19"/>
        </w:numPr>
        <w:suppressAutoHyphens w:val="true"/>
        <w:ind w:firstLine="426" w:start="0"/>
        <w:rPr>
          <w:sz w:val="24"/>
          <w:szCs w:val="24"/>
        </w:rPr>
      </w:pPr>
      <w:r>
        <w:rPr>
          <w:sz w:val="24"/>
          <w:szCs w:val="24"/>
        </w:rPr>
        <w:t>Характеристика:</w:t>
        <w:tab/>
      </w:r>
    </w:p>
    <w:p>
      <w:pPr>
        <w:pStyle w:val="ListParagraph"/>
        <w:widowControl/>
        <w:numPr>
          <w:ilvl w:val="0"/>
          <w:numId w:val="19"/>
        </w:numPr>
        <w:suppressAutoHyphens w:val="true"/>
        <w:ind w:firstLine="426" w:start="0"/>
        <w:rPr>
          <w:sz w:val="24"/>
          <w:szCs w:val="24"/>
        </w:rPr>
      </w:pPr>
      <w:r>
        <w:rPr>
          <w:sz w:val="24"/>
          <w:szCs w:val="24"/>
        </w:rPr>
        <w:t xml:space="preserve">Объем: </w:t>
      </w:r>
    </w:p>
    <w:p>
      <w:pPr>
        <w:pStyle w:val="ListParagraph"/>
        <w:widowControl/>
        <w:numPr>
          <w:ilvl w:val="0"/>
          <w:numId w:val="19"/>
        </w:numPr>
        <w:suppressAutoHyphens w:val="true"/>
        <w:ind w:firstLine="426" w:start="0"/>
        <w:rPr>
          <w:sz w:val="24"/>
          <w:szCs w:val="24"/>
        </w:rPr>
      </w:pPr>
      <w:r>
        <w:rPr>
          <w:sz w:val="24"/>
          <w:szCs w:val="24"/>
        </w:rPr>
        <w:t>Качество:</w:t>
      </w:r>
    </w:p>
    <w:p>
      <w:pPr>
        <w:pStyle w:val="ListParagraph"/>
        <w:widowControl/>
        <w:numPr>
          <w:ilvl w:val="0"/>
          <w:numId w:val="19"/>
        </w:numPr>
        <w:suppressAutoHyphens w:val="true"/>
        <w:ind w:firstLine="426" w:start="0"/>
        <w:rPr>
          <w:sz w:val="24"/>
          <w:szCs w:val="24"/>
        </w:rPr>
      </w:pPr>
      <w:r>
        <w:rPr>
          <w:sz w:val="24"/>
          <w:szCs w:val="24"/>
        </w:rPr>
        <w:t>Дополнительные параметры (при наличии):</w:t>
      </w:r>
    </w:p>
    <w:p>
      <w:pPr>
        <w:pStyle w:val="ListParagraph"/>
        <w:widowControl/>
        <w:numPr>
          <w:ilvl w:val="0"/>
          <w:numId w:val="19"/>
        </w:numPr>
        <w:suppressAutoHyphens w:val="true"/>
        <w:ind w:firstLine="426" w:start="0"/>
        <w:rPr>
          <w:sz w:val="24"/>
          <w:szCs w:val="24"/>
        </w:rPr>
      </w:pPr>
      <w:r>
        <w:rPr>
          <w:sz w:val="24"/>
          <w:szCs w:val="24"/>
        </w:rPr>
        <w:t>Срок оказания:</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tabs>
          <w:tab w:val="clear" w:pos="708"/>
          <w:tab w:val="left" w:pos="1425" w:leader="none"/>
        </w:tabs>
        <w:jc w:val="center"/>
        <w:rPr>
          <w:b/>
          <w:bCs/>
          <w:sz w:val="24"/>
          <w:szCs w:val="24"/>
        </w:rPr>
      </w:pPr>
      <w:r>
        <w:rPr>
          <w:b/>
          <w:bCs/>
          <w:sz w:val="24"/>
          <w:szCs w:val="24"/>
        </w:rPr>
        <w:t>ПОДПИСИ СТОРОН:</w:t>
      </w:r>
    </w:p>
    <w:tbl>
      <w:tblPr>
        <w:tblW w:w="9781" w:type="dxa"/>
        <w:jc w:val="start"/>
        <w:tblInd w:w="0" w:type="dxa"/>
        <w:tblLayout w:type="fixed"/>
        <w:tblCellMar>
          <w:top w:w="0" w:type="dxa"/>
          <w:start w:w="108" w:type="dxa"/>
          <w:bottom w:w="0" w:type="dxa"/>
          <w:end w:w="108" w:type="dxa"/>
        </w:tblCellMar>
        <w:tblLook w:firstRow="0" w:noVBand="0" w:lastRow="0" w:firstColumn="0" w:lastColumn="0" w:noHBand="0" w:val="0000"/>
      </w:tblPr>
      <w:tblGrid>
        <w:gridCol w:w="4778"/>
        <w:gridCol w:w="5003"/>
      </w:tblGrid>
      <w:tr>
        <w:trPr/>
        <w:tc>
          <w:tcPr>
            <w:tcW w:w="4778" w:type="dxa"/>
            <w:tcBorders/>
          </w:tcPr>
          <w:p>
            <w:pPr>
              <w:pStyle w:val="Normal"/>
              <w:rPr>
                <w:b/>
                <w:sz w:val="24"/>
                <w:szCs w:val="24"/>
              </w:rPr>
            </w:pPr>
            <w:r>
              <w:rPr>
                <w:b/>
                <w:sz w:val="24"/>
                <w:szCs w:val="24"/>
              </w:rPr>
              <w:t>ПОКУПАТЕЛЬ:</w:t>
            </w:r>
          </w:p>
        </w:tc>
        <w:tc>
          <w:tcPr>
            <w:tcW w:w="5003" w:type="dxa"/>
            <w:tcBorders/>
          </w:tcPr>
          <w:p>
            <w:pPr>
              <w:pStyle w:val="Normal"/>
              <w:rPr>
                <w:b/>
                <w:sz w:val="24"/>
                <w:szCs w:val="24"/>
              </w:rPr>
            </w:pPr>
            <w:r>
              <w:rPr>
                <w:b/>
                <w:sz w:val="24"/>
                <w:szCs w:val="24"/>
              </w:rPr>
              <w:t>ПОСТАВЩИК:</w:t>
            </w:r>
          </w:p>
        </w:tc>
      </w:tr>
      <w:tr>
        <w:trPr>
          <w:trHeight w:val="1678" w:hRule="atLeast"/>
        </w:trPr>
        <w:tc>
          <w:tcPr>
            <w:tcW w:w="4778" w:type="dxa"/>
            <w:tcBorders/>
          </w:tcPr>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______________ /_______________ /</w:t>
            </w:r>
          </w:p>
          <w:p>
            <w:pPr>
              <w:pStyle w:val="Normal"/>
              <w:rPr>
                <w:sz w:val="24"/>
                <w:szCs w:val="24"/>
              </w:rPr>
            </w:pPr>
            <w:r>
              <w:rPr>
                <w:sz w:val="24"/>
                <w:szCs w:val="24"/>
              </w:rPr>
              <w:t>м.п.</w:t>
            </w:r>
          </w:p>
        </w:tc>
        <w:tc>
          <w:tcPr>
            <w:tcW w:w="5003" w:type="dxa"/>
            <w:tcBorders/>
          </w:tcPr>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______________ / _______________ /»</w:t>
            </w:r>
          </w:p>
          <w:p>
            <w:pPr>
              <w:pStyle w:val="Normal"/>
              <w:rPr>
                <w:sz w:val="24"/>
                <w:szCs w:val="24"/>
              </w:rPr>
            </w:pPr>
            <w:bookmarkStart w:id="12" w:name="_Hlk230274191"/>
            <w:r>
              <w:rPr>
                <w:sz w:val="24"/>
                <w:szCs w:val="24"/>
              </w:rPr>
              <w:t>м.п.</w:t>
            </w:r>
            <w:bookmarkEnd w:id="12"/>
          </w:p>
        </w:tc>
      </w:tr>
    </w:tbl>
    <w:p>
      <w:pPr>
        <w:pStyle w:val="Normal"/>
        <w:jc w:val="center"/>
        <w:rPr>
          <w:i/>
          <w:iCs/>
          <w:sz w:val="24"/>
          <w:szCs w:val="24"/>
        </w:rPr>
      </w:pPr>
      <w:r>
        <w:rPr>
          <w:i/>
          <w:iCs/>
          <w:sz w:val="24"/>
          <w:szCs w:val="24"/>
        </w:rPr>
        <w:t>(конец формы)</w:t>
      </w:r>
    </w:p>
    <w:p>
      <w:pPr>
        <w:pStyle w:val="Normal"/>
        <w:jc w:val="center"/>
        <w:rPr>
          <w:i/>
          <w:iCs/>
          <w:sz w:val="24"/>
          <w:szCs w:val="24"/>
        </w:rPr>
      </w:pPr>
      <w:r>
        <w:rPr>
          <w:i/>
          <w:iCs/>
          <w:sz w:val="24"/>
          <w:szCs w:val="24"/>
        </w:rPr>
      </w:r>
    </w:p>
    <w:p>
      <w:pPr>
        <w:pStyle w:val="Normal"/>
        <w:rPr>
          <w:sz w:val="24"/>
          <w:szCs w:val="24"/>
        </w:rPr>
      </w:pPr>
      <w:r>
        <w:rPr>
          <w:sz w:val="24"/>
          <w:szCs w:val="24"/>
        </w:rPr>
      </w:r>
    </w:p>
    <w:p>
      <w:pPr>
        <w:pStyle w:val="Normal"/>
        <w:tabs>
          <w:tab w:val="clear" w:pos="708"/>
          <w:tab w:val="left" w:pos="1425" w:leader="none"/>
        </w:tabs>
        <w:jc w:val="center"/>
        <w:rPr>
          <w:b/>
          <w:bCs/>
          <w:sz w:val="24"/>
          <w:szCs w:val="24"/>
        </w:rPr>
      </w:pPr>
      <w:r>
        <w:rPr>
          <w:b/>
          <w:bCs/>
          <w:sz w:val="24"/>
          <w:szCs w:val="24"/>
        </w:rPr>
        <w:t>ПОДПИСИ СТОРОН:</w:t>
      </w:r>
    </w:p>
    <w:tbl>
      <w:tblPr>
        <w:tblW w:w="9781" w:type="dxa"/>
        <w:jc w:val="start"/>
        <w:tblInd w:w="0" w:type="dxa"/>
        <w:tblLayout w:type="fixed"/>
        <w:tblCellMar>
          <w:top w:w="0" w:type="dxa"/>
          <w:start w:w="108" w:type="dxa"/>
          <w:bottom w:w="0" w:type="dxa"/>
          <w:end w:w="108" w:type="dxa"/>
        </w:tblCellMar>
        <w:tblLook w:firstRow="0" w:noVBand="0" w:lastRow="0" w:firstColumn="0" w:lastColumn="0" w:noHBand="0" w:val="0000"/>
      </w:tblPr>
      <w:tblGrid>
        <w:gridCol w:w="4778"/>
        <w:gridCol w:w="5003"/>
      </w:tblGrid>
      <w:tr>
        <w:trPr/>
        <w:tc>
          <w:tcPr>
            <w:tcW w:w="4778" w:type="dxa"/>
            <w:tcBorders/>
          </w:tcPr>
          <w:p>
            <w:pPr>
              <w:pStyle w:val="Normal"/>
              <w:rPr>
                <w:b/>
                <w:sz w:val="24"/>
                <w:szCs w:val="24"/>
              </w:rPr>
            </w:pPr>
            <w:r>
              <w:rPr>
                <w:b/>
                <w:sz w:val="24"/>
                <w:szCs w:val="24"/>
              </w:rPr>
              <w:t>ПОКУПАТЕЛЬ:</w:t>
            </w:r>
          </w:p>
        </w:tc>
        <w:tc>
          <w:tcPr>
            <w:tcW w:w="5003" w:type="dxa"/>
            <w:tcBorders/>
          </w:tcPr>
          <w:p>
            <w:pPr>
              <w:pStyle w:val="Normal"/>
              <w:rPr>
                <w:b/>
                <w:sz w:val="24"/>
                <w:szCs w:val="24"/>
              </w:rPr>
            </w:pPr>
            <w:r>
              <w:rPr>
                <w:b/>
                <w:sz w:val="24"/>
                <w:szCs w:val="24"/>
              </w:rPr>
              <w:t>ПОСТАВЩИК:</w:t>
            </w:r>
          </w:p>
        </w:tc>
      </w:tr>
      <w:tr>
        <w:trPr>
          <w:trHeight w:val="1448" w:hRule="atLeast"/>
        </w:trPr>
        <w:tc>
          <w:tcPr>
            <w:tcW w:w="4778" w:type="dxa"/>
            <w:tcBorders/>
          </w:tcPr>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______________ /_______________ /</w:t>
            </w:r>
          </w:p>
          <w:p>
            <w:pPr>
              <w:pStyle w:val="Normal"/>
              <w:rPr>
                <w:sz w:val="24"/>
                <w:szCs w:val="24"/>
              </w:rPr>
            </w:pPr>
            <w:r>
              <w:rPr>
                <w:sz w:val="24"/>
                <w:szCs w:val="24"/>
              </w:rPr>
              <w:t>м.п.</w:t>
            </w:r>
          </w:p>
        </w:tc>
        <w:tc>
          <w:tcPr>
            <w:tcW w:w="5003" w:type="dxa"/>
            <w:tcBorders/>
          </w:tcPr>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______________ / _______________ /</w:t>
            </w:r>
          </w:p>
          <w:p>
            <w:pPr>
              <w:pStyle w:val="Normal"/>
              <w:rPr>
                <w:sz w:val="24"/>
                <w:szCs w:val="24"/>
              </w:rPr>
            </w:pPr>
            <w:r>
              <w:rPr>
                <w:sz w:val="24"/>
                <w:szCs w:val="24"/>
              </w:rPr>
              <w:t>м.п.</w:t>
            </w:r>
          </w:p>
        </w:tc>
      </w:tr>
    </w:tbl>
    <w:p>
      <w:pPr>
        <w:pStyle w:val="Normal"/>
        <w:widowControl/>
        <w:rPr>
          <w:b/>
          <w:bCs/>
          <w:sz w:val="24"/>
          <w:szCs w:val="24"/>
        </w:rPr>
      </w:pPr>
      <w:r>
        <w:rPr>
          <w:b/>
          <w:bCs/>
          <w:sz w:val="24"/>
          <w:szCs w:val="24"/>
        </w:rPr>
      </w:r>
      <w:r>
        <w:br w:type="page"/>
      </w:r>
    </w:p>
    <w:p>
      <w:pPr>
        <w:pStyle w:val="Normal"/>
        <w:suppressAutoHyphens w:val="true"/>
        <w:spacing w:before="0" w:after="0"/>
        <w:ind w:firstLine="5103" w:end="21"/>
        <w:jc w:val="end"/>
        <w:rPr>
          <w:sz w:val="18"/>
          <w:szCs w:val="18"/>
        </w:rPr>
      </w:pPr>
      <w:r>
        <w:rPr>
          <w:sz w:val="18"/>
          <w:szCs w:val="18"/>
        </w:rPr>
        <w:t>Приложение № 5.1</w:t>
      </w:r>
    </w:p>
    <w:p>
      <w:pPr>
        <w:pStyle w:val="Normal"/>
        <w:suppressAutoHyphens w:val="true"/>
        <w:ind w:firstLine="5103" w:end="21"/>
        <w:jc w:val="end"/>
        <w:rPr>
          <w:sz w:val="18"/>
          <w:szCs w:val="18"/>
        </w:rPr>
      </w:pPr>
      <w:r>
        <w:rPr>
          <w:sz w:val="18"/>
          <w:szCs w:val="18"/>
        </w:rPr>
        <w:t>к Договору поставки</w:t>
      </w:r>
    </w:p>
    <w:p>
      <w:pPr>
        <w:pStyle w:val="Normal"/>
        <w:shd w:val="clear" w:color="auto" w:fill="FFFFFF"/>
        <w:tabs>
          <w:tab w:val="clear" w:pos="708"/>
          <w:tab w:val="left" w:pos="6926" w:leader="none"/>
        </w:tabs>
        <w:ind w:end="21"/>
        <w:jc w:val="end"/>
        <w:rPr>
          <w:b/>
          <w:sz w:val="24"/>
          <w:szCs w:val="24"/>
        </w:rPr>
      </w:pPr>
      <w:r>
        <w:rPr>
          <w:sz w:val="18"/>
          <w:szCs w:val="18"/>
        </w:rPr>
        <w:t>от «___» ________ 2026 №</w:t>
      </w:r>
      <w:r>
        <w:rPr>
          <w:b/>
          <w:bCs/>
          <w:sz w:val="18"/>
          <w:szCs w:val="18"/>
        </w:rPr>
        <w:t xml:space="preserve"> ____</w:t>
      </w:r>
    </w:p>
    <w:p>
      <w:pPr>
        <w:pStyle w:val="Normal"/>
        <w:widowControl/>
        <w:rPr>
          <w:b/>
          <w:bCs/>
          <w:sz w:val="24"/>
          <w:szCs w:val="24"/>
        </w:rPr>
      </w:pPr>
      <w:r>
        <w:rPr>
          <w:b/>
          <w:bCs/>
          <w:sz w:val="24"/>
          <w:szCs w:val="24"/>
        </w:rPr>
      </w:r>
    </w:p>
    <w:p>
      <w:pPr>
        <w:pStyle w:val="Normal"/>
        <w:widowControl/>
        <w:jc w:val="center"/>
        <w:rPr>
          <w:b/>
          <w:bCs/>
          <w:sz w:val="24"/>
          <w:szCs w:val="24"/>
        </w:rPr>
      </w:pPr>
      <w:r>
        <w:rPr>
          <w:b/>
          <w:bCs/>
          <w:sz w:val="24"/>
          <w:szCs w:val="24"/>
        </w:rPr>
        <w:t>ТАБЛИЦА ЕДИНИЧНЫХ РАСЦЕНОК СТОИМОСТИ УСЛУГ ПО РАЗГРУЗКЕ ТОВАРА</w:t>
      </w:r>
    </w:p>
    <w:p>
      <w:pPr>
        <w:pStyle w:val="Normal"/>
        <w:widowControl/>
        <w:rPr>
          <w:b/>
          <w:bCs/>
          <w:sz w:val="24"/>
          <w:szCs w:val="24"/>
        </w:rPr>
      </w:pPr>
      <w:r>
        <w:rPr>
          <w:b/>
          <w:bCs/>
          <w:sz w:val="24"/>
          <w:szCs w:val="24"/>
        </w:rPr>
      </w:r>
    </w:p>
    <w:tbl>
      <w:tblPr>
        <w:tblW w:w="10206"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4392"/>
        <w:gridCol w:w="1420"/>
        <w:gridCol w:w="1415"/>
        <w:gridCol w:w="1275"/>
        <w:gridCol w:w="1704"/>
      </w:tblGrid>
      <w:tr>
        <w:trPr>
          <w:trHeight w:val="675" w:hRule="atLeast"/>
        </w:trPr>
        <w:tc>
          <w:tcPr>
            <w:tcW w:w="4392" w:type="dxa"/>
            <w:vMerge w:val="restart"/>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bCs/>
                <w:color w:val="000000"/>
                <w:sz w:val="22"/>
                <w:szCs w:val="22"/>
              </w:rPr>
            </w:pPr>
            <w:r>
              <w:rPr>
                <w:b/>
                <w:bCs/>
                <w:color w:val="000000"/>
                <w:sz w:val="22"/>
                <w:szCs w:val="22"/>
              </w:rPr>
              <w:t>Вид груза</w:t>
            </w:r>
          </w:p>
        </w:tc>
        <w:tc>
          <w:tcPr>
            <w:tcW w:w="5814"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bCs/>
              </w:rPr>
            </w:pPr>
            <w:r>
              <w:rPr>
                <w:b/>
                <w:bCs/>
                <w:color w:val="000000"/>
                <w:sz w:val="22"/>
                <w:szCs w:val="22"/>
              </w:rPr>
              <w:t>Цена за 1 тн., руб. без НДС*</w:t>
            </w:r>
          </w:p>
        </w:tc>
      </w:tr>
      <w:tr>
        <w:trPr>
          <w:trHeight w:val="605" w:hRule="atLeast"/>
        </w:trPr>
        <w:tc>
          <w:tcPr>
            <w:tcW w:w="4392" w:type="dxa"/>
            <w:vMerge w:val="continue"/>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center"/>
              <w:rPr>
                <w:b/>
                <w:bCs/>
                <w:color w:val="000000"/>
                <w:sz w:val="22"/>
                <w:szCs w:val="22"/>
              </w:rPr>
            </w:pPr>
            <w:r>
              <w:rPr>
                <w:b/>
                <w:bCs/>
                <w:color w:val="000000"/>
                <w:sz w:val="22"/>
                <w:szCs w:val="22"/>
              </w:rPr>
            </w:r>
          </w:p>
        </w:tc>
        <w:tc>
          <w:tcPr>
            <w:tcW w:w="1420" w:type="dxa"/>
            <w:tcBorders>
              <w:start w:val="single" w:sz="4" w:space="0" w:color="000000"/>
              <w:bottom w:val="single" w:sz="4" w:space="0" w:color="000000"/>
            </w:tcBorders>
            <w:shd w:color="auto" w:fill="auto" w:val="clear"/>
            <w:vAlign w:val="center"/>
          </w:tcPr>
          <w:p>
            <w:pPr>
              <w:pStyle w:val="Normal"/>
              <w:jc w:val="center"/>
              <w:rPr>
                <w:color w:val="000000"/>
                <w:sz w:val="22"/>
                <w:szCs w:val="22"/>
              </w:rPr>
            </w:pPr>
            <w:r>
              <w:rPr>
                <w:color w:val="000000"/>
                <w:sz w:val="22"/>
                <w:szCs w:val="22"/>
              </w:rPr>
              <w:t>Хабаровск</w:t>
            </w:r>
          </w:p>
        </w:tc>
        <w:tc>
          <w:tcPr>
            <w:tcW w:w="1415" w:type="dxa"/>
            <w:tcBorders>
              <w:start w:val="single" w:sz="4" w:space="0" w:color="000000"/>
              <w:bottom w:val="single" w:sz="4" w:space="0" w:color="000000"/>
            </w:tcBorders>
            <w:shd w:color="auto" w:fill="auto" w:val="clear"/>
            <w:vAlign w:val="center"/>
          </w:tcPr>
          <w:p>
            <w:pPr>
              <w:pStyle w:val="Normal"/>
              <w:jc w:val="center"/>
              <w:rPr>
                <w:color w:val="000000"/>
                <w:sz w:val="22"/>
                <w:szCs w:val="22"/>
              </w:rPr>
            </w:pPr>
            <w:r>
              <w:rPr>
                <w:color w:val="000000"/>
                <w:sz w:val="22"/>
                <w:szCs w:val="22"/>
              </w:rPr>
              <w:t>Приморье</w:t>
            </w:r>
          </w:p>
        </w:tc>
        <w:tc>
          <w:tcPr>
            <w:tcW w:w="1275" w:type="dxa"/>
            <w:tcBorders>
              <w:start w:val="single" w:sz="4" w:space="0" w:color="000000"/>
              <w:bottom w:val="single" w:sz="4" w:space="0" w:color="000000"/>
            </w:tcBorders>
            <w:shd w:color="auto" w:fill="auto" w:val="clear"/>
            <w:vAlign w:val="center"/>
          </w:tcPr>
          <w:p>
            <w:pPr>
              <w:pStyle w:val="Normal"/>
              <w:jc w:val="center"/>
              <w:rPr>
                <w:color w:val="000000"/>
                <w:sz w:val="22"/>
                <w:szCs w:val="22"/>
              </w:rPr>
            </w:pPr>
            <w:r>
              <w:rPr>
                <w:color w:val="000000"/>
                <w:sz w:val="22"/>
                <w:szCs w:val="22"/>
              </w:rPr>
              <w:t>Магадан / Якутия</w:t>
            </w:r>
          </w:p>
        </w:tc>
        <w:tc>
          <w:tcPr>
            <w:tcW w:w="1704" w:type="dxa"/>
            <w:tcBorders>
              <w:start w:val="single" w:sz="4" w:space="0" w:color="000000"/>
              <w:bottom w:val="single" w:sz="4" w:space="0" w:color="000000"/>
              <w:end w:val="single" w:sz="4" w:space="0" w:color="000000"/>
            </w:tcBorders>
            <w:shd w:color="auto" w:fill="auto" w:val="clear"/>
            <w:vAlign w:val="center"/>
          </w:tcPr>
          <w:p>
            <w:pPr>
              <w:pStyle w:val="Normal"/>
              <w:jc w:val="center"/>
              <w:rPr>
                <w:color w:val="000000"/>
                <w:sz w:val="22"/>
                <w:szCs w:val="22"/>
              </w:rPr>
            </w:pPr>
            <w:r>
              <w:rPr>
                <w:color w:val="000000"/>
                <w:sz w:val="22"/>
                <w:szCs w:val="22"/>
              </w:rPr>
              <w:t>Амурская область (г.Зея)</w:t>
            </w:r>
          </w:p>
        </w:tc>
      </w:tr>
      <w:tr>
        <w:trPr>
          <w:trHeight w:val="215" w:hRule="atLeast"/>
        </w:trPr>
        <w:tc>
          <w:tcPr>
            <w:tcW w:w="439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Стандартные грузы (ЖБИ, кирпич)</w:t>
            </w:r>
          </w:p>
        </w:tc>
        <w:tc>
          <w:tcPr>
            <w:tcW w:w="1420"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1 076,40</w:t>
            </w:r>
          </w:p>
        </w:tc>
        <w:tc>
          <w:tcPr>
            <w:tcW w:w="141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1 184,04</w:t>
            </w:r>
          </w:p>
        </w:tc>
        <w:tc>
          <w:tcPr>
            <w:tcW w:w="127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2 104,20</w:t>
            </w:r>
          </w:p>
        </w:tc>
        <w:tc>
          <w:tcPr>
            <w:tcW w:w="170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1 453,14</w:t>
            </w:r>
          </w:p>
        </w:tc>
      </w:tr>
      <w:tr>
        <w:trPr>
          <w:trHeight w:val="330" w:hRule="atLeast"/>
        </w:trPr>
        <w:tc>
          <w:tcPr>
            <w:tcW w:w="439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Металлопрокат (арматура, балки)</w:t>
            </w:r>
          </w:p>
        </w:tc>
        <w:tc>
          <w:tcPr>
            <w:tcW w:w="1420"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1 255,80</w:t>
            </w:r>
          </w:p>
        </w:tc>
        <w:tc>
          <w:tcPr>
            <w:tcW w:w="141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1 381,38</w:t>
            </w:r>
          </w:p>
        </w:tc>
        <w:tc>
          <w:tcPr>
            <w:tcW w:w="127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2 454,90</w:t>
            </w:r>
          </w:p>
        </w:tc>
        <w:tc>
          <w:tcPr>
            <w:tcW w:w="170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1 695,33</w:t>
            </w:r>
          </w:p>
        </w:tc>
      </w:tr>
      <w:tr>
        <w:trPr>
          <w:trHeight w:val="360" w:hRule="atLeast"/>
        </w:trPr>
        <w:tc>
          <w:tcPr>
            <w:tcW w:w="439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Трубная продукция (сталь/полиэтилен низкого давления)</w:t>
            </w:r>
          </w:p>
        </w:tc>
        <w:tc>
          <w:tcPr>
            <w:tcW w:w="1420"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1 506,96</w:t>
            </w:r>
          </w:p>
        </w:tc>
        <w:tc>
          <w:tcPr>
            <w:tcW w:w="141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1 657,66</w:t>
            </w:r>
          </w:p>
        </w:tc>
        <w:tc>
          <w:tcPr>
            <w:tcW w:w="127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2 945,88</w:t>
            </w:r>
          </w:p>
        </w:tc>
        <w:tc>
          <w:tcPr>
            <w:tcW w:w="170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2 034,40</w:t>
            </w:r>
          </w:p>
        </w:tc>
      </w:tr>
      <w:tr>
        <w:trPr>
          <w:trHeight w:val="330" w:hRule="atLeast"/>
        </w:trPr>
        <w:tc>
          <w:tcPr>
            <w:tcW w:w="439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Кабельные барабаны</w:t>
            </w:r>
          </w:p>
        </w:tc>
        <w:tc>
          <w:tcPr>
            <w:tcW w:w="1420"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1 883,70</w:t>
            </w:r>
          </w:p>
        </w:tc>
        <w:tc>
          <w:tcPr>
            <w:tcW w:w="141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2 072,07</w:t>
            </w:r>
          </w:p>
        </w:tc>
        <w:tc>
          <w:tcPr>
            <w:tcW w:w="127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3 682,35</w:t>
            </w:r>
          </w:p>
        </w:tc>
        <w:tc>
          <w:tcPr>
            <w:tcW w:w="170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2 543,00</w:t>
            </w:r>
          </w:p>
        </w:tc>
      </w:tr>
      <w:tr>
        <w:trPr>
          <w:trHeight w:val="270" w:hRule="atLeast"/>
        </w:trPr>
        <w:tc>
          <w:tcPr>
            <w:tcW w:w="439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Горюче-смазочные материалы (бочки)</w:t>
            </w:r>
          </w:p>
        </w:tc>
        <w:tc>
          <w:tcPr>
            <w:tcW w:w="1420"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1 712,45</w:t>
            </w:r>
          </w:p>
        </w:tc>
        <w:tc>
          <w:tcPr>
            <w:tcW w:w="141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1 883,70</w:t>
            </w:r>
          </w:p>
        </w:tc>
        <w:tc>
          <w:tcPr>
            <w:tcW w:w="127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3 347,59</w:t>
            </w:r>
          </w:p>
        </w:tc>
        <w:tc>
          <w:tcPr>
            <w:tcW w:w="170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2 311,81</w:t>
            </w:r>
          </w:p>
        </w:tc>
      </w:tr>
      <w:tr>
        <w:trPr>
          <w:trHeight w:val="330" w:hRule="atLeast"/>
        </w:trPr>
        <w:tc>
          <w:tcPr>
            <w:tcW w:w="439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Сыпучие в МКР (Биг-бэги по 1т)</w:t>
            </w:r>
          </w:p>
        </w:tc>
        <w:tc>
          <w:tcPr>
            <w:tcW w:w="1420"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837,2</w:t>
            </w:r>
          </w:p>
        </w:tc>
        <w:tc>
          <w:tcPr>
            <w:tcW w:w="141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920,92</w:t>
            </w:r>
          </w:p>
        </w:tc>
        <w:tc>
          <w:tcPr>
            <w:tcW w:w="127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1 636,60</w:t>
            </w:r>
          </w:p>
        </w:tc>
        <w:tc>
          <w:tcPr>
            <w:tcW w:w="170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1 130,22</w:t>
            </w:r>
          </w:p>
        </w:tc>
      </w:tr>
      <w:tr>
        <w:trPr>
          <w:trHeight w:val="330" w:hRule="atLeast"/>
        </w:trPr>
        <w:tc>
          <w:tcPr>
            <w:tcW w:w="439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Сэндвич-панели</w:t>
            </w:r>
          </w:p>
        </w:tc>
        <w:tc>
          <w:tcPr>
            <w:tcW w:w="1420"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3 767,40</w:t>
            </w:r>
          </w:p>
        </w:tc>
        <w:tc>
          <w:tcPr>
            <w:tcW w:w="141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4 144,14</w:t>
            </w:r>
          </w:p>
        </w:tc>
        <w:tc>
          <w:tcPr>
            <w:tcW w:w="127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7 364,70</w:t>
            </w:r>
          </w:p>
        </w:tc>
        <w:tc>
          <w:tcPr>
            <w:tcW w:w="170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5 086,00</w:t>
            </w:r>
          </w:p>
        </w:tc>
      </w:tr>
      <w:tr>
        <w:trPr>
          <w:trHeight w:val="330" w:hRule="atLeast"/>
        </w:trPr>
        <w:tc>
          <w:tcPr>
            <w:tcW w:w="439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Оборудование (в ящиках/на рамах)</w:t>
            </w:r>
          </w:p>
        </w:tc>
        <w:tc>
          <w:tcPr>
            <w:tcW w:w="1420"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2 511,60</w:t>
            </w:r>
          </w:p>
        </w:tc>
        <w:tc>
          <w:tcPr>
            <w:tcW w:w="141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2 762,76</w:t>
            </w:r>
          </w:p>
        </w:tc>
        <w:tc>
          <w:tcPr>
            <w:tcW w:w="127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4 909,80</w:t>
            </w:r>
          </w:p>
        </w:tc>
        <w:tc>
          <w:tcPr>
            <w:tcW w:w="170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3 390,66</w:t>
            </w:r>
          </w:p>
        </w:tc>
      </w:tr>
      <w:tr>
        <w:trPr>
          <w:trHeight w:val="218" w:hRule="atLeast"/>
        </w:trPr>
        <w:tc>
          <w:tcPr>
            <w:tcW w:w="439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Контейнеры (пустые/малотоннаж.)</w:t>
            </w:r>
          </w:p>
        </w:tc>
        <w:tc>
          <w:tcPr>
            <w:tcW w:w="1420"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753,48</w:t>
            </w:r>
          </w:p>
        </w:tc>
        <w:tc>
          <w:tcPr>
            <w:tcW w:w="141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828,83</w:t>
            </w:r>
          </w:p>
        </w:tc>
        <w:tc>
          <w:tcPr>
            <w:tcW w:w="1275" w:type="dxa"/>
            <w:tcBorders>
              <w:top w:val="single" w:sz="4" w:space="0" w:color="000000"/>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1 472,94</w:t>
            </w:r>
          </w:p>
        </w:tc>
        <w:tc>
          <w:tcPr>
            <w:tcW w:w="170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1 017,20</w:t>
            </w:r>
          </w:p>
        </w:tc>
      </w:tr>
      <w:tr>
        <w:trPr>
          <w:trHeight w:val="218" w:hRule="atLeast"/>
        </w:trPr>
        <w:tc>
          <w:tcPr>
            <w:tcW w:w="4392" w:type="dxa"/>
            <w:tcBorders>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Оконные блоки и светопопрозрачные конструкции (на транспортных рамах/палетах)</w:t>
            </w:r>
          </w:p>
        </w:tc>
        <w:tc>
          <w:tcPr>
            <w:tcW w:w="1420"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2 511,60</w:t>
            </w:r>
          </w:p>
        </w:tc>
        <w:tc>
          <w:tcPr>
            <w:tcW w:w="141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2 762,76</w:t>
            </w:r>
          </w:p>
        </w:tc>
        <w:tc>
          <w:tcPr>
            <w:tcW w:w="127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4 909,80</w:t>
            </w:r>
          </w:p>
        </w:tc>
        <w:tc>
          <w:tcPr>
            <w:tcW w:w="1704" w:type="dxa"/>
            <w:tcBorders>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3 390,66</w:t>
            </w:r>
          </w:p>
        </w:tc>
      </w:tr>
      <w:tr>
        <w:trPr>
          <w:trHeight w:val="218" w:hRule="atLeast"/>
        </w:trPr>
        <w:tc>
          <w:tcPr>
            <w:tcW w:w="4392" w:type="dxa"/>
            <w:tcBorders>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Сухие строительные смеси и цемент на палетах (в мешках по 25-50 кг)</w:t>
            </w:r>
          </w:p>
        </w:tc>
        <w:tc>
          <w:tcPr>
            <w:tcW w:w="1420"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1 076,40</w:t>
            </w:r>
          </w:p>
        </w:tc>
        <w:tc>
          <w:tcPr>
            <w:tcW w:w="141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1 184,04</w:t>
            </w:r>
          </w:p>
        </w:tc>
        <w:tc>
          <w:tcPr>
            <w:tcW w:w="127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2 104,20</w:t>
            </w:r>
          </w:p>
        </w:tc>
        <w:tc>
          <w:tcPr>
            <w:tcW w:w="1704" w:type="dxa"/>
            <w:tcBorders>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1 453,14</w:t>
            </w:r>
          </w:p>
        </w:tc>
      </w:tr>
      <w:tr>
        <w:trPr>
          <w:trHeight w:val="218" w:hRule="atLeast"/>
        </w:trPr>
        <w:tc>
          <w:tcPr>
            <w:tcW w:w="4392" w:type="dxa"/>
            <w:tcBorders>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Теплоизоляция (минеральная вата, пенополистирол в пачках/палетах)</w:t>
            </w:r>
          </w:p>
        </w:tc>
        <w:tc>
          <w:tcPr>
            <w:tcW w:w="1420"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3 767,40</w:t>
            </w:r>
          </w:p>
        </w:tc>
        <w:tc>
          <w:tcPr>
            <w:tcW w:w="141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4 144,14</w:t>
            </w:r>
          </w:p>
        </w:tc>
        <w:tc>
          <w:tcPr>
            <w:tcW w:w="127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7 364,70</w:t>
            </w:r>
          </w:p>
        </w:tc>
        <w:tc>
          <w:tcPr>
            <w:tcW w:w="1704" w:type="dxa"/>
            <w:tcBorders>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5 086,00</w:t>
            </w:r>
          </w:p>
        </w:tc>
      </w:tr>
      <w:tr>
        <w:trPr>
          <w:trHeight w:val="218" w:hRule="atLeast"/>
        </w:trPr>
        <w:tc>
          <w:tcPr>
            <w:tcW w:w="4392" w:type="dxa"/>
            <w:tcBorders>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Электротехническая продукция (светодиодные светильники, щиты, автоматика в коробках на палетах)</w:t>
            </w:r>
          </w:p>
        </w:tc>
        <w:tc>
          <w:tcPr>
            <w:tcW w:w="1420"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2 511,60</w:t>
            </w:r>
          </w:p>
        </w:tc>
        <w:tc>
          <w:tcPr>
            <w:tcW w:w="141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2 762,76</w:t>
            </w:r>
          </w:p>
        </w:tc>
        <w:tc>
          <w:tcPr>
            <w:tcW w:w="127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4 909,80</w:t>
            </w:r>
          </w:p>
        </w:tc>
        <w:tc>
          <w:tcPr>
            <w:tcW w:w="1704" w:type="dxa"/>
            <w:tcBorders>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3 390,66</w:t>
            </w:r>
          </w:p>
        </w:tc>
      </w:tr>
      <w:tr>
        <w:trPr>
          <w:trHeight w:val="218" w:hRule="atLeast"/>
        </w:trPr>
        <w:tc>
          <w:tcPr>
            <w:tcW w:w="4392" w:type="dxa"/>
            <w:tcBorders>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Кровельные и рулонные гидроизоляционные материалы на поддонах</w:t>
            </w:r>
          </w:p>
        </w:tc>
        <w:tc>
          <w:tcPr>
            <w:tcW w:w="1420"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1 076,40</w:t>
            </w:r>
          </w:p>
        </w:tc>
        <w:tc>
          <w:tcPr>
            <w:tcW w:w="141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1 184,04</w:t>
            </w:r>
          </w:p>
        </w:tc>
        <w:tc>
          <w:tcPr>
            <w:tcW w:w="127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2 104,20</w:t>
            </w:r>
          </w:p>
        </w:tc>
        <w:tc>
          <w:tcPr>
            <w:tcW w:w="1704" w:type="dxa"/>
            <w:tcBorders>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1 453,14</w:t>
            </w:r>
          </w:p>
        </w:tc>
      </w:tr>
      <w:tr>
        <w:trPr>
          <w:trHeight w:val="218" w:hRule="atLeast"/>
        </w:trPr>
        <w:tc>
          <w:tcPr>
            <w:tcW w:w="4392" w:type="dxa"/>
            <w:tcBorders>
              <w:start w:val="single" w:sz="4" w:space="0" w:color="000000"/>
              <w:bottom w:val="single" w:sz="4" w:space="0" w:color="000000"/>
              <w:end w:val="single" w:sz="4" w:space="0" w:color="000000"/>
            </w:tcBorders>
            <w:shd w:color="auto" w:fill="auto" w:val="clear"/>
            <w:vAlign w:val="center"/>
          </w:tcPr>
          <w:p>
            <w:pPr>
              <w:pStyle w:val="Normal"/>
              <w:rPr>
                <w:color w:val="000000"/>
                <w:sz w:val="22"/>
                <w:szCs w:val="22"/>
              </w:rPr>
            </w:pPr>
            <w:r>
              <w:rPr>
                <w:color w:val="000000"/>
                <w:sz w:val="22"/>
                <w:szCs w:val="22"/>
              </w:rPr>
              <w:t>Лакокрасочные материалы и строительная химия (в ведрах/канистрах на палетах)</w:t>
            </w:r>
          </w:p>
        </w:tc>
        <w:tc>
          <w:tcPr>
            <w:tcW w:w="1420"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1 712,45</w:t>
            </w:r>
          </w:p>
        </w:tc>
        <w:tc>
          <w:tcPr>
            <w:tcW w:w="141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1 883,70</w:t>
            </w:r>
          </w:p>
        </w:tc>
        <w:tc>
          <w:tcPr>
            <w:tcW w:w="1275" w:type="dxa"/>
            <w:tcBorders>
              <w:start w:val="single" w:sz="4" w:space="0" w:color="000000"/>
              <w:bottom w:val="single" w:sz="4" w:space="0" w:color="000000"/>
            </w:tcBorders>
            <w:shd w:color="auto" w:fill="auto" w:val="clear"/>
            <w:vAlign w:val="center"/>
          </w:tcPr>
          <w:p>
            <w:pPr>
              <w:pStyle w:val="Normal"/>
              <w:jc w:val="end"/>
              <w:rPr>
                <w:sz w:val="22"/>
                <w:szCs w:val="22"/>
              </w:rPr>
            </w:pPr>
            <w:r>
              <w:rPr>
                <w:sz w:val="22"/>
                <w:szCs w:val="22"/>
              </w:rPr>
              <w:t>3 347,59</w:t>
            </w:r>
          </w:p>
        </w:tc>
        <w:tc>
          <w:tcPr>
            <w:tcW w:w="1704" w:type="dxa"/>
            <w:tcBorders>
              <w:start w:val="single" w:sz="4" w:space="0" w:color="000000"/>
              <w:bottom w:val="single" w:sz="4" w:space="0" w:color="000000"/>
              <w:end w:val="single" w:sz="4" w:space="0" w:color="000000"/>
            </w:tcBorders>
            <w:shd w:color="auto" w:fill="auto" w:val="clear"/>
            <w:vAlign w:val="center"/>
          </w:tcPr>
          <w:p>
            <w:pPr>
              <w:pStyle w:val="Normal"/>
              <w:jc w:val="end"/>
              <w:rPr>
                <w:sz w:val="22"/>
                <w:szCs w:val="22"/>
              </w:rPr>
            </w:pPr>
            <w:r>
              <w:rPr>
                <w:sz w:val="22"/>
                <w:szCs w:val="22"/>
              </w:rPr>
              <w:t>2 311,81</w:t>
            </w:r>
          </w:p>
        </w:tc>
      </w:tr>
    </w:tbl>
    <w:p>
      <w:pPr>
        <w:pStyle w:val="Normal"/>
        <w:widowControl/>
        <w:rPr>
          <w:sz w:val="24"/>
          <w:szCs w:val="24"/>
        </w:rPr>
      </w:pPr>
      <w:r>
        <w:rPr>
          <w:sz w:val="24"/>
          <w:szCs w:val="24"/>
        </w:rPr>
        <w:t>* НДС исчисляется дополнительно по ставке, установленной ст. 164 НК РФ.</w:t>
      </w:r>
    </w:p>
    <w:p>
      <w:pPr>
        <w:pStyle w:val="Normal"/>
        <w:ind w:start="5103"/>
        <w:rPr>
          <w:sz w:val="24"/>
          <w:szCs w:val="24"/>
        </w:rPr>
      </w:pPr>
      <w:r>
        <w:rPr>
          <w:sz w:val="24"/>
          <w:szCs w:val="24"/>
        </w:rPr>
      </w:r>
    </w:p>
    <w:p>
      <w:pPr>
        <w:pStyle w:val="Normal"/>
        <w:numPr>
          <w:ilvl w:val="0"/>
          <w:numId w:val="0"/>
        </w:numPr>
        <w:ind w:hanging="0" w:start="0"/>
        <w:jc w:val="center"/>
        <w:outlineLvl w:val="0"/>
        <w:rPr>
          <w:b/>
          <w:bCs/>
          <w:sz w:val="24"/>
          <w:szCs w:val="24"/>
        </w:rPr>
      </w:pPr>
      <w:bookmarkStart w:id="13" w:name="_Hlk230274157"/>
      <w:bookmarkEnd w:id="13"/>
      <w:r>
        <w:rPr>
          <w:b/>
          <w:bCs/>
          <w:sz w:val="24"/>
          <w:szCs w:val="24"/>
        </w:rPr>
        <w:t>ПОДПИСИ СТОРОН:</w:t>
      </w:r>
    </w:p>
    <w:tbl>
      <w:tblPr>
        <w:tblW w:w="9957" w:type="dxa"/>
        <w:jc w:val="start"/>
        <w:tblInd w:w="-176" w:type="dxa"/>
        <w:tblLayout w:type="fixed"/>
        <w:tblCellMar>
          <w:top w:w="0" w:type="dxa"/>
          <w:start w:w="108" w:type="dxa"/>
          <w:bottom w:w="0" w:type="dxa"/>
          <w:end w:w="108" w:type="dxa"/>
        </w:tblCellMar>
        <w:tblLook w:firstRow="1" w:noVBand="1" w:lastRow="0" w:firstColumn="1" w:lastColumn="0" w:noHBand="0" w:val="04a0"/>
      </w:tblPr>
      <w:tblGrid>
        <w:gridCol w:w="4996"/>
        <w:gridCol w:w="4961"/>
      </w:tblGrid>
      <w:tr>
        <w:trPr/>
        <w:tc>
          <w:tcPr>
            <w:tcW w:w="4996" w:type="dxa"/>
            <w:tcBorders/>
            <w:shd w:color="auto" w:fill="auto" w:val="clear"/>
          </w:tcPr>
          <w:p>
            <w:pPr>
              <w:pStyle w:val="Normal"/>
              <w:widowControl/>
              <w:spacing w:lineRule="atLeast" w:line="0"/>
              <w:rPr>
                <w:b/>
                <w:sz w:val="24"/>
                <w:szCs w:val="24"/>
              </w:rPr>
            </w:pPr>
            <w:r>
              <w:rPr>
                <w:b/>
                <w:sz w:val="24"/>
                <w:szCs w:val="24"/>
              </w:rPr>
              <w:t>ПОКУПАТЕЛЬ:</w:t>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t>_____________________/ __.___. _________ /</w:t>
            </w:r>
          </w:p>
          <w:p>
            <w:pPr>
              <w:pStyle w:val="Normal"/>
              <w:widowControl/>
              <w:spacing w:lineRule="atLeast" w:line="0"/>
              <w:rPr>
                <w:sz w:val="24"/>
                <w:szCs w:val="24"/>
              </w:rPr>
            </w:pPr>
            <w:r>
              <w:rPr>
                <w:sz w:val="24"/>
                <w:szCs w:val="24"/>
              </w:rPr>
            </w:r>
          </w:p>
        </w:tc>
        <w:tc>
          <w:tcPr>
            <w:tcW w:w="4961" w:type="dxa"/>
            <w:tcBorders/>
            <w:shd w:color="auto" w:fill="auto" w:val="clear"/>
          </w:tcPr>
          <w:p>
            <w:pPr>
              <w:pStyle w:val="Normal"/>
              <w:widowControl/>
              <w:spacing w:lineRule="atLeast" w:line="0"/>
              <w:rPr>
                <w:b/>
                <w:sz w:val="24"/>
                <w:szCs w:val="24"/>
              </w:rPr>
            </w:pPr>
            <w:r>
              <w:rPr>
                <w:b/>
                <w:sz w:val="24"/>
                <w:szCs w:val="24"/>
              </w:rPr>
              <w:t>ПОСТАВЩИК:</w:t>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t>_____________________/ __.___. _________ /</w:t>
            </w:r>
          </w:p>
          <w:p>
            <w:pPr>
              <w:pStyle w:val="Normal"/>
              <w:widowControl/>
              <w:spacing w:lineRule="atLeast" w:line="0"/>
              <w:ind w:firstLine="33"/>
              <w:rPr>
                <w:b/>
                <w:sz w:val="24"/>
                <w:szCs w:val="24"/>
              </w:rPr>
            </w:pPr>
            <w:r>
              <w:rPr>
                <w:b/>
                <w:sz w:val="24"/>
                <w:szCs w:val="24"/>
              </w:rPr>
            </w:r>
            <w:bookmarkStart w:id="14" w:name="_Hlk230274157_Копия_1"/>
            <w:bookmarkStart w:id="15" w:name="_Hlk230274157_Копия_1"/>
            <w:bookmarkEnd w:id="15"/>
          </w:p>
        </w:tc>
      </w:tr>
    </w:tbl>
    <w:p>
      <w:pPr>
        <w:pStyle w:val="Normal"/>
        <w:widowControl/>
        <w:rPr>
          <w:b/>
          <w:bCs/>
          <w:sz w:val="24"/>
          <w:szCs w:val="24"/>
        </w:rPr>
      </w:pPr>
      <w:r>
        <w:rPr>
          <w:b/>
          <w:bCs/>
          <w:sz w:val="24"/>
          <w:szCs w:val="24"/>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r>
        <w:br w:type="page"/>
      </w:r>
    </w:p>
    <w:p>
      <w:pPr>
        <w:pStyle w:val="Normal"/>
        <w:suppressAutoHyphens w:val="true"/>
        <w:spacing w:before="0" w:after="0"/>
        <w:ind w:firstLine="5103" w:end="96"/>
        <w:jc w:val="end"/>
        <w:rPr>
          <w:sz w:val="18"/>
          <w:szCs w:val="18"/>
        </w:rPr>
      </w:pPr>
      <w:r>
        <w:rPr>
          <w:sz w:val="18"/>
          <w:szCs w:val="18"/>
        </w:rPr>
        <w:t>Приложение № 5.2</w:t>
      </w:r>
    </w:p>
    <w:p>
      <w:pPr>
        <w:pStyle w:val="Normal"/>
        <w:suppressAutoHyphens w:val="true"/>
        <w:ind w:firstLine="5103" w:end="96"/>
        <w:jc w:val="end"/>
        <w:rPr>
          <w:sz w:val="18"/>
          <w:szCs w:val="18"/>
        </w:rPr>
      </w:pPr>
      <w:r>
        <w:rPr>
          <w:sz w:val="18"/>
          <w:szCs w:val="18"/>
        </w:rPr>
        <w:t>к Договору поставки</w:t>
      </w:r>
    </w:p>
    <w:p>
      <w:pPr>
        <w:pStyle w:val="Normal"/>
        <w:shd w:val="clear" w:color="auto" w:fill="FFFFFF"/>
        <w:tabs>
          <w:tab w:val="clear" w:pos="708"/>
          <w:tab w:val="left" w:pos="6926" w:leader="none"/>
        </w:tabs>
        <w:ind w:end="96"/>
        <w:jc w:val="end"/>
        <w:rPr>
          <w:b/>
          <w:sz w:val="24"/>
          <w:szCs w:val="24"/>
        </w:rPr>
      </w:pPr>
      <w:r>
        <w:rPr>
          <w:sz w:val="18"/>
          <w:szCs w:val="18"/>
        </w:rPr>
        <w:t>от «___» ________ 2026 №</w:t>
      </w:r>
      <w:r>
        <w:rPr>
          <w:b/>
          <w:bCs/>
          <w:sz w:val="18"/>
          <w:szCs w:val="18"/>
        </w:rPr>
        <w:t xml:space="preserve"> ____</w:t>
      </w:r>
    </w:p>
    <w:p>
      <w:pPr>
        <w:pStyle w:val="Normal"/>
        <w:widowControl/>
        <w:rPr>
          <w:b/>
          <w:bCs/>
          <w:sz w:val="24"/>
          <w:szCs w:val="24"/>
        </w:rPr>
      </w:pPr>
      <w:r>
        <w:rPr>
          <w:b/>
          <w:bCs/>
          <w:sz w:val="24"/>
          <w:szCs w:val="24"/>
        </w:rPr>
      </w:r>
    </w:p>
    <w:p>
      <w:pPr>
        <w:pStyle w:val="Normal"/>
        <w:widowControl/>
        <w:rPr>
          <w:b/>
          <w:bCs/>
          <w:sz w:val="24"/>
          <w:szCs w:val="24"/>
        </w:rPr>
      </w:pPr>
      <w:r>
        <w:rPr>
          <w:b/>
          <w:bCs/>
          <w:sz w:val="24"/>
          <w:szCs w:val="24"/>
        </w:rPr>
      </w:r>
    </w:p>
    <w:p>
      <w:pPr>
        <w:pStyle w:val="Normal"/>
        <w:widowControl/>
        <w:rPr>
          <w:b/>
          <w:bCs/>
          <w:sz w:val="24"/>
          <w:szCs w:val="24"/>
        </w:rPr>
      </w:pPr>
      <w:r>
        <w:rPr>
          <w:b/>
          <w:bCs/>
          <w:sz w:val="24"/>
          <w:szCs w:val="24"/>
        </w:rPr>
      </w:r>
    </w:p>
    <w:p>
      <w:pPr>
        <w:pStyle w:val="Normal"/>
        <w:widowControl/>
        <w:jc w:val="center"/>
        <w:rPr>
          <w:b/>
          <w:bCs/>
          <w:sz w:val="24"/>
          <w:szCs w:val="24"/>
          <w:lang w:eastAsia="en-US"/>
        </w:rPr>
      </w:pPr>
      <w:r>
        <w:rPr>
          <w:b/>
          <w:bCs/>
          <w:sz w:val="24"/>
          <w:szCs w:val="24"/>
          <w:lang w:eastAsia="en-US"/>
        </w:rPr>
        <w:t>ФОРМА</w:t>
      </w:r>
    </w:p>
    <w:p>
      <w:pPr>
        <w:pStyle w:val="Normal"/>
        <w:widowControl/>
        <w:jc w:val="center"/>
        <w:rPr>
          <w:b/>
          <w:bCs/>
          <w:sz w:val="24"/>
          <w:szCs w:val="24"/>
          <w:lang w:eastAsia="en-US"/>
        </w:rPr>
      </w:pPr>
      <w:r>
        <w:rPr>
          <w:b/>
          <w:bCs/>
          <w:sz w:val="24"/>
          <w:szCs w:val="24"/>
          <w:lang w:eastAsia="en-US"/>
        </w:rPr>
        <w:t>расчета стоимости услуг по Заявке</w:t>
      </w:r>
    </w:p>
    <w:p>
      <w:pPr>
        <w:pStyle w:val="Normal"/>
        <w:widowControl/>
        <w:jc w:val="center"/>
        <w:rPr>
          <w:b/>
          <w:bCs/>
          <w:sz w:val="28"/>
          <w:szCs w:val="28"/>
        </w:rPr>
      </w:pPr>
      <w:r>
        <w:rPr>
          <w:b/>
          <w:bCs/>
          <w:sz w:val="28"/>
          <w:szCs w:val="28"/>
        </w:rPr>
      </w:r>
    </w:p>
    <w:p>
      <w:pPr>
        <w:pStyle w:val="Normal"/>
        <w:jc w:val="center"/>
        <w:rPr>
          <w:b/>
          <w:sz w:val="22"/>
          <w:szCs w:val="22"/>
        </w:rPr>
      </w:pPr>
      <w:r>
        <w:rPr>
          <w:b/>
          <w:sz w:val="22"/>
          <w:szCs w:val="22"/>
        </w:rPr>
        <w:t>«РАСЧЕТ СТОИМОСТИ УСЛУГ</w:t>
      </w:r>
    </w:p>
    <w:p>
      <w:pPr>
        <w:pStyle w:val="Normal"/>
        <w:jc w:val="center"/>
        <w:rPr>
          <w:b/>
          <w:sz w:val="22"/>
          <w:szCs w:val="22"/>
        </w:rPr>
      </w:pPr>
      <w:r>
        <w:rPr>
          <w:b/>
          <w:sz w:val="22"/>
          <w:szCs w:val="22"/>
        </w:rPr>
        <w:t>по Заявке №___ от «___»________</w:t>
      </w:r>
    </w:p>
    <w:p>
      <w:pPr>
        <w:pStyle w:val="Normal"/>
        <w:ind w:firstLine="709"/>
        <w:jc w:val="center"/>
        <w:rPr>
          <w:sz w:val="22"/>
          <w:szCs w:val="22"/>
        </w:rPr>
      </w:pPr>
      <w:r>
        <w:rPr>
          <w:sz w:val="22"/>
          <w:szCs w:val="22"/>
        </w:rPr>
      </w:r>
    </w:p>
    <w:tbl>
      <w:tblPr>
        <w:tblW w:w="9464" w:type="dxa"/>
        <w:jc w:val="start"/>
        <w:tblInd w:w="54" w:type="dxa"/>
        <w:tblLayout w:type="fixed"/>
        <w:tblCellMar>
          <w:top w:w="0" w:type="dxa"/>
          <w:start w:w="108" w:type="dxa"/>
          <w:bottom w:w="0" w:type="dxa"/>
          <w:end w:w="108" w:type="dxa"/>
        </w:tblCellMar>
        <w:tblLook w:firstRow="1" w:noVBand="0" w:lastRow="1" w:firstColumn="1" w:lastColumn="1" w:noHBand="0" w:val="01e0"/>
      </w:tblPr>
      <w:tblGrid>
        <w:gridCol w:w="2203"/>
        <w:gridCol w:w="997"/>
        <w:gridCol w:w="1418"/>
        <w:gridCol w:w="1560"/>
        <w:gridCol w:w="1558"/>
        <w:gridCol w:w="1728"/>
      </w:tblGrid>
      <w:tr>
        <w:trPr/>
        <w:tc>
          <w:tcPr>
            <w:tcW w:w="2203" w:type="dxa"/>
            <w:tcBorders>
              <w:top w:val="single" w:sz="4" w:space="0" w:color="000000"/>
              <w:start w:val="single" w:sz="4" w:space="0" w:color="000000"/>
              <w:bottom w:val="single" w:sz="4" w:space="0" w:color="000000"/>
              <w:end w:val="single" w:sz="4" w:space="0" w:color="000000"/>
            </w:tcBorders>
          </w:tcPr>
          <w:p>
            <w:pPr>
              <w:pStyle w:val="Normal"/>
              <w:ind w:hanging="30"/>
              <w:jc w:val="center"/>
              <w:rPr/>
            </w:pPr>
            <w:r>
              <w:rPr/>
              <w:t>Наименование услуг</w:t>
            </w:r>
          </w:p>
          <w:p>
            <w:pPr>
              <w:pStyle w:val="Normal"/>
              <w:ind w:firstLine="709"/>
              <w:jc w:val="center"/>
              <w:rPr/>
            </w:pPr>
            <w:r>
              <w:rPr/>
            </w:r>
          </w:p>
        </w:tc>
        <w:tc>
          <w:tcPr>
            <w:tcW w:w="997" w:type="dxa"/>
            <w:tcBorders>
              <w:top w:val="single" w:sz="4" w:space="0" w:color="000000"/>
              <w:start w:val="single" w:sz="4" w:space="0" w:color="000000"/>
              <w:bottom w:val="single" w:sz="4" w:space="0" w:color="000000"/>
              <w:end w:val="single" w:sz="4" w:space="0" w:color="000000"/>
            </w:tcBorders>
          </w:tcPr>
          <w:p>
            <w:pPr>
              <w:pStyle w:val="Normal"/>
              <w:jc w:val="center"/>
              <w:rPr/>
            </w:pPr>
            <w:r>
              <w:rPr/>
              <w:t>Срок оказания</w:t>
            </w:r>
          </w:p>
        </w:tc>
        <w:tc>
          <w:tcPr>
            <w:tcW w:w="1418" w:type="dxa"/>
            <w:tcBorders>
              <w:top w:val="single" w:sz="4" w:space="0" w:color="000000"/>
              <w:start w:val="single" w:sz="4" w:space="0" w:color="000000"/>
              <w:bottom w:val="single" w:sz="4" w:space="0" w:color="000000"/>
              <w:end w:val="single" w:sz="4" w:space="0" w:color="000000"/>
            </w:tcBorders>
          </w:tcPr>
          <w:p>
            <w:pPr>
              <w:pStyle w:val="Normal"/>
              <w:jc w:val="center"/>
              <w:rPr/>
            </w:pPr>
            <w:r>
              <w:rPr/>
              <w:t>Стоимость</w:t>
            </w:r>
          </w:p>
          <w:p>
            <w:pPr>
              <w:pStyle w:val="Normal"/>
              <w:jc w:val="center"/>
              <w:rPr/>
            </w:pPr>
            <w:r>
              <w:rPr/>
              <w:t>за единицу,</w:t>
            </w:r>
          </w:p>
          <w:p>
            <w:pPr>
              <w:pStyle w:val="Normal"/>
              <w:jc w:val="center"/>
              <w:rPr/>
            </w:pPr>
            <w:r>
              <w:rPr/>
              <w:t>руб. без НДС</w:t>
            </w:r>
          </w:p>
        </w:tc>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t>НДС %</w:t>
            </w:r>
          </w:p>
        </w:tc>
        <w:tc>
          <w:tcPr>
            <w:tcW w:w="1558" w:type="dxa"/>
            <w:tcBorders>
              <w:top w:val="single" w:sz="4" w:space="0" w:color="000000"/>
              <w:start w:val="single" w:sz="4" w:space="0" w:color="000000"/>
              <w:bottom w:val="single" w:sz="4" w:space="0" w:color="000000"/>
              <w:end w:val="single" w:sz="4" w:space="0" w:color="000000"/>
            </w:tcBorders>
          </w:tcPr>
          <w:p>
            <w:pPr>
              <w:pStyle w:val="Normal"/>
              <w:jc w:val="center"/>
              <w:rPr/>
            </w:pPr>
            <w:r>
              <w:rPr/>
              <w:t>Объем</w:t>
            </w:r>
          </w:p>
        </w:tc>
        <w:tc>
          <w:tcPr>
            <w:tcW w:w="1728" w:type="dxa"/>
            <w:tcBorders>
              <w:top w:val="single" w:sz="4" w:space="0" w:color="000000"/>
              <w:start w:val="single" w:sz="4" w:space="0" w:color="000000"/>
              <w:bottom w:val="single" w:sz="4" w:space="0" w:color="000000"/>
              <w:end w:val="single" w:sz="4" w:space="0" w:color="000000"/>
            </w:tcBorders>
          </w:tcPr>
          <w:p>
            <w:pPr>
              <w:pStyle w:val="Normal"/>
              <w:jc w:val="center"/>
              <w:rPr/>
            </w:pPr>
            <w:r>
              <w:rPr/>
              <w:t>Стоимость</w:t>
            </w:r>
          </w:p>
          <w:p>
            <w:pPr>
              <w:pStyle w:val="Normal"/>
              <w:jc w:val="center"/>
              <w:rPr/>
            </w:pPr>
            <w:r>
              <w:rPr/>
              <w:t>в руб. с учетом НДС</w:t>
            </w:r>
          </w:p>
        </w:tc>
      </w:tr>
      <w:tr>
        <w:trPr/>
        <w:tc>
          <w:tcPr>
            <w:tcW w:w="2203"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997"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418"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560"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558"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728"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r>
      <w:tr>
        <w:trPr/>
        <w:tc>
          <w:tcPr>
            <w:tcW w:w="2203"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997"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418"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560"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558"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728"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r>
      <w:tr>
        <w:trPr/>
        <w:tc>
          <w:tcPr>
            <w:tcW w:w="2203"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997"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418"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560"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558"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c>
          <w:tcPr>
            <w:tcW w:w="1728" w:type="dxa"/>
            <w:tcBorders>
              <w:top w:val="single" w:sz="4" w:space="0" w:color="000000"/>
              <w:start w:val="single" w:sz="4" w:space="0" w:color="000000"/>
              <w:bottom w:val="single" w:sz="4" w:space="0" w:color="000000"/>
              <w:end w:val="single" w:sz="4" w:space="0" w:color="000000"/>
            </w:tcBorders>
          </w:tcPr>
          <w:p>
            <w:pPr>
              <w:pStyle w:val="Normal"/>
              <w:ind w:firstLine="709"/>
              <w:jc w:val="center"/>
              <w:rPr/>
            </w:pPr>
            <w:r>
              <w:rPr/>
            </w:r>
          </w:p>
        </w:tc>
      </w:tr>
    </w:tbl>
    <w:p>
      <w:pPr>
        <w:pStyle w:val="Normal"/>
        <w:ind w:firstLine="709"/>
        <w:jc w:val="end"/>
        <w:rPr>
          <w:b/>
          <w:u w:val="single"/>
        </w:rPr>
      </w:pPr>
      <w:r>
        <w:rPr>
          <w:b/>
          <w:u w:val="single"/>
        </w:rPr>
      </w:r>
    </w:p>
    <w:p>
      <w:pPr>
        <w:pStyle w:val="Normal"/>
        <w:ind w:firstLine="709"/>
        <w:jc w:val="end"/>
        <w:rPr/>
      </w:pPr>
      <w:r>
        <w:rPr/>
      </w:r>
    </w:p>
    <w:p>
      <w:pPr>
        <w:pStyle w:val="Normal"/>
        <w:ind w:firstLine="709"/>
        <w:jc w:val="end"/>
        <w:rPr>
          <w:sz w:val="18"/>
          <w:szCs w:val="18"/>
        </w:rPr>
      </w:pPr>
      <w:r>
        <w:rPr>
          <w:sz w:val="18"/>
          <w:szCs w:val="18"/>
        </w:rPr>
      </w:r>
    </w:p>
    <w:p>
      <w:pPr>
        <w:pStyle w:val="Normal"/>
        <w:tabs>
          <w:tab w:val="clear" w:pos="708"/>
          <w:tab w:val="left" w:pos="1425" w:leader="none"/>
        </w:tabs>
        <w:jc w:val="center"/>
        <w:rPr>
          <w:b/>
          <w:bCs/>
          <w:sz w:val="22"/>
          <w:szCs w:val="22"/>
        </w:rPr>
      </w:pPr>
      <w:r>
        <w:rPr>
          <w:b/>
          <w:bCs/>
          <w:sz w:val="22"/>
          <w:szCs w:val="22"/>
        </w:rPr>
        <w:t>ПОДПИСИ СТОРОН:</w:t>
      </w:r>
    </w:p>
    <w:tbl>
      <w:tblPr>
        <w:tblW w:w="9781" w:type="dxa"/>
        <w:jc w:val="start"/>
        <w:tblInd w:w="0" w:type="dxa"/>
        <w:tblLayout w:type="fixed"/>
        <w:tblCellMar>
          <w:top w:w="0" w:type="dxa"/>
          <w:start w:w="108" w:type="dxa"/>
          <w:bottom w:w="0" w:type="dxa"/>
          <w:end w:w="108" w:type="dxa"/>
        </w:tblCellMar>
        <w:tblLook w:firstRow="0" w:noVBand="0" w:lastRow="0" w:firstColumn="0" w:lastColumn="0" w:noHBand="0" w:val="0000"/>
      </w:tblPr>
      <w:tblGrid>
        <w:gridCol w:w="990"/>
        <w:gridCol w:w="3969"/>
        <w:gridCol w:w="4822"/>
      </w:tblGrid>
      <w:tr>
        <w:trPr/>
        <w:tc>
          <w:tcPr>
            <w:tcW w:w="4959" w:type="dxa"/>
            <w:gridSpan w:val="2"/>
            <w:tcBorders/>
          </w:tcPr>
          <w:p>
            <w:pPr>
              <w:pStyle w:val="Normal"/>
              <w:ind w:start="1027"/>
              <w:rPr>
                <w:b/>
                <w:sz w:val="22"/>
                <w:szCs w:val="22"/>
              </w:rPr>
            </w:pPr>
            <w:r>
              <w:rPr>
                <w:b/>
                <w:sz w:val="22"/>
                <w:szCs w:val="22"/>
              </w:rPr>
              <w:t>ПОКУПАТЕЛЬ:</w:t>
            </w:r>
          </w:p>
        </w:tc>
        <w:tc>
          <w:tcPr>
            <w:tcW w:w="4822" w:type="dxa"/>
            <w:tcBorders/>
          </w:tcPr>
          <w:p>
            <w:pPr>
              <w:pStyle w:val="Normal"/>
              <w:rPr>
                <w:b/>
                <w:sz w:val="22"/>
                <w:szCs w:val="22"/>
              </w:rPr>
            </w:pPr>
            <w:r>
              <w:rPr>
                <w:b/>
                <w:sz w:val="22"/>
                <w:szCs w:val="22"/>
              </w:rPr>
              <w:t>ПОСТАВЩИК:</w:t>
            </w:r>
          </w:p>
        </w:tc>
      </w:tr>
      <w:tr>
        <w:trPr/>
        <w:tc>
          <w:tcPr>
            <w:tcW w:w="990" w:type="dxa"/>
            <w:tcBorders/>
          </w:tcPr>
          <w:p>
            <w:pPr>
              <w:pStyle w:val="Normal"/>
              <w:rPr>
                <w:sz w:val="22"/>
                <w:szCs w:val="22"/>
              </w:rPr>
            </w:pPr>
            <w:r>
              <w:rPr>
                <w:sz w:val="22"/>
                <w:szCs w:val="22"/>
              </w:rPr>
            </w:r>
          </w:p>
        </w:tc>
        <w:tc>
          <w:tcPr>
            <w:tcW w:w="3969" w:type="dxa"/>
            <w:tcBorders/>
          </w:tcPr>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______________ /_______________ /</w:t>
            </w:r>
          </w:p>
          <w:p>
            <w:pPr>
              <w:pStyle w:val="Normal"/>
              <w:rPr>
                <w:sz w:val="22"/>
                <w:szCs w:val="22"/>
              </w:rPr>
            </w:pPr>
            <w:r>
              <w:rPr>
                <w:sz w:val="22"/>
                <w:szCs w:val="22"/>
              </w:rPr>
              <w:t>м.п.</w:t>
            </w:r>
          </w:p>
        </w:tc>
        <w:tc>
          <w:tcPr>
            <w:tcW w:w="4822" w:type="dxa"/>
            <w:tcBorders/>
          </w:tcPr>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______________ / _______________ /»</w:t>
            </w:r>
          </w:p>
          <w:p>
            <w:pPr>
              <w:pStyle w:val="Normal"/>
              <w:rPr>
                <w:sz w:val="22"/>
                <w:szCs w:val="22"/>
              </w:rPr>
            </w:pPr>
            <w:r>
              <w:rPr>
                <w:sz w:val="22"/>
                <w:szCs w:val="22"/>
              </w:rPr>
              <w:t>м.п.</w:t>
            </w:r>
          </w:p>
          <w:p>
            <w:pPr>
              <w:pStyle w:val="Normal"/>
              <w:rPr>
                <w:sz w:val="22"/>
                <w:szCs w:val="22"/>
              </w:rPr>
            </w:pPr>
            <w:r>
              <w:rPr>
                <w:sz w:val="22"/>
                <w:szCs w:val="22"/>
              </w:rPr>
            </w:r>
          </w:p>
          <w:p>
            <w:pPr>
              <w:pStyle w:val="Normal"/>
              <w:rPr>
                <w:sz w:val="22"/>
                <w:szCs w:val="22"/>
              </w:rPr>
            </w:pPr>
            <w:r>
              <w:rPr>
                <w:sz w:val="22"/>
                <w:szCs w:val="22"/>
              </w:rPr>
            </w:r>
          </w:p>
        </w:tc>
      </w:tr>
    </w:tbl>
    <w:p>
      <w:pPr>
        <w:pStyle w:val="Normal"/>
        <w:jc w:val="center"/>
        <w:rPr>
          <w:i/>
          <w:iCs/>
        </w:rPr>
      </w:pPr>
      <w:r>
        <w:rPr>
          <w:i/>
          <w:iCs/>
        </w:rPr>
        <w:t>(конец формы)</w:t>
      </w:r>
    </w:p>
    <w:p>
      <w:pPr>
        <w:pStyle w:val="Normal"/>
        <w:jc w:val="center"/>
        <w:rPr>
          <w:i/>
          <w:iCs/>
        </w:rPr>
      </w:pPr>
      <w:r>
        <w:rPr>
          <w:i/>
          <w:iCs/>
        </w:rPr>
      </w:r>
    </w:p>
    <w:p>
      <w:pPr>
        <w:pStyle w:val="Normal"/>
        <w:widowControl/>
        <w:rPr>
          <w:b/>
          <w:bCs/>
          <w:sz w:val="24"/>
          <w:szCs w:val="24"/>
        </w:rPr>
      </w:pPr>
      <w:r>
        <w:rPr>
          <w:b/>
          <w:bCs/>
          <w:sz w:val="24"/>
          <w:szCs w:val="24"/>
        </w:rPr>
      </w:r>
    </w:p>
    <w:p>
      <w:pPr>
        <w:pStyle w:val="Normal"/>
        <w:numPr>
          <w:ilvl w:val="0"/>
          <w:numId w:val="0"/>
        </w:numPr>
        <w:ind w:hanging="0" w:start="0"/>
        <w:jc w:val="center"/>
        <w:outlineLvl w:val="0"/>
        <w:rPr>
          <w:b/>
          <w:bCs/>
          <w:sz w:val="22"/>
          <w:szCs w:val="22"/>
        </w:rPr>
      </w:pPr>
      <w:r>
        <w:rPr>
          <w:b/>
          <w:bCs/>
          <w:sz w:val="22"/>
          <w:szCs w:val="22"/>
        </w:rPr>
        <w:t>ПОДПИСИ СТОРОН:</w:t>
      </w:r>
    </w:p>
    <w:tbl>
      <w:tblPr>
        <w:tblW w:w="8789" w:type="dxa"/>
        <w:jc w:val="start"/>
        <w:tblInd w:w="1134" w:type="dxa"/>
        <w:tblLayout w:type="fixed"/>
        <w:tblCellMar>
          <w:top w:w="0" w:type="dxa"/>
          <w:start w:w="108" w:type="dxa"/>
          <w:bottom w:w="0" w:type="dxa"/>
          <w:end w:w="108" w:type="dxa"/>
        </w:tblCellMar>
        <w:tblLook w:firstRow="1" w:noVBand="1" w:lastRow="0" w:firstColumn="1" w:lastColumn="0" w:noHBand="0" w:val="04a0"/>
      </w:tblPr>
      <w:tblGrid>
        <w:gridCol w:w="4678"/>
        <w:gridCol w:w="4111"/>
      </w:tblGrid>
      <w:tr>
        <w:trPr/>
        <w:tc>
          <w:tcPr>
            <w:tcW w:w="4678" w:type="dxa"/>
            <w:tcBorders/>
          </w:tcPr>
          <w:p>
            <w:pPr>
              <w:pStyle w:val="Normal"/>
              <w:rPr>
                <w:sz w:val="22"/>
                <w:szCs w:val="22"/>
              </w:rPr>
            </w:pPr>
            <w:r>
              <w:rPr>
                <w:b/>
                <w:sz w:val="22"/>
                <w:szCs w:val="22"/>
              </w:rPr>
              <w:t>ПОКУПАТЕЛЬ:</w:t>
            </w:r>
          </w:p>
          <w:p>
            <w:pPr>
              <w:pStyle w:val="Normal"/>
              <w:shd w:val="clear" w:color="auto" w:fill="FFFFFF"/>
              <w:rPr>
                <w:spacing w:val="2"/>
                <w:sz w:val="22"/>
                <w:szCs w:val="22"/>
              </w:rPr>
            </w:pPr>
            <w:r>
              <w:rPr>
                <w:spacing w:val="2"/>
                <w:sz w:val="22"/>
                <w:szCs w:val="22"/>
              </w:rPr>
            </w:r>
          </w:p>
          <w:p>
            <w:pPr>
              <w:pStyle w:val="Normal"/>
              <w:shd w:val="clear" w:color="auto" w:fill="FFFFFF"/>
              <w:rPr>
                <w:spacing w:val="2"/>
                <w:sz w:val="22"/>
                <w:szCs w:val="22"/>
              </w:rPr>
            </w:pPr>
            <w:r>
              <w:rPr>
                <w:spacing w:val="2"/>
                <w:sz w:val="22"/>
                <w:szCs w:val="22"/>
              </w:rPr>
            </w:r>
          </w:p>
          <w:p>
            <w:pPr>
              <w:pStyle w:val="Normal"/>
              <w:shd w:val="clear" w:color="auto" w:fill="FFFFFF"/>
              <w:rPr>
                <w:spacing w:val="2"/>
                <w:sz w:val="22"/>
                <w:szCs w:val="22"/>
              </w:rPr>
            </w:pPr>
            <w:r>
              <w:rPr>
                <w:spacing w:val="2"/>
                <w:sz w:val="22"/>
                <w:szCs w:val="22"/>
              </w:rPr>
              <w:t>____________________/</w:t>
            </w:r>
            <w:r>
              <w:rPr>
                <w:sz w:val="22"/>
                <w:szCs w:val="22"/>
              </w:rPr>
              <w:t xml:space="preserve"> _________</w:t>
            </w:r>
            <w:r>
              <w:rPr>
                <w:spacing w:val="2"/>
                <w:sz w:val="22"/>
                <w:szCs w:val="22"/>
              </w:rPr>
              <w:t xml:space="preserve"> /</w:t>
            </w:r>
          </w:p>
          <w:p>
            <w:pPr>
              <w:pStyle w:val="Normal"/>
              <w:rPr>
                <w:sz w:val="22"/>
                <w:szCs w:val="22"/>
              </w:rPr>
            </w:pPr>
            <w:r>
              <w:rPr>
                <w:spacing w:val="2"/>
                <w:sz w:val="22"/>
                <w:szCs w:val="22"/>
              </w:rPr>
              <w:t>м.п.</w:t>
            </w:r>
          </w:p>
        </w:tc>
        <w:tc>
          <w:tcPr>
            <w:tcW w:w="4111" w:type="dxa"/>
            <w:tcBorders/>
          </w:tcPr>
          <w:p>
            <w:pPr>
              <w:pStyle w:val="Normal"/>
              <w:ind w:start="175"/>
              <w:rPr>
                <w:b/>
                <w:sz w:val="22"/>
                <w:szCs w:val="22"/>
              </w:rPr>
            </w:pPr>
            <w:r>
              <w:rPr>
                <w:b/>
                <w:sz w:val="22"/>
                <w:szCs w:val="22"/>
              </w:rPr>
              <w:t>ПОСТАВЩИК:</w:t>
            </w:r>
          </w:p>
          <w:p>
            <w:pPr>
              <w:pStyle w:val="Normal"/>
              <w:rPr>
                <w:bCs/>
                <w:sz w:val="22"/>
                <w:szCs w:val="22"/>
              </w:rPr>
            </w:pPr>
            <w:r>
              <w:rPr>
                <w:bCs/>
                <w:sz w:val="22"/>
                <w:szCs w:val="22"/>
              </w:rPr>
            </w:r>
          </w:p>
          <w:p>
            <w:pPr>
              <w:pStyle w:val="Normal"/>
              <w:rPr>
                <w:bCs/>
                <w:sz w:val="22"/>
                <w:szCs w:val="22"/>
              </w:rPr>
            </w:pPr>
            <w:r>
              <w:rPr>
                <w:bCs/>
                <w:sz w:val="22"/>
                <w:szCs w:val="22"/>
              </w:rPr>
            </w:r>
          </w:p>
          <w:p>
            <w:pPr>
              <w:pStyle w:val="Normal"/>
              <w:rPr>
                <w:sz w:val="22"/>
                <w:szCs w:val="22"/>
                <w:u w:val="single"/>
              </w:rPr>
            </w:pPr>
            <w:r>
              <w:rPr>
                <w:sz w:val="22"/>
                <w:szCs w:val="22"/>
              </w:rPr>
              <w:t>__________________ / ________ /</w:t>
            </w:r>
            <w:r>
              <w:rPr>
                <w:sz w:val="22"/>
                <w:szCs w:val="22"/>
                <w:u w:val="single"/>
              </w:rPr>
              <w:t xml:space="preserve"> </w:t>
            </w:r>
          </w:p>
          <w:p>
            <w:pPr>
              <w:pStyle w:val="Normal"/>
              <w:widowControl/>
              <w:rPr>
                <w:b/>
                <w:sz w:val="22"/>
                <w:szCs w:val="22"/>
              </w:rPr>
            </w:pPr>
            <w:r>
              <w:rPr>
                <w:sz w:val="22"/>
                <w:szCs w:val="22"/>
                <w:lang w:eastAsia="en-US"/>
              </w:rPr>
              <w:t>м.п.</w:t>
            </w:r>
          </w:p>
        </w:tc>
      </w:tr>
    </w:tbl>
    <w:p>
      <w:pPr>
        <w:pStyle w:val="Normal"/>
        <w:widowControl/>
        <w:rPr>
          <w:b/>
          <w:bCs/>
          <w:sz w:val="24"/>
          <w:szCs w:val="24"/>
        </w:rPr>
      </w:pPr>
      <w:r>
        <w:rPr>
          <w:b/>
          <w:bCs/>
          <w:sz w:val="24"/>
          <w:szCs w:val="24"/>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r>
    </w:p>
    <w:p>
      <w:pPr>
        <w:pStyle w:val="Normal"/>
        <w:suppressAutoHyphens w:val="true"/>
        <w:ind w:start="5103" w:end="96"/>
        <w:jc w:val="end"/>
        <w:rPr>
          <w:sz w:val="18"/>
          <w:szCs w:val="18"/>
        </w:rPr>
      </w:pPr>
      <w:r>
        <w:rPr>
          <w:sz w:val="18"/>
          <w:szCs w:val="18"/>
        </w:rPr>
        <w:t>Приложение № 6</w:t>
      </w:r>
    </w:p>
    <w:p>
      <w:pPr>
        <w:pStyle w:val="Normal"/>
        <w:suppressAutoHyphens w:val="true"/>
        <w:ind w:start="5103" w:end="96"/>
        <w:jc w:val="end"/>
        <w:rPr>
          <w:sz w:val="18"/>
          <w:szCs w:val="18"/>
        </w:rPr>
      </w:pPr>
      <w:r>
        <w:rPr>
          <w:sz w:val="18"/>
          <w:szCs w:val="18"/>
        </w:rPr>
        <w:t>к Договору поставки</w:t>
      </w:r>
    </w:p>
    <w:p>
      <w:pPr>
        <w:pStyle w:val="Normal"/>
        <w:suppressAutoHyphens w:val="true"/>
        <w:ind w:start="5103" w:end="96"/>
        <w:jc w:val="end"/>
        <w:rPr>
          <w:sz w:val="18"/>
          <w:szCs w:val="18"/>
        </w:rPr>
      </w:pPr>
      <w:r>
        <w:rPr>
          <w:sz w:val="18"/>
          <w:szCs w:val="18"/>
        </w:rPr>
        <w:t xml:space="preserve">№ </w:t>
      </w:r>
      <w:r>
        <w:rPr>
          <w:sz w:val="18"/>
          <w:szCs w:val="18"/>
        </w:rPr>
        <w:t xml:space="preserve">_______________________ </w:t>
      </w:r>
    </w:p>
    <w:p>
      <w:pPr>
        <w:pStyle w:val="Normal"/>
        <w:suppressAutoHyphens w:val="true"/>
        <w:ind w:start="5103" w:end="96"/>
        <w:jc w:val="end"/>
        <w:rPr>
          <w:sz w:val="18"/>
          <w:szCs w:val="18"/>
        </w:rPr>
      </w:pPr>
      <w:r>
        <w:rPr>
          <w:sz w:val="18"/>
          <w:szCs w:val="18"/>
        </w:rPr>
        <w:t>от «____» __________ 202_</w:t>
      </w:r>
    </w:p>
    <w:p>
      <w:pPr>
        <w:pStyle w:val="Normal"/>
        <w:suppressAutoHyphens w:val="true"/>
        <w:ind w:end="96"/>
        <w:rPr>
          <w:sz w:val="18"/>
          <w:szCs w:val="18"/>
        </w:rPr>
      </w:pPr>
      <w:r>
        <w:rPr>
          <w:sz w:val="18"/>
          <w:szCs w:val="18"/>
        </w:rPr>
      </w:r>
    </w:p>
    <w:p>
      <w:pPr>
        <w:pStyle w:val="Normal"/>
        <w:widowControl/>
        <w:rPr>
          <w:b/>
          <w:bCs/>
          <w:sz w:val="24"/>
          <w:szCs w:val="24"/>
        </w:rPr>
      </w:pPr>
      <w:r>
        <w:rPr>
          <w:b/>
          <w:bCs/>
          <w:sz w:val="24"/>
          <w:szCs w:val="24"/>
        </w:rPr>
      </w:r>
    </w:p>
    <w:p>
      <w:pPr>
        <w:pStyle w:val="Normal"/>
        <w:shd w:val="clear" w:color="auto" w:fill="FFFFFF"/>
        <w:tabs>
          <w:tab w:val="clear" w:pos="708"/>
          <w:tab w:val="left" w:pos="1418" w:leader="none"/>
        </w:tabs>
        <w:jc w:val="center"/>
        <w:rPr>
          <w:b/>
          <w:bCs/>
          <w:sz w:val="24"/>
          <w:szCs w:val="24"/>
        </w:rPr>
      </w:pPr>
      <w:r>
        <w:rPr>
          <w:b/>
          <w:bCs/>
          <w:sz w:val="24"/>
          <w:szCs w:val="24"/>
        </w:rPr>
        <w:t>Лица, не являющиеся участниками исполнения проекта ОБС</w:t>
      </w:r>
    </w:p>
    <w:p>
      <w:pPr>
        <w:pStyle w:val="Normal"/>
        <w:ind w:firstLine="707" w:start="118" w:end="346"/>
        <w:jc w:val="both"/>
        <w:rPr>
          <w:b/>
          <w:sz w:val="22"/>
          <w:szCs w:val="22"/>
          <w:lang w:eastAsia="en-US"/>
        </w:rPr>
      </w:pPr>
      <w:r>
        <w:rPr>
          <w:b/>
          <w:sz w:val="22"/>
          <w:szCs w:val="22"/>
          <w:lang w:eastAsia="en-US"/>
        </w:rPr>
      </w:r>
    </w:p>
    <w:p>
      <w:pPr>
        <w:pStyle w:val="ListParagraph"/>
        <w:tabs>
          <w:tab w:val="clear" w:pos="708"/>
          <w:tab w:val="left" w:pos="993" w:leader="none"/>
          <w:tab w:val="center" w:pos="4153" w:leader="none"/>
          <w:tab w:val="right" w:pos="8306" w:leader="none"/>
        </w:tabs>
        <w:spacing w:before="0" w:after="0"/>
        <w:ind w:firstLine="709" w:start="0"/>
        <w:contextualSpacing w:val="false"/>
        <w:jc w:val="both"/>
        <w:rPr>
          <w:b/>
          <w:bCs/>
          <w:sz w:val="22"/>
          <w:szCs w:val="22"/>
        </w:rPr>
      </w:pPr>
      <w:r>
        <w:rPr>
          <w:b/>
          <w:bCs/>
          <w:sz w:val="22"/>
          <w:szCs w:val="22"/>
        </w:rPr>
        <w:t>Клиент</w:t>
      </w:r>
      <w:r>
        <w:rPr>
          <w:sz w:val="22"/>
          <w:szCs w:val="22"/>
        </w:rPr>
        <w:t xml:space="preserve"> –</w:t>
      </w:r>
      <w:r>
        <w:rPr>
          <w:b/>
          <w:bCs/>
          <w:sz w:val="22"/>
          <w:szCs w:val="22"/>
        </w:rPr>
        <w:t xml:space="preserve"> </w:t>
      </w:r>
      <w:r>
        <w:rPr>
          <w:sz w:val="22"/>
          <w:szCs w:val="22"/>
        </w:rPr>
        <w:t xml:space="preserve">АО «Усть-СреднеканГЭСстрой», являющееся Стороной по Договорам о банковском сопровождении реализации инвестиционных проектов, в рамках исполнения которых заключен настоящий Договор. </w:t>
      </w:r>
    </w:p>
    <w:p>
      <w:pPr>
        <w:pStyle w:val="ListParagraph"/>
        <w:tabs>
          <w:tab w:val="clear" w:pos="708"/>
          <w:tab w:val="left" w:pos="993" w:leader="none"/>
          <w:tab w:val="center" w:pos="4153" w:leader="none"/>
          <w:tab w:val="right" w:pos="8306" w:leader="none"/>
        </w:tabs>
        <w:spacing w:before="0" w:after="0"/>
        <w:ind w:firstLine="709" w:start="0"/>
        <w:contextualSpacing w:val="false"/>
        <w:jc w:val="both"/>
        <w:rPr>
          <w:sz w:val="22"/>
          <w:szCs w:val="22"/>
        </w:rPr>
      </w:pPr>
      <w:r>
        <w:rPr>
          <w:b/>
          <w:bCs/>
          <w:sz w:val="22"/>
          <w:szCs w:val="22"/>
        </w:rPr>
        <w:t>Исполнители</w:t>
      </w:r>
      <w:r>
        <w:rPr>
          <w:sz w:val="22"/>
          <w:szCs w:val="22"/>
        </w:rPr>
        <w:t xml:space="preserve"> – Участники Группы компаний РусГидро, и/или юридические лица, индивидуальные предприниматели, физические лица, занимающиеся в установленном законодательством Российской Федерации порядке частной практикой, привлекаемые к исполнению/реализации Сопровождаемого договора. Из перечня Исполнителей, которым необходимо заключать Дополнительное соглашение для обеспечения проведения мониторинга расчетов и контроля расходования денежных средств по Счету, исключаются следующие лица: </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федеральные органы государственной власти, органы государственной власти субъектов Российской Федерации, органы местного самоуправления;</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государственные и муниципальные учреждения, унитарные предприятия;</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финансовые агенты (факторы) по договорам финансирования под уступку денежного требования (факторинга), возникшим при исполнении обязательств по Сопровождаемому договору;</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получатели платежей за оказание Исполнителю услуг по передаче электрической и тепловой энергии, газоснабжению, водоснабжению, водоотведению, утилизации отходов</w:t>
        <w:tab/>
        <w:t>;</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субъекты естественных монополий;</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контрагенты, (за исключением производителей материально-технических ресурсов), привлекаемые для исполнения обязательств по Сопровождаемому договору, при условии, что общая сумма договоров, заключаемых с каждым из них, не превышает 2 500 000 (Два миллиона пятьсот тысяч) рублей (без учета НДС) в совокупной стоимости всех договоров, заключаемых с данным Исполнителем в рамках строительства Объекта по Сопровождаемому договору;</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кредиторы Исполнителя, требования которых подтверждены выданными в установленном порядке документами о принудительном исполнении вступивших в законную силу судебных актов;</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Банк;</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непосредственные производители и поставщики материально-технических ресурсов. Решение о признании лица непосредственным производителем и поставщиком принимается Клиентом;</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работники Исполнителя, задействованные в исполнении обязательств по Сопровождаемому договору получающих денежные средства в качестве оплаты за выполнение своих трудовых обязанностей, либо возмещения командировочных и представительских расходов;</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Пенсионный фонд Российской Федерации, Фонд социального страхования Российской Федерации, Федеральный фонд обязательного медицинского страхования;</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арендодатели и лизингодатели имущества и механизмов, используемых Исполнителем в целях исполнения Сопровождаемого договора;</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страховые компании, предоставляющие Исполнителю услуги страхования имущества/ответственности/предпринимательских рисков в целях исполнения обязательств по Сопровождаемому договору;</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кредитные организации - при погашении кредитов Исполнителя, включая начисленные проценты по кредитам, предоставленным для выполнения работ, оказания услуг, приобретения МТР, необходимых для выполнения обязательств по Сопровождаемому договору, а также при оплате стоимости независимых гарантий, выданных Исполнителю в обеспечение исполнения обязательств по Сопровождаемому договору;</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 xml:space="preserve">лица, являющиеся непосредственными поставщиками следующих работ, товаров и услуг, относящихся к накладным расходам: </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 xml:space="preserve">услуг связи, в том числе обеспечения мобильной связью, мобильным и стационарным доступом в интернет, почтово-телеграфных услуг, в т. ч. услуг по экспресс-доставке корреспонденции, курьерских услуг; </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услуг по обслуживанию офисной техники и поставке расходных материалов для офисной техники;</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 xml:space="preserve">услуг по поставке, сопровождению и поверке геодезического, лабораторного оборудования; </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 xml:space="preserve">услуг по оказанию информационно-аналитического обеспечения (приобретения и обновления программного обеспечения, баз данных, технической поддержки приобретенного программного обеспечения); </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услуг аудиторов, нотариусов;</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услуг по охране имущества;</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поставки топлива и иных горюче-смазочных материалов;</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 xml:space="preserve">поставки канцтоваров, питьевой воды, хозяйственных товаров, и иного малоценного и быстроизнашивающегося инвентаря; </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услуг по охране труда и обеспечению техники безопасности сотрудников, в том числе по обеспечению спецодеждой;</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услуг по обучению, повышению квалификации, аттестации рабочих мест сотрудников;</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услуг по проезду (включая поставщиков услуг по реализации билетов на все виды транспорта), проживанию/временному размещению (включая агентов по бронированию и продаже гостиничных услуг) и питанию, а также услуг по организации проезда и проживания работников Исполнителя (участника исполнения/реализации Сопровождаемого договора) в служебных командировках, при выполнении работ разъездного характера, а также при выполнении работ вахтовым методом;</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услуг по перевозке работников Исполнителя (участника исполнения/реализации Сопровождаемого договора);</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услуг (работ) специализированных организаций (лабораторий) по осуществлению контроля качества и проведению испытаний, осуществлению экологического мониторинга;</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услуг уборки (клининга), в том числе вывоз бытового мусора и снега;</w:t>
      </w:r>
    </w:p>
    <w:p>
      <w:pPr>
        <w:pStyle w:val="ListParagraph"/>
        <w:tabs>
          <w:tab w:val="clear" w:pos="708"/>
          <w:tab w:val="left" w:pos="284" w:leader="none"/>
          <w:tab w:val="left" w:pos="567" w:leader="none"/>
          <w:tab w:val="left" w:pos="1134" w:leader="none"/>
          <w:tab w:val="left" w:pos="1276" w:leader="none"/>
        </w:tabs>
        <w:spacing w:before="0" w:after="0"/>
        <w:ind w:firstLine="709" w:start="0"/>
        <w:contextualSpacing w:val="false"/>
        <w:jc w:val="both"/>
        <w:rPr>
          <w:sz w:val="22"/>
          <w:szCs w:val="22"/>
        </w:rPr>
      </w:pPr>
      <w:r>
        <w:rPr>
          <w:sz w:val="22"/>
          <w:szCs w:val="22"/>
        </w:rPr>
        <w:t>• </w:t>
      </w:r>
      <w:r>
        <w:rPr>
          <w:sz w:val="22"/>
          <w:szCs w:val="22"/>
        </w:rPr>
        <w:t>услуги по проектно-изыскательским работам, авторскому надзору, включая разработку проектной, рабочей и сметной документации для строительства (реконструкции, капитального ремонта) объектов капитального строительства; проведение инженерных изысканий для капитального строительства, в том числе: инженерно-геодезические, инженерно-геологические, инженерно-геотехнические инженерно-гидрометеорологические и инженерно-экологические, проведение государственной экспертизы проектной документации, проведение строительного контроля при осуществлении строительства (реконструкции, капитального ремонта) объектов капитального строительства, проведение авторского надзора за строительством (реконструкцией, капитальным ремонтом) объектов капитального строительства);</w:t>
      </w:r>
    </w:p>
    <w:p>
      <w:pPr>
        <w:pStyle w:val="ListParagraph"/>
        <w:tabs>
          <w:tab w:val="clear" w:pos="708"/>
          <w:tab w:val="left" w:pos="284" w:leader="none"/>
          <w:tab w:val="left" w:pos="567" w:leader="none"/>
          <w:tab w:val="left" w:pos="993" w:leader="none"/>
        </w:tabs>
        <w:spacing w:before="0" w:after="0"/>
        <w:ind w:firstLine="709" w:start="0"/>
        <w:contextualSpacing w:val="false"/>
        <w:jc w:val="both"/>
        <w:rPr>
          <w:sz w:val="22"/>
          <w:szCs w:val="22"/>
        </w:rPr>
      </w:pPr>
      <w:r>
        <w:rPr>
          <w:sz w:val="22"/>
          <w:szCs w:val="22"/>
        </w:rPr>
        <w:t>•</w:t>
      </w:r>
      <w:r>
        <w:rPr>
          <w:sz w:val="22"/>
          <w:szCs w:val="22"/>
        </w:rPr>
        <w:tab/>
        <w:t>коммунальных услуг, включая электроэнергию, водоснабжение и т.д;</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таможенные услуги;</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медицинские услуги;</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рекламные услуги;</w:t>
      </w:r>
    </w:p>
    <w:p>
      <w:pPr>
        <w:pStyle w:val="ListParagraph"/>
        <w:widowControl/>
        <w:numPr>
          <w:ilvl w:val="0"/>
          <w:numId w:val="13"/>
        </w:numPr>
        <w:tabs>
          <w:tab w:val="clear" w:pos="708"/>
          <w:tab w:val="left" w:pos="993" w:leader="none"/>
        </w:tabs>
        <w:spacing w:before="0" w:after="0"/>
        <w:ind w:firstLine="709" w:start="0"/>
        <w:contextualSpacing w:val="false"/>
        <w:jc w:val="both"/>
        <w:rPr>
          <w:sz w:val="22"/>
          <w:szCs w:val="22"/>
        </w:rPr>
      </w:pPr>
      <w:r>
        <w:rPr>
          <w:sz w:val="22"/>
          <w:szCs w:val="22"/>
        </w:rPr>
        <w:t>иные юридические лица при наличии письменного согласования Заказчика в отношении определенной Заявки на перевод.</w:t>
      </w:r>
    </w:p>
    <w:p>
      <w:pPr>
        <w:pStyle w:val="Normal"/>
        <w:rPr>
          <w:szCs w:val="22"/>
          <w:lang w:eastAsia="en-US"/>
        </w:rPr>
      </w:pPr>
      <w:r>
        <w:rPr>
          <w:szCs w:val="22"/>
          <w:lang w:eastAsia="en-US"/>
        </w:rPr>
      </w:r>
    </w:p>
    <w:p>
      <w:pPr>
        <w:pStyle w:val="Normal"/>
        <w:spacing w:before="9" w:after="0"/>
        <w:rPr>
          <w:sz w:val="13"/>
          <w:szCs w:val="22"/>
          <w:lang w:eastAsia="en-US"/>
        </w:rPr>
      </w:pPr>
      <w:r>
        <w:rPr>
          <w:sz w:val="13"/>
          <w:szCs w:val="22"/>
          <w:lang w:eastAsia="en-US"/>
        </w:rPr>
        <mc:AlternateContent>
          <mc:Choice Requires="wps">
            <w:drawing>
              <wp:anchor distT="0" distB="0" distL="0" distR="0" simplePos="0" relativeHeight="2" behindDoc="0" locked="0" layoutInCell="0" allowOverlap="1" wp14:anchorId="65B50ABB">
                <wp:simplePos x="0" y="0"/>
                <wp:positionH relativeFrom="page">
                  <wp:posOffset>901065</wp:posOffset>
                </wp:positionH>
                <wp:positionV relativeFrom="paragraph">
                  <wp:posOffset>116205</wp:posOffset>
                </wp:positionV>
                <wp:extent cx="1828800" cy="7620"/>
                <wp:effectExtent l="0" t="0" r="0" b="0"/>
                <wp:wrapTopAndBottom/>
                <wp:docPr id="1" name="Прямоугольник 1"/>
                <a:graphic xmlns:a="http://schemas.openxmlformats.org/drawingml/2006/main">
                  <a:graphicData uri="http://schemas.microsoft.com/office/word/2010/wordprocessingShape">
                    <wps:wsp>
                      <wps:cNvSpPr/>
                      <wps:spPr>
                        <a:xfrm>
                          <a:off x="0" y="0"/>
                          <a:ext cx="1828800" cy="756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fillcolor="black" stroked="f" o:allowincell="f" style="position:absolute;margin-left:70.95pt;margin-top:9.15pt;width:143.95pt;height:0.55pt;mso-wrap-style:none;v-text-anchor:middle;mso-position-horizontal-relative:page" wp14:anchorId="65B50ABB">
                <v:fill o:detectmouseclick="t" type="solid" color2="white"/>
                <v:stroke color="#3465a4" joinstyle="round" endcap="flat"/>
                <w10:wrap type="topAndBottom"/>
              </v:rect>
            </w:pict>
          </mc:Fallback>
        </mc:AlternateContent>
      </w:r>
    </w:p>
    <w:p>
      <w:pPr>
        <w:pStyle w:val="Normal"/>
        <w:spacing w:lineRule="exact" w:line="210" w:before="99" w:after="0"/>
        <w:ind w:start="118"/>
        <w:rPr>
          <w:sz w:val="18"/>
          <w:szCs w:val="22"/>
          <w:lang w:eastAsia="en-US"/>
        </w:rPr>
      </w:pPr>
      <w:r>
        <w:rPr>
          <w:position w:val="6"/>
          <w:sz w:val="12"/>
          <w:szCs w:val="22"/>
          <w:lang w:eastAsia="en-US"/>
        </w:rPr>
        <w:t>4</w:t>
      </w:r>
      <w:r>
        <w:rPr>
          <w:spacing w:val="12"/>
          <w:position w:val="6"/>
          <w:sz w:val="12"/>
          <w:szCs w:val="22"/>
          <w:lang w:eastAsia="en-US"/>
        </w:rPr>
        <w:t xml:space="preserve"> </w:t>
      </w:r>
      <w:r>
        <w:rPr>
          <w:sz w:val="18"/>
          <w:szCs w:val="22"/>
          <w:lang w:eastAsia="en-US"/>
        </w:rPr>
        <w:t>Включая</w:t>
      </w:r>
      <w:r>
        <w:rPr>
          <w:spacing w:val="-2"/>
          <w:sz w:val="18"/>
          <w:szCs w:val="22"/>
          <w:lang w:eastAsia="en-US"/>
        </w:rPr>
        <w:t xml:space="preserve"> </w:t>
      </w:r>
      <w:r>
        <w:rPr>
          <w:sz w:val="18"/>
          <w:szCs w:val="22"/>
          <w:lang w:eastAsia="en-US"/>
        </w:rPr>
        <w:t>поставщиков</w:t>
      </w:r>
      <w:r>
        <w:rPr>
          <w:spacing w:val="-1"/>
          <w:sz w:val="18"/>
          <w:szCs w:val="22"/>
          <w:lang w:eastAsia="en-US"/>
        </w:rPr>
        <w:t xml:space="preserve"> </w:t>
      </w:r>
      <w:r>
        <w:rPr>
          <w:sz w:val="18"/>
          <w:szCs w:val="22"/>
          <w:lang w:eastAsia="en-US"/>
        </w:rPr>
        <w:t>услуг</w:t>
      </w:r>
      <w:r>
        <w:rPr>
          <w:spacing w:val="-3"/>
          <w:sz w:val="18"/>
          <w:szCs w:val="22"/>
          <w:lang w:eastAsia="en-US"/>
        </w:rPr>
        <w:t xml:space="preserve"> </w:t>
      </w:r>
      <w:r>
        <w:rPr>
          <w:sz w:val="18"/>
          <w:szCs w:val="22"/>
          <w:lang w:eastAsia="en-US"/>
        </w:rPr>
        <w:t>по</w:t>
      </w:r>
      <w:r>
        <w:rPr>
          <w:spacing w:val="-1"/>
          <w:sz w:val="18"/>
          <w:szCs w:val="22"/>
          <w:lang w:eastAsia="en-US"/>
        </w:rPr>
        <w:t xml:space="preserve"> </w:t>
      </w:r>
      <w:r>
        <w:rPr>
          <w:sz w:val="18"/>
          <w:szCs w:val="22"/>
          <w:lang w:eastAsia="en-US"/>
        </w:rPr>
        <w:t>реализации</w:t>
      </w:r>
      <w:r>
        <w:rPr>
          <w:spacing w:val="-4"/>
          <w:sz w:val="18"/>
          <w:szCs w:val="22"/>
          <w:lang w:eastAsia="en-US"/>
        </w:rPr>
        <w:t xml:space="preserve"> </w:t>
      </w:r>
      <w:r>
        <w:rPr>
          <w:sz w:val="18"/>
          <w:szCs w:val="22"/>
          <w:lang w:eastAsia="en-US"/>
        </w:rPr>
        <w:t>билетов</w:t>
      </w:r>
      <w:r>
        <w:rPr>
          <w:spacing w:val="-3"/>
          <w:sz w:val="18"/>
          <w:szCs w:val="22"/>
          <w:lang w:eastAsia="en-US"/>
        </w:rPr>
        <w:t xml:space="preserve"> </w:t>
      </w:r>
      <w:r>
        <w:rPr>
          <w:sz w:val="18"/>
          <w:szCs w:val="22"/>
          <w:lang w:eastAsia="en-US"/>
        </w:rPr>
        <w:t>на</w:t>
      </w:r>
      <w:r>
        <w:rPr>
          <w:spacing w:val="-3"/>
          <w:sz w:val="18"/>
          <w:szCs w:val="22"/>
          <w:lang w:eastAsia="en-US"/>
        </w:rPr>
        <w:t xml:space="preserve"> </w:t>
      </w:r>
      <w:r>
        <w:rPr>
          <w:sz w:val="18"/>
          <w:szCs w:val="22"/>
          <w:lang w:eastAsia="en-US"/>
        </w:rPr>
        <w:t>все</w:t>
      </w:r>
      <w:r>
        <w:rPr>
          <w:spacing w:val="-4"/>
          <w:sz w:val="18"/>
          <w:szCs w:val="22"/>
          <w:lang w:eastAsia="en-US"/>
        </w:rPr>
        <w:t xml:space="preserve"> </w:t>
      </w:r>
      <w:r>
        <w:rPr>
          <w:sz w:val="18"/>
          <w:szCs w:val="22"/>
          <w:lang w:eastAsia="en-US"/>
        </w:rPr>
        <w:t>виды</w:t>
      </w:r>
      <w:r>
        <w:rPr>
          <w:spacing w:val="-4"/>
          <w:sz w:val="18"/>
          <w:szCs w:val="22"/>
          <w:lang w:eastAsia="en-US"/>
        </w:rPr>
        <w:t xml:space="preserve"> </w:t>
      </w:r>
      <w:r>
        <w:rPr>
          <w:sz w:val="18"/>
          <w:szCs w:val="22"/>
          <w:lang w:eastAsia="en-US"/>
        </w:rPr>
        <w:t>транспорта</w:t>
      </w:r>
    </w:p>
    <w:p>
      <w:pPr>
        <w:pStyle w:val="Normal"/>
        <w:spacing w:lineRule="exact" w:line="210"/>
        <w:ind w:start="118"/>
        <w:rPr>
          <w:sz w:val="18"/>
          <w:szCs w:val="22"/>
          <w:lang w:eastAsia="en-US"/>
        </w:rPr>
      </w:pPr>
      <w:r>
        <w:rPr>
          <w:position w:val="6"/>
          <w:sz w:val="12"/>
          <w:szCs w:val="22"/>
          <w:lang w:eastAsia="en-US"/>
        </w:rPr>
        <w:t>5</w:t>
      </w:r>
      <w:r>
        <w:rPr>
          <w:spacing w:val="12"/>
          <w:position w:val="6"/>
          <w:sz w:val="12"/>
          <w:szCs w:val="22"/>
          <w:lang w:eastAsia="en-US"/>
        </w:rPr>
        <w:t xml:space="preserve"> </w:t>
      </w:r>
      <w:r>
        <w:rPr>
          <w:sz w:val="18"/>
          <w:szCs w:val="22"/>
          <w:lang w:eastAsia="en-US"/>
        </w:rPr>
        <w:t>Включая</w:t>
      </w:r>
      <w:r>
        <w:rPr>
          <w:spacing w:val="-2"/>
          <w:sz w:val="18"/>
          <w:szCs w:val="22"/>
          <w:lang w:eastAsia="en-US"/>
        </w:rPr>
        <w:t xml:space="preserve"> </w:t>
      </w:r>
      <w:r>
        <w:rPr>
          <w:sz w:val="18"/>
          <w:szCs w:val="22"/>
          <w:lang w:eastAsia="en-US"/>
        </w:rPr>
        <w:t>агентов</w:t>
      </w:r>
      <w:r>
        <w:rPr>
          <w:spacing w:val="-4"/>
          <w:sz w:val="18"/>
          <w:szCs w:val="22"/>
          <w:lang w:eastAsia="en-US"/>
        </w:rPr>
        <w:t xml:space="preserve"> </w:t>
      </w:r>
      <w:r>
        <w:rPr>
          <w:sz w:val="18"/>
          <w:szCs w:val="22"/>
          <w:lang w:eastAsia="en-US"/>
        </w:rPr>
        <w:t>по</w:t>
      </w:r>
      <w:r>
        <w:rPr>
          <w:spacing w:val="-2"/>
          <w:sz w:val="18"/>
          <w:szCs w:val="22"/>
          <w:lang w:eastAsia="en-US"/>
        </w:rPr>
        <w:t xml:space="preserve"> </w:t>
      </w:r>
      <w:r>
        <w:rPr>
          <w:sz w:val="18"/>
          <w:szCs w:val="22"/>
          <w:lang w:eastAsia="en-US"/>
        </w:rPr>
        <w:t>бронированию</w:t>
      </w:r>
      <w:r>
        <w:rPr>
          <w:spacing w:val="-3"/>
          <w:sz w:val="18"/>
          <w:szCs w:val="22"/>
          <w:lang w:eastAsia="en-US"/>
        </w:rPr>
        <w:t xml:space="preserve"> </w:t>
      </w:r>
      <w:r>
        <w:rPr>
          <w:sz w:val="18"/>
          <w:szCs w:val="22"/>
          <w:lang w:eastAsia="en-US"/>
        </w:rPr>
        <w:t>и</w:t>
      </w:r>
      <w:r>
        <w:rPr>
          <w:spacing w:val="-4"/>
          <w:sz w:val="18"/>
          <w:szCs w:val="22"/>
          <w:lang w:eastAsia="en-US"/>
        </w:rPr>
        <w:t xml:space="preserve"> </w:t>
      </w:r>
      <w:r>
        <w:rPr>
          <w:sz w:val="18"/>
          <w:szCs w:val="22"/>
          <w:lang w:eastAsia="en-US"/>
        </w:rPr>
        <w:t>продаже</w:t>
      </w:r>
      <w:r>
        <w:rPr>
          <w:spacing w:val="-3"/>
          <w:sz w:val="18"/>
          <w:szCs w:val="22"/>
          <w:lang w:eastAsia="en-US"/>
        </w:rPr>
        <w:t xml:space="preserve"> </w:t>
      </w:r>
      <w:r>
        <w:rPr>
          <w:sz w:val="18"/>
          <w:szCs w:val="22"/>
          <w:lang w:eastAsia="en-US"/>
        </w:rPr>
        <w:t>гостиничных</w:t>
      </w:r>
      <w:r>
        <w:rPr>
          <w:spacing w:val="-4"/>
          <w:sz w:val="18"/>
          <w:szCs w:val="22"/>
          <w:lang w:eastAsia="en-US"/>
        </w:rPr>
        <w:t xml:space="preserve"> </w:t>
      </w:r>
      <w:r>
        <w:rPr>
          <w:sz w:val="18"/>
          <w:szCs w:val="22"/>
          <w:lang w:eastAsia="en-US"/>
        </w:rPr>
        <w:t>услуг</w:t>
      </w:r>
    </w:p>
    <w:p>
      <w:pPr>
        <w:pStyle w:val="Normal"/>
        <w:widowControl/>
        <w:jc w:val="both"/>
        <w:rPr>
          <w:b/>
          <w:bCs/>
          <w:sz w:val="24"/>
          <w:szCs w:val="24"/>
        </w:rPr>
      </w:pPr>
      <w:r>
        <w:rPr>
          <w:b/>
          <w:bCs/>
          <w:sz w:val="24"/>
          <w:szCs w:val="24"/>
        </w:rPr>
      </w:r>
    </w:p>
    <w:p>
      <w:pPr>
        <w:pStyle w:val="Normal"/>
        <w:numPr>
          <w:ilvl w:val="0"/>
          <w:numId w:val="0"/>
        </w:numPr>
        <w:ind w:hanging="0" w:start="0"/>
        <w:jc w:val="center"/>
        <w:outlineLvl w:val="0"/>
        <w:rPr>
          <w:b/>
          <w:bCs/>
          <w:sz w:val="24"/>
          <w:szCs w:val="24"/>
        </w:rPr>
      </w:pPr>
      <w:r>
        <w:rPr>
          <w:b/>
          <w:bCs/>
          <w:sz w:val="24"/>
          <w:szCs w:val="24"/>
        </w:rPr>
        <w:t>ПОДПИСИ СТОРОН:</w:t>
      </w:r>
    </w:p>
    <w:p>
      <w:pPr>
        <w:pStyle w:val="Normal"/>
        <w:widowControl/>
        <w:jc w:val="both"/>
        <w:rPr>
          <w:b/>
          <w:bCs/>
          <w:sz w:val="24"/>
          <w:szCs w:val="24"/>
        </w:rPr>
      </w:pPr>
      <w:r>
        <w:rPr>
          <w:b/>
          <w:bCs/>
          <w:sz w:val="24"/>
          <w:szCs w:val="24"/>
        </w:rPr>
      </w:r>
    </w:p>
    <w:tbl>
      <w:tblPr>
        <w:tblW w:w="9957" w:type="dxa"/>
        <w:jc w:val="start"/>
        <w:tblInd w:w="-176" w:type="dxa"/>
        <w:tblLayout w:type="fixed"/>
        <w:tblCellMar>
          <w:top w:w="0" w:type="dxa"/>
          <w:start w:w="108" w:type="dxa"/>
          <w:bottom w:w="0" w:type="dxa"/>
          <w:end w:w="108" w:type="dxa"/>
        </w:tblCellMar>
        <w:tblLook w:firstRow="1" w:noVBand="1" w:lastRow="0" w:firstColumn="1" w:lastColumn="0" w:noHBand="0" w:val="04a0"/>
      </w:tblPr>
      <w:tblGrid>
        <w:gridCol w:w="4996"/>
        <w:gridCol w:w="4961"/>
      </w:tblGrid>
      <w:tr>
        <w:trPr/>
        <w:tc>
          <w:tcPr>
            <w:tcW w:w="4996" w:type="dxa"/>
            <w:tcBorders/>
            <w:shd w:color="auto" w:fill="auto" w:val="clear"/>
          </w:tcPr>
          <w:p>
            <w:pPr>
              <w:pStyle w:val="Normal"/>
              <w:widowControl/>
              <w:spacing w:lineRule="atLeast" w:line="0"/>
              <w:rPr>
                <w:b/>
                <w:sz w:val="24"/>
                <w:szCs w:val="24"/>
              </w:rPr>
            </w:pPr>
            <w:r>
              <w:rPr>
                <w:b/>
                <w:sz w:val="24"/>
                <w:szCs w:val="24"/>
              </w:rPr>
              <w:t>Покупатель:</w:t>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t>_____________________/ __.___. _________ /</w:t>
            </w:r>
          </w:p>
          <w:p>
            <w:pPr>
              <w:pStyle w:val="Normal"/>
              <w:widowControl/>
              <w:spacing w:lineRule="atLeast" w:line="0"/>
              <w:rPr>
                <w:sz w:val="24"/>
                <w:szCs w:val="24"/>
              </w:rPr>
            </w:pPr>
            <w:r>
              <w:rPr>
                <w:sz w:val="24"/>
                <w:szCs w:val="24"/>
              </w:rPr>
            </w:r>
          </w:p>
        </w:tc>
        <w:tc>
          <w:tcPr>
            <w:tcW w:w="4961" w:type="dxa"/>
            <w:tcBorders/>
            <w:shd w:color="auto" w:fill="auto" w:val="clear"/>
          </w:tcPr>
          <w:p>
            <w:pPr>
              <w:pStyle w:val="Normal"/>
              <w:widowControl/>
              <w:spacing w:lineRule="atLeast" w:line="0"/>
              <w:rPr>
                <w:b/>
                <w:sz w:val="24"/>
                <w:szCs w:val="24"/>
              </w:rPr>
            </w:pPr>
            <w:r>
              <w:rPr>
                <w:b/>
                <w:sz w:val="24"/>
                <w:szCs w:val="24"/>
              </w:rPr>
              <w:t>Поставщик:</w:t>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r>
          </w:p>
          <w:p>
            <w:pPr>
              <w:pStyle w:val="Normal"/>
              <w:widowControl/>
              <w:spacing w:lineRule="atLeast" w:line="0"/>
              <w:rPr>
                <w:sz w:val="24"/>
                <w:szCs w:val="24"/>
              </w:rPr>
            </w:pPr>
            <w:r>
              <w:rPr>
                <w:sz w:val="24"/>
                <w:szCs w:val="24"/>
              </w:rPr>
              <w:t>_____________________/ __.___. _________ /</w:t>
            </w:r>
          </w:p>
          <w:p>
            <w:pPr>
              <w:pStyle w:val="Normal"/>
              <w:widowControl/>
              <w:spacing w:lineRule="atLeast" w:line="0"/>
              <w:ind w:firstLine="33"/>
              <w:rPr>
                <w:b/>
                <w:sz w:val="24"/>
                <w:szCs w:val="24"/>
              </w:rPr>
            </w:pPr>
            <w:r>
              <w:rPr>
                <w:b/>
                <w:sz w:val="24"/>
                <w:szCs w:val="24"/>
              </w:rPr>
            </w:r>
          </w:p>
        </w:tc>
      </w:tr>
    </w:tbl>
    <w:p>
      <w:pPr>
        <w:pStyle w:val="Normal"/>
        <w:widowControl/>
        <w:rPr>
          <w:b/>
          <w:bCs/>
          <w:sz w:val="24"/>
          <w:szCs w:val="24"/>
        </w:rPr>
      </w:pPr>
      <w:r>
        <w:rPr>
          <w:b/>
          <w:bCs/>
          <w:sz w:val="24"/>
          <w:szCs w:val="24"/>
        </w:rPr>
      </w:r>
    </w:p>
    <w:sectPr>
      <w:headerReference w:type="even" r:id="rId20"/>
      <w:headerReference w:type="default" r:id="rId21"/>
      <w:headerReference w:type="first" r:id="rId22"/>
      <w:footerReference w:type="even" r:id="rId23"/>
      <w:footerReference w:type="default" r:id="rId24"/>
      <w:footerReference w:type="first" r:id="rId25"/>
      <w:footnotePr>
        <w:numFmt w:val="decimal"/>
      </w:footnotePr>
      <w:type w:val="nextPage"/>
      <w:pgSz w:w="11906" w:h="16838"/>
      <w:pgMar w:left="1418" w:right="851" w:gutter="0" w:header="567" w:top="1134" w:footer="709"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ambria">
    <w:charset w:val="cc" w:characterSet="windows-1251"/>
    <w:family w:val="roman"/>
    <w:pitch w:val="variable"/>
  </w:font>
  <w:font w:name="Calibri Light">
    <w:charset w:val="cc" w:characterSet="windows-1251"/>
    <w:family w:val="roman"/>
    <w:pitch w:val="variable"/>
  </w:font>
  <w:font w:name="Calibri">
    <w:charset w:val="cc" w:characterSet="windows-1251"/>
    <w:family w:val="roman"/>
    <w:pitch w:val="variable"/>
  </w:font>
  <w:font w:name="Liberation Sans">
    <w:altName w:val="Arial"/>
    <w:charset w:val="cc" w:characterSet="windows-1251"/>
    <w:family w:val="swiss"/>
    <w:pitch w:val="variable"/>
  </w:font>
  <w:font w:name="PT Sans">
    <w:charset w:val="cc" w:characterSet="windows-1251"/>
    <w:family w:val="roman"/>
    <w:pitch w:val="variable"/>
  </w:font>
  <w:font w:name="Courier New">
    <w:charset w:val="cc" w:characterSet="windows-1251"/>
    <w:family w:val="roman"/>
    <w:pitch w:val="variable"/>
  </w:font>
  <w:font w:name="Tahoma">
    <w:charset w:val="cc" w:characterSet="windows-1251"/>
    <w:family w:val="roman"/>
    <w:pitch w:val="variable"/>
  </w:font>
  <w:font w:name="Verdana">
    <w:charset w:val="cc" w:characterSet="windows-1251"/>
    <w:family w:val="roman"/>
    <w:pitch w:val="variable"/>
  </w:font>
  <w:font w:name="Arial Unicode MS">
    <w:charset w:val="cc" w:characterSet="windows-1251"/>
    <w:family w:val="roman"/>
    <w:pitch w:val="variable"/>
  </w:font>
  <w:font w:name="Garamond">
    <w:charset w:val="cc" w:characterSet="windows-1251"/>
    <w:family w:val="roman"/>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szCs w:val="24"/>
      </w:rPr>
      <w:fldChar w:fldCharType="begin"/>
    </w:r>
    <w:r>
      <w:rPr>
        <w:sz w:val="24"/>
        <w:szCs w:val="24"/>
      </w:rPr>
      <w:instrText xml:space="preserve"> PAGE </w:instrText>
    </w:r>
    <w:r>
      <w:rPr>
        <w:sz w:val="24"/>
        <w:szCs w:val="24"/>
      </w:rPr>
      <w:fldChar w:fldCharType="separate"/>
    </w:r>
    <w:r>
      <w:rPr>
        <w:sz w:val="24"/>
        <w:szCs w:val="24"/>
      </w:rPr>
      <w:t>25</w:t>
    </w:r>
    <w:r>
      <w:rPr>
        <w:sz w:val="24"/>
        <w:szCs w:val="24"/>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szCs w:val="24"/>
      </w:rPr>
      <w:fldChar w:fldCharType="begin"/>
    </w:r>
    <w:r>
      <w:rPr>
        <w:sz w:val="24"/>
        <w:szCs w:val="24"/>
      </w:rPr>
      <w:instrText xml:space="preserve"> PAGE </w:instrText>
    </w:r>
    <w:r>
      <w:rPr>
        <w:sz w:val="24"/>
        <w:szCs w:val="24"/>
      </w:rPr>
      <w:fldChar w:fldCharType="separate"/>
    </w:r>
    <w:r>
      <w:rPr>
        <w:sz w:val="24"/>
        <w:szCs w:val="24"/>
      </w:rPr>
      <w:t>25</w:t>
    </w:r>
    <w:r>
      <w:rPr>
        <w:sz w:val="24"/>
        <w:szCs w:val="24"/>
      </w:rPr>
      <w:fldChar w:fldCharType="end"/>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szCs w:val="24"/>
      </w:rPr>
      <w:fldChar w:fldCharType="begin"/>
    </w:r>
    <w:r>
      <w:rPr>
        <w:sz w:val="24"/>
        <w:szCs w:val="24"/>
      </w:rPr>
      <w:instrText xml:space="preserve"> PAGE </w:instrText>
    </w:r>
    <w:r>
      <w:rPr>
        <w:sz w:val="24"/>
        <w:szCs w:val="24"/>
      </w:rPr>
      <w:fldChar w:fldCharType="separate"/>
    </w:r>
    <w:r>
      <w:rPr>
        <w:sz w:val="24"/>
        <w:szCs w:val="24"/>
      </w:rPr>
      <w:t>37</w:t>
    </w:r>
    <w:r>
      <w:rPr>
        <w:sz w:val="24"/>
        <w:szCs w:val="24"/>
      </w:rPr>
      <w:fldChar w:fldCharType="end"/>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szCs w:val="24"/>
      </w:rPr>
      <w:fldChar w:fldCharType="begin"/>
    </w:r>
    <w:r>
      <w:rPr>
        <w:sz w:val="24"/>
        <w:szCs w:val="24"/>
      </w:rPr>
      <w:instrText xml:space="preserve"> PAGE </w:instrText>
    </w:r>
    <w:r>
      <w:rPr>
        <w:sz w:val="24"/>
        <w:szCs w:val="24"/>
      </w:rPr>
      <w:fldChar w:fldCharType="separate"/>
    </w:r>
    <w:r>
      <w:rPr>
        <w:sz w:val="24"/>
        <w:szCs w:val="24"/>
      </w:rPr>
      <w:t>37</w:t>
    </w:r>
    <w:r>
      <w:rPr>
        <w:sz w:val="24"/>
        <w:szCs w:val="24"/>
      </w:rPr>
      <w:fldChar w:fldCharType="end"/>
    </w:r>
  </w:p>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Style12"/>
        </w:rPr>
        <w:footnoteRef/>
      </w:r>
      <w:r>
        <w:rPr/>
        <w:t xml:space="preserve"> </w:t>
      </w:r>
      <w:r>
        <w:rPr/>
        <w:t xml:space="preserve">Место поставки Товара, определенное подпунктом 1.3.5 Договора, относится к Товару, поставляемому для текущих (операционных) нужд Покупателя (Исполнительного аппарата) и для реализации Проекта, указанного в подпункте 1.2.5 Договора. </w:t>
      </w:r>
    </w:p>
  </w:footnote>
  <w:footnote w:id="3">
    <w:p>
      <w:pPr>
        <w:pStyle w:val="FootnoteText"/>
        <w:jc w:val="both"/>
        <w:rPr/>
      </w:pPr>
      <w:r>
        <w:rPr>
          <w:rStyle w:val="Style12"/>
        </w:rPr>
        <w:footnoteRef/>
      </w:r>
      <w:r>
        <w:rPr/>
        <w:t xml:space="preserve"> </w:t>
      </w:r>
      <w:r>
        <w:rPr>
          <w:lang w:eastAsia="x-none"/>
        </w:rPr>
        <w:t>Применяется в случае, если Контрагент является МСП, для закупок, участниками которых могут быть только МСП, а также в случае, если по результатам закупки среди любых участников победителем закупки признан МСП, при этом Общество попадает под действие постановления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r>
        <w:rPr/>
        <w:t xml:space="preserve"> </w:t>
      </w:r>
      <w:r>
        <w:rPr>
          <w:lang w:eastAsia="x-none"/>
        </w:rPr>
        <w:t>В случае исключения контрагента из перечня МСП, контрагент обязан в течение 3 (трех) рабочих дней направить на подписание соответствующее дополнительное соглашение об изменении срока взаиморасчетов с «7 (семи) рабочих дней с даты подписания Сторонами документов» на срок «в течение 45 (сорока пяти) календарных дней с даты подписания Сторонами документов».</w:t>
      </w:r>
    </w:p>
  </w:footnote>
  <w:footnote w:id="4">
    <w:p>
      <w:pPr>
        <w:pStyle w:val="FootnoteText"/>
        <w:jc w:val="both"/>
        <w:rPr/>
      </w:pPr>
      <w:r>
        <w:rPr>
          <w:rStyle w:val="Style12"/>
        </w:rPr>
        <w:footnoteRef/>
      </w:r>
      <w:r>
        <w:rPr/>
        <w:t xml:space="preserve"> </w:t>
      </w:r>
      <w:r>
        <w:rPr/>
        <w:t>Перечень лиц, не являющихся участниками исполнения проекта ОБС, приведен в Приложении № 5 к Договору.</w:t>
      </w:r>
    </w:p>
  </w:footnote>
  <w:footnote w:id="5">
    <w:p>
      <w:pPr>
        <w:pStyle w:val="FootnoteText"/>
        <w:jc w:val="both"/>
        <w:rPr/>
      </w:pPr>
      <w:r>
        <w:rPr>
          <w:rStyle w:val="Style12"/>
        </w:rPr>
        <w:footnoteRef/>
      </w:r>
      <w:r>
        <w:rPr/>
        <w:t xml:space="preserve"> </w:t>
      </w:r>
      <w:r>
        <w:rPr/>
        <w:t>Стороны установили, что положения настоящего пункта Договора реализуются с учетом требований статьи 406.1 Гражданского кодекса Российской Федерации.</w:t>
      </w:r>
    </w:p>
  </w:footnote>
  <w:footnote w:id="6">
    <w:p>
      <w:pPr>
        <w:pStyle w:val="FootnoteText"/>
        <w:jc w:val="both"/>
        <w:rPr/>
      </w:pPr>
      <w:r>
        <w:rPr>
          <w:rStyle w:val="Style12"/>
        </w:rPr>
        <w:footnoteRef/>
      </w:r>
      <w:r>
        <w:rPr/>
        <w:t xml:space="preserve"> </w:t>
      </w:r>
      <w:r>
        <w:rPr/>
        <w:t xml:space="preserve">Условие не распространяет свое действие на юридические лица, в отношении которых применяются меры ограничительного характера, введенные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(далее - меры ограничительного характера), на основании заявлений этих лиц и после проверки достоверности информации, указанной в заявлениях, в соответствии с ч. 1 Постановления Правительства РФ от 20.01.2018 № 38. </w:t>
      </w:r>
    </w:p>
  </w:footnote>
  <w:footnote w:id="7">
    <w:p>
      <w:pPr>
        <w:pStyle w:val="FootnoteText"/>
        <w:jc w:val="both"/>
        <w:rPr/>
      </w:pPr>
      <w:r>
        <w:rPr>
          <w:rStyle w:val="Style12"/>
        </w:rPr>
        <w:footnoteRef/>
      </w:r>
      <w:r>
        <w:rPr/>
        <w:t xml:space="preserve"> </w:t>
      </w:r>
      <w:r>
        <w:rPr/>
        <w:t xml:space="preserve">В случае если Поставщик является СМП, уступка (передача) им прав (требований) к Покупателю по денежным обязательствам, возникшим из Договора, в пользу финансово-кредитных учреждений (факторинг), допускается </w:t>
        <w:br/>
        <w:t>с предварительного письменного согласия Покупателя, в котором не может быть необоснованно отказано.</w:t>
      </w:r>
    </w:p>
  </w:footnote>
  <w:footnote w:id="8">
    <w:p>
      <w:pPr>
        <w:pStyle w:val="FootnoteText"/>
        <w:jc w:val="both"/>
        <w:rPr/>
      </w:pPr>
      <w:r>
        <w:rPr>
          <w:rStyle w:val="Style12"/>
        </w:rPr>
        <w:footnoteRef/>
      </w:r>
      <w:r>
        <w:rPr/>
        <w:t xml:space="preserve"> </w:t>
      </w:r>
      <w:r>
        <w:rPr/>
        <w:t>Применяется в случае подписания собственноручно без использования усиленных квалифицированных электронных подписей (УКЭП).</w:t>
      </w:r>
    </w:p>
  </w:footnote>
  <w:footnote w:id="9">
    <w:p>
      <w:pPr>
        <w:pStyle w:val="FootnoteText"/>
        <w:jc w:val="both"/>
        <w:rPr>
          <w:sz w:val="22"/>
          <w:szCs w:val="22"/>
        </w:rPr>
      </w:pPr>
      <w:r>
        <w:rPr>
          <w:rStyle w:val="Style12"/>
        </w:rPr>
        <w:footnoteRef/>
      </w:r>
      <w:r>
        <w:rPr>
          <w:sz w:val="22"/>
          <w:szCs w:val="22"/>
        </w:rPr>
        <w:t xml:space="preserve"> </w:t>
      </w:r>
      <w:r>
        <w:rPr>
          <w:lang w:eastAsia="x-none"/>
        </w:rPr>
        <w:t>Актуальный Перечень Банков-Гарантов Группы РусГидро размещен на официальном сайте Общества (</w:t>
      </w:r>
      <w:hyperlink r:id="rId1">
        <w:r>
          <w:rPr>
            <w:rStyle w:val="Hyperlink"/>
            <w:lang w:eastAsia="x-none"/>
          </w:rPr>
          <w:t>http://zakupki.rushydro.ru/PublicContent/Section/6</w:t>
        </w:r>
      </w:hyperlink>
      <w:r>
        <w:rPr>
          <w:lang w:eastAsia="x-none"/>
        </w:rPr>
        <w:t>).</w:t>
      </w:r>
    </w:p>
  </w:footnote>
  <w:footnote w:id="10">
    <w:p>
      <w:pPr>
        <w:pStyle w:val="FootnoteText"/>
        <w:jc w:val="both"/>
        <w:rPr/>
      </w:pPr>
      <w:r>
        <w:rPr>
          <w:rStyle w:val="Style12"/>
        </w:rPr>
        <w:footnoteRef/>
      </w:r>
      <w:r>
        <w:rPr>
          <w:sz w:val="22"/>
          <w:szCs w:val="22"/>
        </w:rPr>
        <w:t xml:space="preserve"> </w:t>
      </w:r>
      <w:r>
        <w:rPr>
          <w:lang w:eastAsia="x-none"/>
        </w:rPr>
        <w:t>Е</w:t>
      </w:r>
      <w:r>
        <w:rPr>
          <w:lang w:val="x-none" w:eastAsia="x-none"/>
        </w:rPr>
        <w:t>сли кредитная организация имеет рейтинги кредитоспособности разных уровней, присвоенные разными рейтинговыми агентствами, то в качестве рейтинга кредитоспособности принимается наименьший из присвоенных</w:t>
      </w:r>
      <w:r>
        <w:rPr>
          <w:lang w:eastAsia="x-none"/>
        </w:rPr>
        <w:t xml:space="preserve"> (по данным сайта кредитной организации и / или рейтинговых агентств </w:t>
      </w:r>
      <w:r>
        <w:rPr>
          <w:lang w:val="x-none" w:eastAsia="x-none"/>
        </w:rPr>
        <w:t>и/или из информационных систем Reuters, Bloomberg, Сbonds</w:t>
      </w:r>
      <w:r>
        <w:rPr>
          <w:lang w:eastAsia="x-none"/>
        </w:rPr>
        <w:t>).</w:t>
      </w:r>
    </w:p>
  </w:footnote>
  <w:footnote w:id="11">
    <w:p>
      <w:pPr>
        <w:pStyle w:val="FootnoteText"/>
        <w:jc w:val="both"/>
        <w:rPr/>
      </w:pPr>
      <w:r>
        <w:rPr>
          <w:rStyle w:val="Style12"/>
        </w:rPr>
        <w:footnoteRef/>
      </w:r>
      <w:r>
        <w:rPr/>
        <w:t>П</w:t>
      </w:r>
      <w:r>
        <w:rPr>
          <w:lang w:eastAsia="x-none"/>
        </w:rPr>
        <w:t>ри издании ПО организационно-распорядительного документа о ТФУ д</w:t>
      </w:r>
      <w:r>
        <w:rPr>
          <w:lang w:val="x-none" w:eastAsia="x-none"/>
        </w:rPr>
        <w:t>ан</w:t>
      </w:r>
      <w:r>
        <w:rPr>
          <w:lang w:eastAsia="x-none"/>
        </w:rPr>
        <w:t>ный</w:t>
      </w:r>
      <w:r>
        <w:rPr>
          <w:lang w:val="x-none" w:eastAsia="x-none"/>
        </w:rPr>
        <w:t xml:space="preserve"> </w:t>
      </w:r>
      <w:r>
        <w:rPr>
          <w:lang w:eastAsia="x-none"/>
        </w:rPr>
        <w:t>критерий</w:t>
      </w:r>
      <w:r>
        <w:rPr>
          <w:lang w:val="x-none" w:eastAsia="x-none"/>
        </w:rPr>
        <w:t xml:space="preserve"> может быть исключен</w:t>
      </w:r>
      <w:r>
        <w:rPr>
          <w:i/>
          <w:lang w:val="x-none"/>
        </w:rPr>
        <w:t>.</w:t>
      </w:r>
    </w:p>
  </w:footnote>
  <w:footnote w:id="12">
    <w:p>
      <w:pPr>
        <w:pStyle w:val="FootnoteText"/>
        <w:jc w:val="both"/>
        <w:rPr/>
      </w:pPr>
      <w:r>
        <w:rPr>
          <w:rStyle w:val="Style12"/>
        </w:rPr>
        <w:footnoteRef/>
      </w:r>
      <w:r>
        <w:rPr/>
        <w:t xml:space="preserve"> </w:t>
      </w:r>
      <w:r>
        <w:rPr>
          <w:lang w:eastAsia="en-US"/>
        </w:rPr>
        <w:t>Значение показателя округляется в большую или меньшую сторону до суммы, кратной 100 млн. руб. по правилам математического округления. В случае, если первая из отделяемых цифр меньше 5 - то значение показателя округляется в меньшую сторону; если первая из отделяемых цифр больше 5, то значение показателя округляется в большую сторону.</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sz w:val="24"/>
        <w:szCs w:val="24"/>
      </w:rPr>
    </w:lvl>
    <w:lvl w:ilvl="1">
      <w:start w:val="1"/>
      <w:numFmt w:val="decimal"/>
      <w:lvlText w:val="%1.%2."/>
      <w:lvlJc w:val="start"/>
      <w:pPr>
        <w:tabs>
          <w:tab w:val="num" w:pos="1000"/>
        </w:tabs>
        <w:ind w:start="1000" w:hanging="432"/>
      </w:pPr>
      <w:rPr>
        <w:b w:val="false"/>
        <w:sz w:val="24"/>
        <w:szCs w:val="24"/>
      </w:rPr>
    </w:lvl>
    <w:lvl w:ilvl="2">
      <w:start w:val="1"/>
      <w:numFmt w:val="decimal"/>
      <w:lvlText w:val="%1.%2.%3."/>
      <w:lvlJc w:val="start"/>
      <w:pPr>
        <w:tabs>
          <w:tab w:val="num" w:pos="1430"/>
        </w:tabs>
        <w:ind w:start="1214" w:hanging="504"/>
      </w:pPr>
      <w:rPr>
        <w:b w:val="false"/>
        <w:bCs/>
        <w:sz w:val="24"/>
        <w:szCs w:val="24"/>
      </w:rPr>
    </w:lvl>
    <w:lvl w:ilvl="3">
      <w:start w:val="1"/>
      <w:numFmt w:val="decimal"/>
      <w:lvlText w:val="%1.%2.%3.%4."/>
      <w:lvlJc w:val="start"/>
      <w:pPr>
        <w:tabs>
          <w:tab w:val="num" w:pos="2160"/>
        </w:tabs>
        <w:ind w:start="1728" w:hanging="648"/>
      </w:pPr>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3240"/>
        </w:tabs>
        <w:ind w:start="2736" w:hanging="936"/>
      </w:pPr>
      <w:rPr/>
    </w:lvl>
    <w:lvl w:ilvl="6">
      <w:start w:val="1"/>
      <w:numFmt w:val="decimal"/>
      <w:lvlText w:val="%1.%2.%3.%4.%5.%6.%7."/>
      <w:lvlJc w:val="start"/>
      <w:pPr>
        <w:tabs>
          <w:tab w:val="num" w:pos="3960"/>
        </w:tabs>
        <w:ind w:start="3240" w:hanging="1080"/>
      </w:pPr>
      <w:rPr/>
    </w:lvl>
    <w:lvl w:ilvl="7">
      <w:start w:val="1"/>
      <w:numFmt w:val="decimal"/>
      <w:lvlText w:val="%1.%2.%3.%4.%5.%6.%7.%8."/>
      <w:lvlJc w:val="start"/>
      <w:pPr>
        <w:tabs>
          <w:tab w:val="num" w:pos="4320"/>
        </w:tabs>
        <w:ind w:start="3744" w:hanging="1224"/>
      </w:pPr>
      <w:rPr/>
    </w:lvl>
    <w:lvl w:ilvl="8">
      <w:start w:val="1"/>
      <w:numFmt w:val="decimal"/>
      <w:lvlText w:val="%1.%2.%3.%4.%5.%6.%7.%8.%9."/>
      <w:lvlJc w:val="start"/>
      <w:pPr>
        <w:tabs>
          <w:tab w:val="num" w:pos="5040"/>
        </w:tabs>
        <w:ind w:start="4320" w:hanging="1440"/>
      </w:pPr>
      <w:rPr/>
    </w:lvl>
  </w:abstractNum>
  <w:abstractNum w:abstractNumId="2">
    <w:lvl w:ilvl="0">
      <w:start w:val="1"/>
      <w:numFmt w:val="bullet"/>
      <w:lvlText w:val=""/>
      <w:lvlJc w:val="start"/>
      <w:pPr>
        <w:tabs>
          <w:tab w:val="num" w:pos="1353"/>
        </w:tabs>
        <w:ind w:start="1353"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bullet"/>
      <w:lvlText w:val=""/>
      <w:lvlJc w:val="start"/>
      <w:pPr>
        <w:tabs>
          <w:tab w:val="num" w:pos="1778"/>
        </w:tabs>
        <w:ind w:start="1778" w:hanging="360"/>
      </w:pPr>
      <w:rPr>
        <w:rFonts w:ascii="Symbol" w:hAnsi="Symbol" w:cs="Symbol" w:hint="default"/>
      </w:rPr>
    </w:lvl>
    <w:lvl w:ilvl="1">
      <w:start w:val="1"/>
      <w:numFmt w:val="bullet"/>
      <w:lvlText w:val="o"/>
      <w:lvlJc w:val="start"/>
      <w:pPr>
        <w:tabs>
          <w:tab w:val="num" w:pos="2498"/>
        </w:tabs>
        <w:ind w:start="2498" w:hanging="360"/>
      </w:pPr>
      <w:rPr>
        <w:rFonts w:ascii="Courier New" w:hAnsi="Courier New" w:cs="Courier New" w:hint="default"/>
      </w:rPr>
    </w:lvl>
    <w:lvl w:ilvl="2">
      <w:start w:val="1"/>
      <w:numFmt w:val="bullet"/>
      <w:lvlText w:val=""/>
      <w:lvlJc w:val="start"/>
      <w:pPr>
        <w:tabs>
          <w:tab w:val="num" w:pos="3218"/>
        </w:tabs>
        <w:ind w:start="3218" w:hanging="360"/>
      </w:pPr>
      <w:rPr>
        <w:rFonts w:ascii="Wingdings" w:hAnsi="Wingdings" w:cs="Wingdings" w:hint="default"/>
      </w:rPr>
    </w:lvl>
    <w:lvl w:ilvl="3">
      <w:start w:val="1"/>
      <w:numFmt w:val="bullet"/>
      <w:lvlText w:val=""/>
      <w:lvlJc w:val="start"/>
      <w:pPr>
        <w:tabs>
          <w:tab w:val="num" w:pos="3938"/>
        </w:tabs>
        <w:ind w:start="3938" w:hanging="360"/>
      </w:pPr>
      <w:rPr>
        <w:rFonts w:ascii="Symbol" w:hAnsi="Symbol" w:cs="Symbol" w:hint="default"/>
      </w:rPr>
    </w:lvl>
    <w:lvl w:ilvl="4">
      <w:start w:val="1"/>
      <w:numFmt w:val="bullet"/>
      <w:lvlText w:val="o"/>
      <w:lvlJc w:val="start"/>
      <w:pPr>
        <w:tabs>
          <w:tab w:val="num" w:pos="4658"/>
        </w:tabs>
        <w:ind w:start="4658" w:hanging="360"/>
      </w:pPr>
      <w:rPr>
        <w:rFonts w:ascii="Courier New" w:hAnsi="Courier New" w:cs="Courier New" w:hint="default"/>
      </w:rPr>
    </w:lvl>
    <w:lvl w:ilvl="5">
      <w:start w:val="1"/>
      <w:numFmt w:val="bullet"/>
      <w:lvlText w:val=""/>
      <w:lvlJc w:val="start"/>
      <w:pPr>
        <w:tabs>
          <w:tab w:val="num" w:pos="5378"/>
        </w:tabs>
        <w:ind w:start="5378" w:hanging="360"/>
      </w:pPr>
      <w:rPr>
        <w:rFonts w:ascii="Wingdings" w:hAnsi="Wingdings" w:cs="Wingdings" w:hint="default"/>
      </w:rPr>
    </w:lvl>
    <w:lvl w:ilvl="6">
      <w:start w:val="1"/>
      <w:numFmt w:val="bullet"/>
      <w:lvlText w:val=""/>
      <w:lvlJc w:val="start"/>
      <w:pPr>
        <w:tabs>
          <w:tab w:val="num" w:pos="6098"/>
        </w:tabs>
        <w:ind w:start="6098" w:hanging="360"/>
      </w:pPr>
      <w:rPr>
        <w:rFonts w:ascii="Symbol" w:hAnsi="Symbol" w:cs="Symbol" w:hint="default"/>
      </w:rPr>
    </w:lvl>
    <w:lvl w:ilvl="7">
      <w:start w:val="1"/>
      <w:numFmt w:val="bullet"/>
      <w:lvlText w:val="o"/>
      <w:lvlJc w:val="start"/>
      <w:pPr>
        <w:tabs>
          <w:tab w:val="num" w:pos="6818"/>
        </w:tabs>
        <w:ind w:start="6818" w:hanging="360"/>
      </w:pPr>
      <w:rPr>
        <w:rFonts w:ascii="Courier New" w:hAnsi="Courier New" w:cs="Courier New" w:hint="default"/>
      </w:rPr>
    </w:lvl>
    <w:lvl w:ilvl="8">
      <w:start w:val="1"/>
      <w:numFmt w:val="bullet"/>
      <w:lvlText w:val=""/>
      <w:lvlJc w:val="start"/>
      <w:pPr>
        <w:tabs>
          <w:tab w:val="num" w:pos="7538"/>
        </w:tabs>
        <w:ind w:start="7538" w:hanging="360"/>
      </w:pPr>
      <w:rPr>
        <w:rFonts w:ascii="Wingdings" w:hAnsi="Wingdings" w:cs="Wingdings" w:hint="default"/>
      </w:rPr>
    </w:lvl>
  </w:abstractNum>
  <w:abstractNum w:abstractNumId="4">
    <w:lvl w:ilvl="0">
      <w:start w:val="1"/>
      <w:numFmt w:val="bullet"/>
      <w:lvlText w:val=""/>
      <w:lvlJc w:val="start"/>
      <w:pPr>
        <w:tabs>
          <w:tab w:val="num" w:pos="0"/>
        </w:tabs>
        <w:ind w:start="3905" w:hanging="360"/>
      </w:pPr>
      <w:rPr>
        <w:rFonts w:ascii="Symbol" w:hAnsi="Symbol" w:cs="Symbol" w:hint="default"/>
      </w:rPr>
    </w:lvl>
    <w:lvl w:ilvl="1">
      <w:start w:val="1"/>
      <w:numFmt w:val="bullet"/>
      <w:lvlText w:val="o"/>
      <w:lvlJc w:val="start"/>
      <w:pPr>
        <w:tabs>
          <w:tab w:val="num" w:pos="0"/>
        </w:tabs>
        <w:ind w:start="4625" w:hanging="360"/>
      </w:pPr>
      <w:rPr>
        <w:rFonts w:ascii="Courier New" w:hAnsi="Courier New" w:cs="Courier New" w:hint="default"/>
      </w:rPr>
    </w:lvl>
    <w:lvl w:ilvl="2">
      <w:start w:val="1"/>
      <w:numFmt w:val="bullet"/>
      <w:lvlText w:val=""/>
      <w:lvlJc w:val="start"/>
      <w:pPr>
        <w:tabs>
          <w:tab w:val="num" w:pos="0"/>
        </w:tabs>
        <w:ind w:start="5345" w:hanging="360"/>
      </w:pPr>
      <w:rPr>
        <w:rFonts w:ascii="Wingdings" w:hAnsi="Wingdings" w:cs="Wingdings" w:hint="default"/>
      </w:rPr>
    </w:lvl>
    <w:lvl w:ilvl="3">
      <w:start w:val="1"/>
      <w:numFmt w:val="bullet"/>
      <w:lvlText w:val=""/>
      <w:lvlJc w:val="start"/>
      <w:pPr>
        <w:tabs>
          <w:tab w:val="num" w:pos="0"/>
        </w:tabs>
        <w:ind w:start="6065" w:hanging="360"/>
      </w:pPr>
      <w:rPr>
        <w:rFonts w:ascii="Symbol" w:hAnsi="Symbol" w:cs="Symbol" w:hint="default"/>
      </w:rPr>
    </w:lvl>
    <w:lvl w:ilvl="4">
      <w:start w:val="1"/>
      <w:numFmt w:val="bullet"/>
      <w:lvlText w:val="o"/>
      <w:lvlJc w:val="start"/>
      <w:pPr>
        <w:tabs>
          <w:tab w:val="num" w:pos="0"/>
        </w:tabs>
        <w:ind w:start="6785" w:hanging="360"/>
      </w:pPr>
      <w:rPr>
        <w:rFonts w:ascii="Courier New" w:hAnsi="Courier New" w:cs="Courier New" w:hint="default"/>
      </w:rPr>
    </w:lvl>
    <w:lvl w:ilvl="5">
      <w:start w:val="1"/>
      <w:numFmt w:val="bullet"/>
      <w:lvlText w:val=""/>
      <w:lvlJc w:val="start"/>
      <w:pPr>
        <w:tabs>
          <w:tab w:val="num" w:pos="0"/>
        </w:tabs>
        <w:ind w:start="7505" w:hanging="360"/>
      </w:pPr>
      <w:rPr>
        <w:rFonts w:ascii="Wingdings" w:hAnsi="Wingdings" w:cs="Wingdings" w:hint="default"/>
      </w:rPr>
    </w:lvl>
    <w:lvl w:ilvl="6">
      <w:start w:val="1"/>
      <w:numFmt w:val="bullet"/>
      <w:lvlText w:val=""/>
      <w:lvlJc w:val="start"/>
      <w:pPr>
        <w:tabs>
          <w:tab w:val="num" w:pos="0"/>
        </w:tabs>
        <w:ind w:start="8225" w:hanging="360"/>
      </w:pPr>
      <w:rPr>
        <w:rFonts w:ascii="Symbol" w:hAnsi="Symbol" w:cs="Symbol" w:hint="default"/>
      </w:rPr>
    </w:lvl>
    <w:lvl w:ilvl="7">
      <w:start w:val="1"/>
      <w:numFmt w:val="bullet"/>
      <w:lvlText w:val="o"/>
      <w:lvlJc w:val="start"/>
      <w:pPr>
        <w:tabs>
          <w:tab w:val="num" w:pos="0"/>
        </w:tabs>
        <w:ind w:start="8945" w:hanging="360"/>
      </w:pPr>
      <w:rPr>
        <w:rFonts w:ascii="Courier New" w:hAnsi="Courier New" w:cs="Courier New" w:hint="default"/>
      </w:rPr>
    </w:lvl>
    <w:lvl w:ilvl="8">
      <w:start w:val="1"/>
      <w:numFmt w:val="bullet"/>
      <w:lvlText w:val=""/>
      <w:lvlJc w:val="start"/>
      <w:pPr>
        <w:tabs>
          <w:tab w:val="num" w:pos="0"/>
        </w:tabs>
        <w:ind w:start="9665" w:hanging="360"/>
      </w:pPr>
      <w:rPr>
        <w:rFonts w:ascii="Wingdings" w:hAnsi="Wingdings" w:cs="Wingdings" w:hint="default"/>
      </w:rPr>
    </w:lvl>
  </w:abstractNum>
  <w:abstractNum w:abstractNumId="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9">
    <w:lvl w:ilvl="0">
      <w:start w:val="1"/>
      <w:numFmt w:val="decimal"/>
      <w:lvlText w:val="%1."/>
      <w:lvlJc w:val="start"/>
      <w:pPr>
        <w:tabs>
          <w:tab w:val="num" w:pos="360"/>
        </w:tabs>
        <w:ind w:start="360" w:hanging="360"/>
      </w:pPr>
      <w:rPr/>
    </w:lvl>
    <w:lvl w:ilvl="1">
      <w:start w:val="1"/>
      <w:numFmt w:val="decimal"/>
      <w:lvlText w:val="%1.%2."/>
      <w:lvlJc w:val="start"/>
      <w:pPr>
        <w:tabs>
          <w:tab w:val="num" w:pos="357"/>
        </w:tabs>
        <w:ind w:start="0" w:hanging="0"/>
      </w:pPr>
      <w:rPr/>
    </w:lvl>
    <w:lvl w:ilvl="2">
      <w:start w:val="1"/>
      <w:numFmt w:val="decimal"/>
      <w:lvlText w:val="%1.%2.%3."/>
      <w:lvlJc w:val="start"/>
      <w:pPr>
        <w:tabs>
          <w:tab w:val="num" w:pos="357"/>
        </w:tabs>
        <w:ind w:start="0" w:hanging="0"/>
      </w:pPr>
      <w:rPr/>
    </w:lvl>
    <w:lvl w:ilvl="3">
      <w:start w:val="1"/>
      <w:numFmt w:val="decimal"/>
      <w:lvlText w:val="%1.%2.%3.%4."/>
      <w:lvlJc w:val="start"/>
      <w:pPr>
        <w:tabs>
          <w:tab w:val="num" w:pos="357"/>
        </w:tabs>
        <w:ind w:start="0" w:hanging="0"/>
      </w:pPr>
      <w:rPr/>
    </w:lvl>
    <w:lvl w:ilvl="4">
      <w:start w:val="1"/>
      <w:numFmt w:val="decimal"/>
      <w:lvlText w:val="%1.%2.%3.%4.%5."/>
      <w:lvlJc w:val="start"/>
      <w:pPr>
        <w:tabs>
          <w:tab w:val="num" w:pos="2520"/>
        </w:tabs>
        <w:ind w:start="0" w:hanging="0"/>
      </w:pPr>
      <w:rPr/>
    </w:lvl>
    <w:lvl w:ilvl="5">
      <w:start w:val="1"/>
      <w:numFmt w:val="decimal"/>
      <w:lvlText w:val="%1.%2.%3.%4.%5.%6."/>
      <w:lvlJc w:val="start"/>
      <w:pPr>
        <w:tabs>
          <w:tab w:val="num" w:pos="357"/>
        </w:tabs>
        <w:ind w:start="0" w:hanging="0"/>
      </w:pPr>
      <w:rPr/>
    </w:lvl>
    <w:lvl w:ilvl="6">
      <w:start w:val="1"/>
      <w:numFmt w:val="decimal"/>
      <w:lvlText w:val="%1.%2.%3.%4.%5.%6.%7."/>
      <w:lvlJc w:val="start"/>
      <w:pPr>
        <w:tabs>
          <w:tab w:val="num" w:pos="357"/>
        </w:tabs>
        <w:ind w:start="0" w:hanging="0"/>
      </w:pPr>
      <w:rPr/>
    </w:lvl>
    <w:lvl w:ilvl="7">
      <w:start w:val="1"/>
      <w:numFmt w:val="decimal"/>
      <w:lvlText w:val="%1.%2.%3.%4.%5.%6.%7.%8."/>
      <w:lvlJc w:val="start"/>
      <w:pPr>
        <w:tabs>
          <w:tab w:val="num" w:pos="357"/>
        </w:tabs>
        <w:ind w:start="0" w:hanging="0"/>
      </w:pPr>
      <w:rPr/>
    </w:lvl>
    <w:lvl w:ilvl="8">
      <w:start w:val="1"/>
      <w:numFmt w:val="decimal"/>
      <w:lvlText w:val="%1.%2.%3.%4.%5.%6.%7.%8.%9."/>
      <w:lvlJc w:val="start"/>
      <w:pPr>
        <w:tabs>
          <w:tab w:val="num" w:pos="357"/>
        </w:tabs>
        <w:ind w:start="0" w:hanging="0"/>
      </w:pPr>
      <w:rPr/>
    </w:lvl>
  </w:abstractNum>
  <w:abstractNum w:abstractNumId="10">
    <w:lvl w:ilvl="0">
      <w:start w:val="4"/>
      <w:numFmt w:val="bullet"/>
      <w:lvlText w:val="-"/>
      <w:lvlJc w:val="start"/>
      <w:pPr>
        <w:tabs>
          <w:tab w:val="num" w:pos="0"/>
        </w:tabs>
        <w:ind w:start="-207" w:hanging="360"/>
      </w:pPr>
      <w:rPr>
        <w:rFonts w:ascii="Times New Roman" w:hAnsi="Times New Roman" w:cs="Times New Roman" w:hint="default"/>
      </w:rPr>
    </w:lvl>
    <w:lvl w:ilvl="1">
      <w:start w:val="1"/>
      <w:numFmt w:val="bullet"/>
      <w:lvlText w:val="o"/>
      <w:lvlJc w:val="start"/>
      <w:pPr>
        <w:tabs>
          <w:tab w:val="num" w:pos="513"/>
        </w:tabs>
        <w:ind w:start="513" w:hanging="360"/>
      </w:pPr>
      <w:rPr>
        <w:rFonts w:ascii="Courier New" w:hAnsi="Courier New" w:cs="Courier New" w:hint="default"/>
      </w:rPr>
    </w:lvl>
    <w:lvl w:ilvl="2">
      <w:start w:val="1"/>
      <w:numFmt w:val="bullet"/>
      <w:lvlText w:val=""/>
      <w:lvlJc w:val="start"/>
      <w:pPr>
        <w:tabs>
          <w:tab w:val="num" w:pos="1233"/>
        </w:tabs>
        <w:ind w:start="1233" w:hanging="360"/>
      </w:pPr>
      <w:rPr>
        <w:rFonts w:ascii="Wingdings" w:hAnsi="Wingdings" w:cs="Wingdings" w:hint="default"/>
      </w:rPr>
    </w:lvl>
    <w:lvl w:ilvl="3">
      <w:start w:val="1"/>
      <w:numFmt w:val="bullet"/>
      <w:lvlText w:val=""/>
      <w:lvlJc w:val="start"/>
      <w:pPr>
        <w:tabs>
          <w:tab w:val="num" w:pos="1953"/>
        </w:tabs>
        <w:ind w:start="1953" w:hanging="360"/>
      </w:pPr>
      <w:rPr>
        <w:rFonts w:ascii="Symbol" w:hAnsi="Symbol" w:cs="Symbol" w:hint="default"/>
      </w:rPr>
    </w:lvl>
    <w:lvl w:ilvl="4">
      <w:start w:val="1"/>
      <w:numFmt w:val="bullet"/>
      <w:lvlText w:val="o"/>
      <w:lvlJc w:val="start"/>
      <w:pPr>
        <w:tabs>
          <w:tab w:val="num" w:pos="2673"/>
        </w:tabs>
        <w:ind w:start="2673" w:hanging="360"/>
      </w:pPr>
      <w:rPr>
        <w:rFonts w:ascii="Courier New" w:hAnsi="Courier New" w:cs="Courier New" w:hint="default"/>
      </w:rPr>
    </w:lvl>
    <w:lvl w:ilvl="5">
      <w:start w:val="1"/>
      <w:numFmt w:val="bullet"/>
      <w:lvlText w:val=""/>
      <w:lvlJc w:val="start"/>
      <w:pPr>
        <w:tabs>
          <w:tab w:val="num" w:pos="3393"/>
        </w:tabs>
        <w:ind w:start="3393" w:hanging="360"/>
      </w:pPr>
      <w:rPr>
        <w:rFonts w:ascii="Wingdings" w:hAnsi="Wingdings" w:cs="Wingdings" w:hint="default"/>
      </w:rPr>
    </w:lvl>
    <w:lvl w:ilvl="6">
      <w:start w:val="1"/>
      <w:numFmt w:val="bullet"/>
      <w:lvlText w:val=""/>
      <w:lvlJc w:val="start"/>
      <w:pPr>
        <w:tabs>
          <w:tab w:val="num" w:pos="4113"/>
        </w:tabs>
        <w:ind w:start="4113" w:hanging="360"/>
      </w:pPr>
      <w:rPr>
        <w:rFonts w:ascii="Symbol" w:hAnsi="Symbol" w:cs="Symbol" w:hint="default"/>
      </w:rPr>
    </w:lvl>
    <w:lvl w:ilvl="7">
      <w:start w:val="1"/>
      <w:numFmt w:val="bullet"/>
      <w:lvlText w:val="o"/>
      <w:lvlJc w:val="start"/>
      <w:pPr>
        <w:tabs>
          <w:tab w:val="num" w:pos="4833"/>
        </w:tabs>
        <w:ind w:start="4833" w:hanging="360"/>
      </w:pPr>
      <w:rPr>
        <w:rFonts w:ascii="Courier New" w:hAnsi="Courier New" w:cs="Courier New" w:hint="default"/>
      </w:rPr>
    </w:lvl>
    <w:lvl w:ilvl="8">
      <w:start w:val="1"/>
      <w:numFmt w:val="bullet"/>
      <w:lvlText w:val=""/>
      <w:lvlJc w:val="start"/>
      <w:pPr>
        <w:tabs>
          <w:tab w:val="num" w:pos="5553"/>
        </w:tabs>
        <w:ind w:start="5553" w:hanging="360"/>
      </w:pPr>
      <w:rPr>
        <w:rFonts w:ascii="Wingdings" w:hAnsi="Wingdings" w:cs="Wingdings" w:hint="default"/>
      </w:rPr>
    </w:lvl>
  </w:abstractNum>
  <w:abstractNum w:abstractNumId="11">
    <w:lvl w:ilvl="0">
      <w:start w:val="1"/>
      <w:numFmt w:val="decimal"/>
      <w:lvlText w:val="%1."/>
      <w:lvlJc w:val="start"/>
      <w:pPr>
        <w:tabs>
          <w:tab w:val="num" w:pos="0"/>
        </w:tabs>
        <w:ind w:start="1134" w:hanging="1134"/>
      </w:pPr>
      <w:rPr/>
    </w:lvl>
    <w:lvl w:ilvl="1">
      <w:start w:val="1"/>
      <w:numFmt w:val="decimal"/>
      <w:lvlText w:val="%1.%2."/>
      <w:lvlJc w:val="start"/>
      <w:pPr>
        <w:tabs>
          <w:tab w:val="num" w:pos="0"/>
        </w:tabs>
        <w:ind w:start="1134" w:hanging="1134"/>
      </w:pPr>
      <w:rPr/>
    </w:lvl>
    <w:lvl w:ilvl="2">
      <w:start w:val="1"/>
      <w:numFmt w:val="decimal"/>
      <w:lvlText w:val="%1.%2.%3."/>
      <w:lvlJc w:val="start"/>
      <w:pPr>
        <w:tabs>
          <w:tab w:val="num" w:pos="0"/>
        </w:tabs>
        <w:ind w:start="1134" w:hanging="1134"/>
      </w:pPr>
      <w:rPr/>
    </w:lvl>
    <w:lvl w:ilvl="3">
      <w:start w:val="1"/>
      <w:numFmt w:val="russianLower"/>
      <w:lvlText w:val="(%4)"/>
      <w:lvlJc w:val="start"/>
      <w:pPr>
        <w:tabs>
          <w:tab w:val="num" w:pos="0"/>
        </w:tabs>
        <w:ind w:start="1985" w:hanging="567"/>
      </w:pPr>
      <w:rPr/>
    </w:lvl>
    <w:lvl w:ilvl="4">
      <w:start w:val="1"/>
      <w:numFmt w:val="bullet"/>
      <w:lvlText w:val="–"/>
      <w:lvlJc w:val="start"/>
      <w:pPr>
        <w:tabs>
          <w:tab w:val="num" w:pos="0"/>
        </w:tabs>
        <w:ind w:start="2268" w:hanging="567"/>
      </w:pPr>
      <w:rPr>
        <w:rFonts w:ascii="Times New Roman" w:hAnsi="Times New Roman" w:cs="Times New Roman" w:hint="default"/>
      </w:rPr>
    </w:lvl>
    <w:lvl w:ilvl="5">
      <w:start w:val="1"/>
      <w:numFmt w:val="none"/>
      <w:suff w:val="nothing"/>
      <w:lvlText w:val=""/>
      <w:lvlJc w:val="start"/>
      <w:pPr>
        <w:tabs>
          <w:tab w:val="num" w:pos="0"/>
        </w:tabs>
        <w:ind w:start="1134" w:hanging="0"/>
      </w:pPr>
      <w:rPr/>
    </w:lvl>
    <w:lvl w:ilvl="6">
      <w:start w:val="1"/>
      <w:numFmt w:val="none"/>
      <w:suff w:val="nothing"/>
      <w:lvlText w:val=""/>
      <w:lvlJc w:val="start"/>
      <w:pPr>
        <w:tabs>
          <w:tab w:val="num" w:pos="0"/>
        </w:tabs>
        <w:ind w:start="1701"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1134" w:hanging="0"/>
      </w:pPr>
      <w:rPr/>
    </w:lvl>
  </w:abstractNum>
  <w:abstractNum w:abstractNumId="12">
    <w:lvl w:ilvl="0">
      <w:start w:val="1"/>
      <w:numFmt w:val="decimal"/>
      <w:lvlText w:val="1.%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13">
    <w:lvl w:ilvl="0">
      <w:numFmt w:val="bullet"/>
      <w:lvlText w:val="-"/>
      <w:lvlJc w:val="start"/>
      <w:pPr>
        <w:tabs>
          <w:tab w:val="num" w:pos="0"/>
        </w:tabs>
        <w:ind w:start="118" w:hanging="226"/>
      </w:pPr>
      <w:rPr>
        <w:rFonts w:ascii="Times New Roman" w:hAnsi="Times New Roman" w:cs="Times New Roman" w:hint="default"/>
        <w:b w:val="false"/>
        <w:i w:val="false"/>
        <w:w w:val="100"/>
        <w:sz w:val="22"/>
      </w:rPr>
    </w:lvl>
    <w:lvl w:ilvl="1">
      <w:start w:val="0"/>
      <w:numFmt w:val="bullet"/>
      <w:lvlText w:val=""/>
      <w:lvlJc w:val="start"/>
      <w:pPr>
        <w:tabs>
          <w:tab w:val="num" w:pos="0"/>
        </w:tabs>
        <w:ind w:start="118" w:hanging="569"/>
      </w:pPr>
      <w:rPr>
        <w:rFonts w:ascii="Symbol" w:hAnsi="Symbol" w:cs="Symbol" w:hint="default"/>
        <w:w w:val="100"/>
      </w:rPr>
    </w:lvl>
    <w:lvl w:ilvl="2">
      <w:start w:val="0"/>
      <w:numFmt w:val="bullet"/>
      <w:lvlText w:val=""/>
      <w:lvlJc w:val="start"/>
      <w:pPr>
        <w:tabs>
          <w:tab w:val="num" w:pos="0"/>
        </w:tabs>
        <w:ind w:start="2117" w:hanging="569"/>
      </w:pPr>
      <w:rPr>
        <w:rFonts w:ascii="Symbol" w:hAnsi="Symbol" w:cs="Symbol" w:hint="default"/>
      </w:rPr>
    </w:lvl>
    <w:lvl w:ilvl="3">
      <w:start w:val="0"/>
      <w:numFmt w:val="bullet"/>
      <w:lvlText w:val=""/>
      <w:lvlJc w:val="start"/>
      <w:pPr>
        <w:tabs>
          <w:tab w:val="num" w:pos="0"/>
        </w:tabs>
        <w:ind w:start="3115" w:hanging="569"/>
      </w:pPr>
      <w:rPr>
        <w:rFonts w:ascii="Symbol" w:hAnsi="Symbol" w:cs="Symbol" w:hint="default"/>
      </w:rPr>
    </w:lvl>
    <w:lvl w:ilvl="4">
      <w:start w:val="0"/>
      <w:numFmt w:val="bullet"/>
      <w:lvlText w:val=""/>
      <w:lvlJc w:val="start"/>
      <w:pPr>
        <w:tabs>
          <w:tab w:val="num" w:pos="0"/>
        </w:tabs>
        <w:ind w:start="4114" w:hanging="569"/>
      </w:pPr>
      <w:rPr>
        <w:rFonts w:ascii="Symbol" w:hAnsi="Symbol" w:cs="Symbol" w:hint="default"/>
      </w:rPr>
    </w:lvl>
    <w:lvl w:ilvl="5">
      <w:start w:val="0"/>
      <w:numFmt w:val="bullet"/>
      <w:lvlText w:val=""/>
      <w:lvlJc w:val="start"/>
      <w:pPr>
        <w:tabs>
          <w:tab w:val="num" w:pos="0"/>
        </w:tabs>
        <w:ind w:start="5113" w:hanging="569"/>
      </w:pPr>
      <w:rPr>
        <w:rFonts w:ascii="Symbol" w:hAnsi="Symbol" w:cs="Symbol" w:hint="default"/>
      </w:rPr>
    </w:lvl>
    <w:lvl w:ilvl="6">
      <w:start w:val="0"/>
      <w:numFmt w:val="bullet"/>
      <w:lvlText w:val=""/>
      <w:lvlJc w:val="start"/>
      <w:pPr>
        <w:tabs>
          <w:tab w:val="num" w:pos="0"/>
        </w:tabs>
        <w:ind w:start="6111" w:hanging="569"/>
      </w:pPr>
      <w:rPr>
        <w:rFonts w:ascii="Symbol" w:hAnsi="Symbol" w:cs="Symbol" w:hint="default"/>
      </w:rPr>
    </w:lvl>
    <w:lvl w:ilvl="7">
      <w:start w:val="0"/>
      <w:numFmt w:val="bullet"/>
      <w:lvlText w:val=""/>
      <w:lvlJc w:val="start"/>
      <w:pPr>
        <w:tabs>
          <w:tab w:val="num" w:pos="0"/>
        </w:tabs>
        <w:ind w:start="7110" w:hanging="569"/>
      </w:pPr>
      <w:rPr>
        <w:rFonts w:ascii="Symbol" w:hAnsi="Symbol" w:cs="Symbol" w:hint="default"/>
      </w:rPr>
    </w:lvl>
    <w:lvl w:ilvl="8">
      <w:start w:val="0"/>
      <w:numFmt w:val="bullet"/>
      <w:lvlText w:val=""/>
      <w:lvlJc w:val="start"/>
      <w:pPr>
        <w:tabs>
          <w:tab w:val="num" w:pos="0"/>
        </w:tabs>
        <w:ind w:start="8109" w:hanging="569"/>
      </w:pPr>
      <w:rPr>
        <w:rFonts w:ascii="Symbol" w:hAnsi="Symbol" w:cs="Symbol" w:hint="default"/>
      </w:rPr>
    </w:lvl>
  </w:abstractNum>
  <w:abstractNum w:abstractNumId="14">
    <w:lvl w:ilvl="0">
      <w:numFmt w:val="bullet"/>
      <w:lvlText w:val="–"/>
      <w:lvlJc w:val="start"/>
      <w:pPr>
        <w:tabs>
          <w:tab w:val="num" w:pos="0"/>
        </w:tabs>
        <w:ind w:start="1429" w:hanging="360"/>
      </w:pPr>
      <w:rPr>
        <w:rFonts w:ascii="Times New Roman" w:hAnsi="Times New Roman" w:cs="Times New Roman" w:hint="default"/>
        <w:color w:val="000000"/>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5">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7">
    <w:lvl w:ilvl="0">
      <w:start w:val="1"/>
      <w:numFmt w:val="bullet"/>
      <w:lvlText w:val=""/>
      <w:lvlJc w:val="start"/>
      <w:pPr>
        <w:tabs>
          <w:tab w:val="num" w:pos="0"/>
        </w:tabs>
        <w:ind w:start="2571" w:hanging="360"/>
      </w:pPr>
      <w:rPr>
        <w:rFonts w:ascii="Symbol" w:hAnsi="Symbol" w:cs="Symbol" w:hint="default"/>
      </w:rPr>
    </w:lvl>
    <w:lvl w:ilvl="1">
      <w:start w:val="1"/>
      <w:numFmt w:val="bullet"/>
      <w:lvlText w:val="o"/>
      <w:lvlJc w:val="start"/>
      <w:pPr>
        <w:tabs>
          <w:tab w:val="num" w:pos="0"/>
        </w:tabs>
        <w:ind w:start="3291" w:hanging="360"/>
      </w:pPr>
      <w:rPr>
        <w:rFonts w:ascii="Courier New" w:hAnsi="Courier New" w:cs="Courier New" w:hint="default"/>
      </w:rPr>
    </w:lvl>
    <w:lvl w:ilvl="2">
      <w:start w:val="1"/>
      <w:numFmt w:val="bullet"/>
      <w:lvlText w:val=""/>
      <w:lvlJc w:val="start"/>
      <w:pPr>
        <w:tabs>
          <w:tab w:val="num" w:pos="0"/>
        </w:tabs>
        <w:ind w:start="4011" w:hanging="360"/>
      </w:pPr>
      <w:rPr>
        <w:rFonts w:ascii="Wingdings" w:hAnsi="Wingdings" w:cs="Wingdings" w:hint="default"/>
      </w:rPr>
    </w:lvl>
    <w:lvl w:ilvl="3">
      <w:start w:val="1"/>
      <w:numFmt w:val="bullet"/>
      <w:lvlText w:val=""/>
      <w:lvlJc w:val="start"/>
      <w:pPr>
        <w:tabs>
          <w:tab w:val="num" w:pos="0"/>
        </w:tabs>
        <w:ind w:start="4731" w:hanging="360"/>
      </w:pPr>
      <w:rPr>
        <w:rFonts w:ascii="Symbol" w:hAnsi="Symbol" w:cs="Symbol" w:hint="default"/>
      </w:rPr>
    </w:lvl>
    <w:lvl w:ilvl="4">
      <w:start w:val="1"/>
      <w:numFmt w:val="bullet"/>
      <w:lvlText w:val="o"/>
      <w:lvlJc w:val="start"/>
      <w:pPr>
        <w:tabs>
          <w:tab w:val="num" w:pos="0"/>
        </w:tabs>
        <w:ind w:start="5451" w:hanging="360"/>
      </w:pPr>
      <w:rPr>
        <w:rFonts w:ascii="Courier New" w:hAnsi="Courier New" w:cs="Courier New" w:hint="default"/>
      </w:rPr>
    </w:lvl>
    <w:lvl w:ilvl="5">
      <w:start w:val="1"/>
      <w:numFmt w:val="bullet"/>
      <w:lvlText w:val=""/>
      <w:lvlJc w:val="start"/>
      <w:pPr>
        <w:tabs>
          <w:tab w:val="num" w:pos="0"/>
        </w:tabs>
        <w:ind w:start="6171" w:hanging="360"/>
      </w:pPr>
      <w:rPr>
        <w:rFonts w:ascii="Wingdings" w:hAnsi="Wingdings" w:cs="Wingdings" w:hint="default"/>
      </w:rPr>
    </w:lvl>
    <w:lvl w:ilvl="6">
      <w:start w:val="1"/>
      <w:numFmt w:val="bullet"/>
      <w:lvlText w:val=""/>
      <w:lvlJc w:val="start"/>
      <w:pPr>
        <w:tabs>
          <w:tab w:val="num" w:pos="0"/>
        </w:tabs>
        <w:ind w:start="6891" w:hanging="360"/>
      </w:pPr>
      <w:rPr>
        <w:rFonts w:ascii="Symbol" w:hAnsi="Symbol" w:cs="Symbol" w:hint="default"/>
      </w:rPr>
    </w:lvl>
    <w:lvl w:ilvl="7">
      <w:start w:val="1"/>
      <w:numFmt w:val="bullet"/>
      <w:lvlText w:val="o"/>
      <w:lvlJc w:val="start"/>
      <w:pPr>
        <w:tabs>
          <w:tab w:val="num" w:pos="0"/>
        </w:tabs>
        <w:ind w:start="7611" w:hanging="360"/>
      </w:pPr>
      <w:rPr>
        <w:rFonts w:ascii="Courier New" w:hAnsi="Courier New" w:cs="Courier New" w:hint="default"/>
      </w:rPr>
    </w:lvl>
    <w:lvl w:ilvl="8">
      <w:start w:val="1"/>
      <w:numFmt w:val="bullet"/>
      <w:lvlText w:val=""/>
      <w:lvlJc w:val="start"/>
      <w:pPr>
        <w:tabs>
          <w:tab w:val="num" w:pos="0"/>
        </w:tabs>
        <w:ind w:start="8331"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decimal"/>
      <w:lvlText w:val="%1."/>
      <w:lvlJc w:val="start"/>
      <w:pPr>
        <w:tabs>
          <w:tab w:val="num" w:pos="0"/>
        </w:tabs>
        <w:ind w:start="1287" w:hanging="360"/>
      </w:pPr>
      <w:rPr/>
    </w:lvl>
    <w:lvl w:ilvl="1">
      <w:start w:val="1"/>
      <w:numFmt w:val="lowerLetter"/>
      <w:lvlText w:val="%2."/>
      <w:lvlJc w:val="start"/>
      <w:pPr>
        <w:tabs>
          <w:tab w:val="num" w:pos="0"/>
        </w:tabs>
        <w:ind w:start="2007" w:hanging="360"/>
      </w:pPr>
      <w:rPr/>
    </w:lvl>
    <w:lvl w:ilvl="2">
      <w:start w:val="1"/>
      <w:numFmt w:val="lowerRoman"/>
      <w:lvlText w:val="%3."/>
      <w:lvlJc w:val="end"/>
      <w:pPr>
        <w:tabs>
          <w:tab w:val="num" w:pos="0"/>
        </w:tabs>
        <w:ind w:start="2727" w:hanging="180"/>
      </w:pPr>
      <w:rPr/>
    </w:lvl>
    <w:lvl w:ilvl="3">
      <w:start w:val="1"/>
      <w:numFmt w:val="decimal"/>
      <w:lvlText w:val="%4."/>
      <w:lvlJc w:val="start"/>
      <w:pPr>
        <w:tabs>
          <w:tab w:val="num" w:pos="0"/>
        </w:tabs>
        <w:ind w:start="3447" w:hanging="360"/>
      </w:pPr>
      <w:rPr/>
    </w:lvl>
    <w:lvl w:ilvl="4">
      <w:start w:val="1"/>
      <w:numFmt w:val="lowerLetter"/>
      <w:lvlText w:val="%5."/>
      <w:lvlJc w:val="start"/>
      <w:pPr>
        <w:tabs>
          <w:tab w:val="num" w:pos="0"/>
        </w:tabs>
        <w:ind w:start="4167" w:hanging="360"/>
      </w:pPr>
      <w:rPr/>
    </w:lvl>
    <w:lvl w:ilvl="5">
      <w:start w:val="1"/>
      <w:numFmt w:val="lowerRoman"/>
      <w:lvlText w:val="%6."/>
      <w:lvlJc w:val="end"/>
      <w:pPr>
        <w:tabs>
          <w:tab w:val="num" w:pos="0"/>
        </w:tabs>
        <w:ind w:start="4887" w:hanging="180"/>
      </w:pPr>
      <w:rPr/>
    </w:lvl>
    <w:lvl w:ilvl="6">
      <w:start w:val="1"/>
      <w:numFmt w:val="decimal"/>
      <w:lvlText w:val="%7."/>
      <w:lvlJc w:val="start"/>
      <w:pPr>
        <w:tabs>
          <w:tab w:val="num" w:pos="0"/>
        </w:tabs>
        <w:ind w:start="5607" w:hanging="360"/>
      </w:pPr>
      <w:rPr/>
    </w:lvl>
    <w:lvl w:ilvl="7">
      <w:start w:val="1"/>
      <w:numFmt w:val="lowerLetter"/>
      <w:lvlText w:val="%8."/>
      <w:lvlJc w:val="start"/>
      <w:pPr>
        <w:tabs>
          <w:tab w:val="num" w:pos="0"/>
        </w:tabs>
        <w:ind w:start="6327" w:hanging="360"/>
      </w:pPr>
      <w:rPr/>
    </w:lvl>
    <w:lvl w:ilvl="8">
      <w:start w:val="1"/>
      <w:numFmt w:val="lowerRoman"/>
      <w:lvlText w:val="%9."/>
      <w:lvlJc w:val="end"/>
      <w:pPr>
        <w:tabs>
          <w:tab w:val="num" w:pos="0"/>
        </w:tabs>
        <w:ind w:start="7047" w:hanging="180"/>
      </w:pPr>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ocumentProtection w:edit="trackedChanges" w:enforcement="0" w:cryptProviderType="rsaAES" w:cryptAlgorithmClass="hash" w:cryptAlgorithmType="typeAny" w:cryptSpinCount="0" w:hash="" w:salt=""/>
  <w:defaultTabStop w:val="708"/>
  <w:autoHyphenation w:val="true"/>
  <w:hyphenationZone w:val="36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iPriority="9" w:semiHidden="1" w:unhideWhenUsed="1" w:qFormat="1"/>
    <w:lsdException w:name="heading 3" w:qFormat="1"/>
    <w:lsdException w:name="heading 4"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qFormat="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uiPriority="99"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uiPriority="99"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b206e"/>
    <w:pPr>
      <w:widowControl w:val="false"/>
      <w:suppressAutoHyphens w:val="true"/>
      <w:bidi w:val="0"/>
      <w:spacing w:before="0" w:after="0"/>
      <w:jc w:val="start"/>
    </w:pPr>
    <w:rPr>
      <w:rFonts w:ascii="Times New Roman" w:hAnsi="Times New Roman" w:eastAsia="Times New Roman" w:cs="Times New Roman"/>
      <w:color w:val="auto"/>
      <w:kern w:val="0"/>
      <w:sz w:val="20"/>
      <w:szCs w:val="20"/>
      <w:lang w:val="ru-RU" w:eastAsia="ru-RU" w:bidi="ar-SA"/>
    </w:rPr>
  </w:style>
  <w:style w:type="paragraph" w:styleId="Heading1">
    <w:name w:val="heading 1"/>
    <w:basedOn w:val="Normal"/>
    <w:next w:val="Normal"/>
    <w:link w:val="1"/>
    <w:qFormat/>
    <w:rsid w:val="00a264b0"/>
    <w:pPr>
      <w:keepNext w:val="true"/>
      <w:spacing w:before="240" w:after="60"/>
      <w:outlineLvl w:val="0"/>
    </w:pPr>
    <w:rPr>
      <w:rFonts w:ascii="Arial" w:hAnsi="Arial" w:cs="Arial"/>
      <w:b/>
      <w:bCs/>
      <w:kern w:val="2"/>
      <w:sz w:val="32"/>
      <w:szCs w:val="32"/>
    </w:rPr>
  </w:style>
  <w:style w:type="paragraph" w:styleId="Heading2">
    <w:name w:val="heading 2"/>
    <w:basedOn w:val="Heading4"/>
    <w:next w:val="Normal"/>
    <w:link w:val="2"/>
    <w:uiPriority w:val="9"/>
    <w:qFormat/>
    <w:rsid w:val="006a1de2"/>
    <w:pPr>
      <w:keepLines w:val="false"/>
      <w:widowControl/>
      <w:spacing w:before="120" w:after="60"/>
      <w:ind w:hanging="432" w:start="432"/>
      <w:outlineLvl w:val="1"/>
    </w:pPr>
    <w:rPr>
      <w:rFonts w:ascii="Times New Roman" w:hAnsi="Times New Roman" w:eastAsia="Calibri" w:cs="Times New Roman"/>
      <w:b/>
      <w:bCs/>
      <w:i w:val="false"/>
      <w:iCs w:val="false"/>
      <w:color w:val="auto"/>
      <w:sz w:val="24"/>
      <w:szCs w:val="24"/>
      <w:lang w:val="x-none" w:eastAsia="x-none"/>
    </w:rPr>
  </w:style>
  <w:style w:type="paragraph" w:styleId="Heading3">
    <w:name w:val="heading 3"/>
    <w:basedOn w:val="Normal"/>
    <w:next w:val="Normal"/>
    <w:link w:val="31"/>
    <w:qFormat/>
    <w:rsid w:val="001b1bd9"/>
    <w:pPr>
      <w:keepNext w:val="true"/>
      <w:keepLines/>
      <w:spacing w:before="200" w:after="0"/>
      <w:outlineLvl w:val="2"/>
    </w:pPr>
    <w:rPr>
      <w:rFonts w:ascii="Cambria" w:hAnsi="Cambria"/>
      <w:b/>
      <w:bCs/>
      <w:color w:val="4F81BD"/>
      <w:lang w:val="x-none" w:eastAsia="x-none"/>
    </w:rPr>
  </w:style>
  <w:style w:type="paragraph" w:styleId="Heading4">
    <w:name w:val="heading 4"/>
    <w:basedOn w:val="Normal"/>
    <w:next w:val="Normal"/>
    <w:link w:val="4"/>
    <w:unhideWhenUsed/>
    <w:qFormat/>
    <w:rsid w:val="009e7aaa"/>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5">
    <w:name w:val="heading 5"/>
    <w:basedOn w:val="Normal"/>
    <w:next w:val="Normal"/>
    <w:link w:val="5"/>
    <w:uiPriority w:val="9"/>
    <w:qFormat/>
    <w:rsid w:val="006a1de2"/>
    <w:pPr>
      <w:widowControl/>
      <w:spacing w:before="240" w:after="60"/>
      <w:outlineLvl w:val="4"/>
    </w:pPr>
    <w:rPr>
      <w:b/>
      <w:bCs/>
      <w:i/>
      <w:iCs/>
      <w:sz w:val="26"/>
      <w:szCs w:val="26"/>
      <w:lang w:val="x-none" w:eastAsia="x-none"/>
    </w:rPr>
  </w:style>
  <w:style w:type="paragraph" w:styleId="Heading6">
    <w:name w:val="heading 6"/>
    <w:basedOn w:val="Normal"/>
    <w:next w:val="Normal"/>
    <w:link w:val="6"/>
    <w:uiPriority w:val="9"/>
    <w:qFormat/>
    <w:rsid w:val="006a1de2"/>
    <w:pPr>
      <w:keepNext w:val="true"/>
      <w:keepLines/>
      <w:widowControl/>
      <w:spacing w:before="200" w:after="0"/>
      <w:outlineLvl w:val="5"/>
    </w:pPr>
    <w:rPr>
      <w:rFonts w:ascii="Cambria" w:hAnsi="Cambria"/>
      <w:i/>
      <w:iCs/>
      <w:color w:val="243F60"/>
      <w:lang w:val="x-none" w:eastAsia="x-none"/>
    </w:rPr>
  </w:style>
  <w:style w:type="paragraph" w:styleId="Heading7">
    <w:name w:val="heading 7"/>
    <w:basedOn w:val="Normal"/>
    <w:next w:val="Normal"/>
    <w:link w:val="7"/>
    <w:uiPriority w:val="9"/>
    <w:qFormat/>
    <w:rsid w:val="006a1de2"/>
    <w:pPr>
      <w:keepNext w:val="true"/>
      <w:keepLines/>
      <w:widowControl/>
      <w:spacing w:before="200" w:after="0"/>
      <w:outlineLvl w:val="6"/>
    </w:pPr>
    <w:rPr>
      <w:rFonts w:ascii="Cambria" w:hAnsi="Cambria"/>
      <w:i/>
      <w:iCs/>
      <w:color w:val="404040"/>
      <w:lang w:val="x-none" w:eastAsia="x-none"/>
    </w:rPr>
  </w:style>
  <w:style w:type="paragraph" w:styleId="Heading8">
    <w:name w:val="heading 8"/>
    <w:basedOn w:val="Normal"/>
    <w:next w:val="Normal"/>
    <w:link w:val="8"/>
    <w:uiPriority w:val="9"/>
    <w:qFormat/>
    <w:rsid w:val="006a1de2"/>
    <w:pPr>
      <w:keepNext w:val="true"/>
      <w:keepLines/>
      <w:widowControl/>
      <w:spacing w:before="200" w:after="0"/>
      <w:outlineLvl w:val="7"/>
    </w:pPr>
    <w:rPr>
      <w:rFonts w:ascii="Cambria" w:hAnsi="Cambria"/>
      <w:color w:val="4F81BD"/>
      <w:lang w:val="x-none" w:eastAsia="x-none"/>
    </w:rPr>
  </w:style>
  <w:style w:type="paragraph" w:styleId="Heading9">
    <w:name w:val="heading 9"/>
    <w:basedOn w:val="Normal"/>
    <w:next w:val="Normal"/>
    <w:link w:val="9"/>
    <w:uiPriority w:val="9"/>
    <w:qFormat/>
    <w:rsid w:val="006a1de2"/>
    <w:pPr>
      <w:widowControl/>
      <w:spacing w:before="240" w:after="60"/>
      <w:outlineLvl w:val="8"/>
    </w:pPr>
    <w:rPr>
      <w:rFonts w:ascii="Arial" w:hAnsi="Arial"/>
      <w:sz w:val="22"/>
      <w:szCs w:val="22"/>
      <w:lang w:val="x-none" w:eastAsia="x-none"/>
    </w:rPr>
  </w:style>
  <w:style w:type="character" w:styleId="DefaultParagraphFont" w:default="1">
    <w:name w:val="Default Paragraph Font"/>
    <w:uiPriority w:val="1"/>
    <w:unhideWhenUsed/>
    <w:qFormat/>
    <w:rPr/>
  </w:style>
  <w:style w:type="character" w:styleId="Style5" w:customStyle="1">
    <w:name w:val="Заголовок Знак"/>
    <w:qFormat/>
    <w:locked/>
    <w:rsid w:val="00565582"/>
    <w:rPr>
      <w:b/>
      <w:bCs/>
      <w:sz w:val="24"/>
      <w:szCs w:val="24"/>
      <w:lang w:val="ru-RU" w:eastAsia="ru-RU" w:bidi="ar-SA"/>
    </w:rPr>
  </w:style>
  <w:style w:type="character" w:styleId="Style6" w:customStyle="1">
    <w:name w:val="Основной текст Знак"/>
    <w:qFormat/>
    <w:rsid w:val="00565582"/>
    <w:rPr>
      <w:lang w:val="ru-RU" w:eastAsia="ru-RU" w:bidi="ar-SA"/>
    </w:rPr>
  </w:style>
  <w:style w:type="character" w:styleId="PageNumber">
    <w:name w:val="page number"/>
    <w:basedOn w:val="DefaultParagraphFont"/>
    <w:qFormat/>
    <w:rsid w:val="008b02a1"/>
    <w:rPr/>
  </w:style>
  <w:style w:type="character" w:styleId="3" w:customStyle="1">
    <w:name w:val="Основной текст 3 Знак"/>
    <w:link w:val="BodyText3"/>
    <w:qFormat/>
    <w:rsid w:val="005a0965"/>
    <w:rPr>
      <w:sz w:val="16"/>
      <w:szCs w:val="16"/>
    </w:rPr>
  </w:style>
  <w:style w:type="character" w:styleId="CommentReference">
    <w:name w:val="annotation reference"/>
    <w:uiPriority w:val="99"/>
    <w:qFormat/>
    <w:rsid w:val="00d36934"/>
    <w:rPr>
      <w:sz w:val="16"/>
      <w:szCs w:val="16"/>
    </w:rPr>
  </w:style>
  <w:style w:type="character" w:styleId="Style7" w:customStyle="1">
    <w:name w:val="Текст примечания Знак"/>
    <w:basedOn w:val="DefaultParagraphFont"/>
    <w:qFormat/>
    <w:rsid w:val="00d36934"/>
    <w:rPr/>
  </w:style>
  <w:style w:type="character" w:styleId="Style8" w:customStyle="1">
    <w:name w:val="Тема примечания Знак"/>
    <w:link w:val="annotationsubject"/>
    <w:qFormat/>
    <w:rsid w:val="00d36934"/>
    <w:rPr>
      <w:b/>
      <w:bCs/>
    </w:rPr>
  </w:style>
  <w:style w:type="character" w:styleId="31" w:customStyle="1">
    <w:name w:val="Заголовок 3 Знак"/>
    <w:qFormat/>
    <w:rsid w:val="001b1bd9"/>
    <w:rPr>
      <w:rFonts w:ascii="Cambria" w:hAnsi="Cambria" w:eastAsia="Times New Roman" w:cs="Times New Roman"/>
      <w:b/>
      <w:bCs/>
      <w:color w:val="4F81BD"/>
    </w:rPr>
  </w:style>
  <w:style w:type="character" w:styleId="Style9" w:customStyle="1">
    <w:name w:val="Основной текст с отступом Знак"/>
    <w:basedOn w:val="DefaultParagraphFont"/>
    <w:qFormat/>
    <w:rsid w:val="00e00bca"/>
    <w:rPr/>
  </w:style>
  <w:style w:type="character" w:styleId="Style10" w:customStyle="1">
    <w:name w:val="комментарий"/>
    <w:qFormat/>
    <w:rsid w:val="00d562c0"/>
    <w:rPr>
      <w:rFonts w:cs="Times New Roman"/>
      <w:b/>
      <w:bCs/>
      <w:i/>
      <w:iCs/>
      <w:shd w:fill="FFFF99" w:val="clear"/>
    </w:rPr>
  </w:style>
  <w:style w:type="character" w:styleId="Style11" w:customStyle="1">
    <w:name w:val="Текст сноски Знак"/>
    <w:basedOn w:val="DefaultParagraphFont"/>
    <w:uiPriority w:val="99"/>
    <w:qFormat/>
    <w:rsid w:val="00f47c6a"/>
    <w:rPr/>
  </w:style>
  <w:style w:type="character" w:styleId="user">
    <w:name w:val="Символ сноски (user)"/>
    <w:uiPriority w:val="99"/>
    <w:qFormat/>
    <w:rsid w:val="00f47c6a"/>
    <w:rPr>
      <w:vertAlign w:val="superscript"/>
    </w:rPr>
  </w:style>
  <w:style w:type="character" w:styleId="Style12">
    <w:name w:val="Символ сноски"/>
    <w:qFormat/>
    <w:rPr>
      <w:vertAlign w:val="superscript"/>
    </w:rPr>
  </w:style>
  <w:style w:type="character" w:styleId="FootnoteReference">
    <w:name w:val="footnote reference"/>
    <w:rPr>
      <w:vertAlign w:val="superscript"/>
    </w:rPr>
  </w:style>
  <w:style w:type="character" w:styleId="Style13" w:customStyle="1">
    <w:name w:val="Верхний колонтитул Знак"/>
    <w:basedOn w:val="DefaultParagraphFont"/>
    <w:uiPriority w:val="99"/>
    <w:qFormat/>
    <w:rsid w:val="000449a5"/>
    <w:rPr/>
  </w:style>
  <w:style w:type="character" w:styleId="Hyperlink">
    <w:name w:val="Hyperlink"/>
    <w:uiPriority w:val="99"/>
    <w:rsid w:val="005e6f32"/>
    <w:rPr>
      <w:color w:val="0000FF"/>
      <w:u w:val="single"/>
    </w:rPr>
  </w:style>
  <w:style w:type="character" w:styleId="Style14" w:customStyle="1">
    <w:name w:val="Нижний колонтитул Знак"/>
    <w:uiPriority w:val="99"/>
    <w:qFormat/>
    <w:rsid w:val="00d925fb"/>
    <w:rPr/>
  </w:style>
  <w:style w:type="character" w:styleId="Style15" w:customStyle="1">
    <w:name w:val="Абзац списка Знак"/>
    <w:link w:val="ListParagraph"/>
    <w:uiPriority w:val="99"/>
    <w:qFormat/>
    <w:locked/>
    <w:rsid w:val="008e57e0"/>
    <w:rPr/>
  </w:style>
  <w:style w:type="character" w:styleId="4" w:customStyle="1">
    <w:name w:val="Заголовок 4 Знак"/>
    <w:basedOn w:val="DefaultParagraphFont"/>
    <w:qFormat/>
    <w:rsid w:val="009e7aaa"/>
    <w:rPr>
      <w:rFonts w:ascii="Calibri Light" w:hAnsi="Calibri Light" w:eastAsia="" w:cs="" w:asciiTheme="majorHAnsi" w:cstheme="majorBidi" w:eastAsiaTheme="majorEastAsia" w:hAnsiTheme="majorHAnsi"/>
      <w:i/>
      <w:iCs/>
      <w:color w:themeColor="accent1" w:themeShade="bf" w:val="2E74B5"/>
    </w:rPr>
  </w:style>
  <w:style w:type="character" w:styleId="2" w:customStyle="1">
    <w:name w:val="Заголовок 2 Знак"/>
    <w:basedOn w:val="DefaultParagraphFont"/>
    <w:qFormat/>
    <w:rsid w:val="006a1de2"/>
    <w:rPr>
      <w:rFonts w:eastAsia="Calibri"/>
      <w:b/>
      <w:bCs/>
      <w:sz w:val="24"/>
      <w:szCs w:val="24"/>
      <w:lang w:val="x-none" w:eastAsia="x-none"/>
    </w:rPr>
  </w:style>
  <w:style w:type="character" w:styleId="5" w:customStyle="1">
    <w:name w:val="Заголовок 5 Знак"/>
    <w:basedOn w:val="DefaultParagraphFont"/>
    <w:uiPriority w:val="9"/>
    <w:qFormat/>
    <w:rsid w:val="006a1de2"/>
    <w:rPr>
      <w:b/>
      <w:bCs/>
      <w:i/>
      <w:iCs/>
      <w:sz w:val="26"/>
      <w:szCs w:val="26"/>
      <w:lang w:val="x-none" w:eastAsia="x-none"/>
    </w:rPr>
  </w:style>
  <w:style w:type="character" w:styleId="6" w:customStyle="1">
    <w:name w:val="Заголовок 6 Знак"/>
    <w:basedOn w:val="DefaultParagraphFont"/>
    <w:uiPriority w:val="9"/>
    <w:qFormat/>
    <w:rsid w:val="006a1de2"/>
    <w:rPr>
      <w:rFonts w:ascii="Cambria" w:hAnsi="Cambria"/>
      <w:i/>
      <w:iCs/>
      <w:color w:val="243F60"/>
      <w:lang w:val="x-none" w:eastAsia="x-none"/>
    </w:rPr>
  </w:style>
  <w:style w:type="character" w:styleId="7" w:customStyle="1">
    <w:name w:val="Заголовок 7 Знак"/>
    <w:basedOn w:val="DefaultParagraphFont"/>
    <w:uiPriority w:val="9"/>
    <w:qFormat/>
    <w:rsid w:val="006a1de2"/>
    <w:rPr>
      <w:rFonts w:ascii="Cambria" w:hAnsi="Cambria"/>
      <w:i/>
      <w:iCs/>
      <w:color w:val="404040"/>
      <w:lang w:val="x-none" w:eastAsia="x-none"/>
    </w:rPr>
  </w:style>
  <w:style w:type="character" w:styleId="8" w:customStyle="1">
    <w:name w:val="Заголовок 8 Знак"/>
    <w:basedOn w:val="DefaultParagraphFont"/>
    <w:uiPriority w:val="9"/>
    <w:qFormat/>
    <w:rsid w:val="006a1de2"/>
    <w:rPr>
      <w:rFonts w:ascii="Cambria" w:hAnsi="Cambria"/>
      <w:color w:val="4F81BD"/>
      <w:lang w:val="x-none" w:eastAsia="x-none"/>
    </w:rPr>
  </w:style>
  <w:style w:type="character" w:styleId="9" w:customStyle="1">
    <w:name w:val="Заголовок 9 Знак"/>
    <w:basedOn w:val="DefaultParagraphFont"/>
    <w:uiPriority w:val="9"/>
    <w:qFormat/>
    <w:rsid w:val="006a1de2"/>
    <w:rPr>
      <w:rFonts w:ascii="Arial" w:hAnsi="Arial"/>
      <w:sz w:val="22"/>
      <w:szCs w:val="22"/>
      <w:lang w:val="x-none" w:eastAsia="x-none"/>
    </w:rPr>
  </w:style>
  <w:style w:type="character" w:styleId="32" w:customStyle="1">
    <w:name w:val="Основной текст с отступом 3 Знак"/>
    <w:basedOn w:val="DefaultParagraphFont"/>
    <w:link w:val="BodyTextIndent3"/>
    <w:qFormat/>
    <w:rsid w:val="006a1de2"/>
    <w:rPr>
      <w:sz w:val="16"/>
      <w:szCs w:val="16"/>
    </w:rPr>
  </w:style>
  <w:style w:type="character" w:styleId="Strong">
    <w:name w:val="Strong"/>
    <w:qFormat/>
    <w:rsid w:val="006a1de2"/>
    <w:rPr>
      <w:b/>
      <w:bCs/>
    </w:rPr>
  </w:style>
  <w:style w:type="character" w:styleId="1" w:customStyle="1">
    <w:name w:val="Заголовок 1 Знак"/>
    <w:qFormat/>
    <w:rsid w:val="006a1de2"/>
    <w:rPr>
      <w:rFonts w:ascii="Arial" w:hAnsi="Arial" w:cs="Arial"/>
      <w:b/>
      <w:bCs/>
      <w:kern w:val="2"/>
      <w:sz w:val="32"/>
      <w:szCs w:val="32"/>
    </w:rPr>
  </w:style>
  <w:style w:type="character" w:styleId="Style16" w:customStyle="1">
    <w:name w:val="Название Знак"/>
    <w:link w:val="17"/>
    <w:uiPriority w:val="10"/>
    <w:qFormat/>
    <w:rsid w:val="006a1de2"/>
    <w:rPr>
      <w:sz w:val="28"/>
      <w:lang w:val="x-none" w:eastAsia="x-none"/>
    </w:rPr>
  </w:style>
  <w:style w:type="character" w:styleId="Style17" w:customStyle="1">
    <w:name w:val="Подзаголовок Знак"/>
    <w:basedOn w:val="DefaultParagraphFont"/>
    <w:uiPriority w:val="11"/>
    <w:qFormat/>
    <w:rsid w:val="006a1de2"/>
    <w:rPr>
      <w:rFonts w:ascii="Cambria" w:hAnsi="Cambria"/>
      <w:i/>
      <w:iCs/>
      <w:color w:val="4F81BD"/>
      <w:spacing w:val="15"/>
      <w:sz w:val="24"/>
      <w:szCs w:val="24"/>
      <w:lang w:val="x-none" w:eastAsia="x-none"/>
    </w:rPr>
  </w:style>
  <w:style w:type="character" w:styleId="Emphasis">
    <w:name w:val="Emphasis"/>
    <w:uiPriority w:val="20"/>
    <w:qFormat/>
    <w:rsid w:val="006a1de2"/>
    <w:rPr>
      <w:i/>
      <w:iCs/>
    </w:rPr>
  </w:style>
  <w:style w:type="character" w:styleId="21" w:customStyle="1">
    <w:name w:val="Цитата 2 Знак"/>
    <w:basedOn w:val="DefaultParagraphFont"/>
    <w:link w:val="Quote"/>
    <w:uiPriority w:val="29"/>
    <w:qFormat/>
    <w:rsid w:val="006a1de2"/>
    <w:rPr>
      <w:rFonts w:ascii="Calibri" w:hAnsi="Calibri" w:eastAsia="Calibri"/>
      <w:i/>
      <w:iCs/>
      <w:color w:val="000000"/>
      <w:lang w:val="x-none" w:eastAsia="x-none"/>
    </w:rPr>
  </w:style>
  <w:style w:type="character" w:styleId="Style18" w:customStyle="1">
    <w:name w:val="Выделенная цитата Знак"/>
    <w:basedOn w:val="DefaultParagraphFont"/>
    <w:link w:val="IntenseQuote"/>
    <w:uiPriority w:val="30"/>
    <w:qFormat/>
    <w:rsid w:val="006a1de2"/>
    <w:rPr>
      <w:rFonts w:ascii="Calibri" w:hAnsi="Calibri" w:eastAsia="Calibri"/>
      <w:b/>
      <w:bCs/>
      <w:i/>
      <w:iCs/>
      <w:color w:val="4F81BD"/>
      <w:lang w:val="x-none" w:eastAsia="x-none"/>
    </w:rPr>
  </w:style>
  <w:style w:type="character" w:styleId="SubtleEmphasis">
    <w:name w:val="Subtle Emphasis"/>
    <w:uiPriority w:val="19"/>
    <w:qFormat/>
    <w:rsid w:val="006a1de2"/>
    <w:rPr>
      <w:i/>
      <w:iCs/>
      <w:color w:val="808080"/>
    </w:rPr>
  </w:style>
  <w:style w:type="character" w:styleId="IntenseEmphasis">
    <w:name w:val="Intense Emphasis"/>
    <w:uiPriority w:val="21"/>
    <w:qFormat/>
    <w:rsid w:val="006a1de2"/>
    <w:rPr>
      <w:b/>
      <w:bCs/>
      <w:i/>
      <w:iCs/>
      <w:color w:val="4F81BD"/>
    </w:rPr>
  </w:style>
  <w:style w:type="character" w:styleId="SubtleReference">
    <w:name w:val="Subtle Reference"/>
    <w:uiPriority w:val="31"/>
    <w:qFormat/>
    <w:rsid w:val="006a1de2"/>
    <w:rPr>
      <w:smallCaps/>
      <w:color w:val="C0504D"/>
      <w:u w:val="single"/>
    </w:rPr>
  </w:style>
  <w:style w:type="character" w:styleId="IntenseReference">
    <w:name w:val="Intense Reference"/>
    <w:uiPriority w:val="32"/>
    <w:qFormat/>
    <w:rsid w:val="006a1de2"/>
    <w:rPr>
      <w:b/>
      <w:bCs/>
      <w:smallCaps/>
      <w:color w:val="C0504D"/>
      <w:spacing w:val="5"/>
      <w:u w:val="single"/>
    </w:rPr>
  </w:style>
  <w:style w:type="character" w:styleId="BookTitle">
    <w:name w:val="Book Title"/>
    <w:uiPriority w:val="33"/>
    <w:qFormat/>
    <w:rsid w:val="006a1de2"/>
    <w:rPr>
      <w:b/>
      <w:bCs/>
      <w:smallCaps/>
      <w:spacing w:val="5"/>
    </w:rPr>
  </w:style>
  <w:style w:type="character" w:styleId="Style19" w:customStyle="1">
    <w:name w:val="Электронная подпись Знак"/>
    <w:basedOn w:val="DefaultParagraphFont"/>
    <w:link w:val="E-mailSignature"/>
    <w:uiPriority w:val="99"/>
    <w:qFormat/>
    <w:rsid w:val="006a1de2"/>
    <w:rPr>
      <w:rFonts w:eastAsia="Calibri"/>
      <w:sz w:val="24"/>
      <w:szCs w:val="24"/>
      <w:lang w:val="x-none" w:eastAsia="x-none"/>
    </w:rPr>
  </w:style>
  <w:style w:type="character" w:styleId="11" w:customStyle="1">
    <w:name w:val="Подпункт Знак1"/>
    <w:link w:val="Style35"/>
    <w:qFormat/>
    <w:locked/>
    <w:rsid w:val="006a1de2"/>
    <w:rPr>
      <w:sz w:val="28"/>
      <w:lang w:val="x-none" w:eastAsia="x-none"/>
    </w:rPr>
  </w:style>
  <w:style w:type="character" w:styleId="blk" w:customStyle="1">
    <w:name w:val="blk"/>
    <w:qFormat/>
    <w:rsid w:val="006a1de2"/>
    <w:rPr/>
  </w:style>
  <w:style w:type="character" w:styleId="Style20" w:customStyle="1">
    <w:name w:val="Подподпункт Знак"/>
    <w:link w:val="Style40"/>
    <w:qFormat/>
    <w:locked/>
    <w:rsid w:val="006a1de2"/>
    <w:rPr>
      <w:sz w:val="26"/>
      <w:szCs w:val="26"/>
    </w:rPr>
  </w:style>
  <w:style w:type="character" w:styleId="33" w:customStyle="1">
    <w:name w:val="УРОВЕНЬ_Абзац_тип3 Знак"/>
    <w:link w:val="37"/>
    <w:qFormat/>
    <w:rsid w:val="006a1de2"/>
    <w:rPr>
      <w:rFonts w:eastAsia="Calibri"/>
      <w:sz w:val="26"/>
      <w:szCs w:val="28"/>
      <w:lang w:eastAsia="en-US"/>
    </w:rPr>
  </w:style>
  <w:style w:type="character" w:styleId="Style21" w:customStyle="1">
    <w:name w:val="Текст концевой сноски Знак"/>
    <w:basedOn w:val="DefaultParagraphFont"/>
    <w:qFormat/>
    <w:rsid w:val="006a1de2"/>
    <w:rPr/>
  </w:style>
  <w:style w:type="character" w:styleId="user1">
    <w:name w:val="Символ концевой сноски (user)"/>
    <w:qFormat/>
    <w:rsid w:val="006a1de2"/>
    <w:rPr>
      <w:vertAlign w:val="superscript"/>
    </w:rPr>
  </w:style>
  <w:style w:type="character" w:styleId="Style22">
    <w:name w:val="Символ концевой сноски"/>
    <w:qFormat/>
    <w:rPr>
      <w:vertAlign w:val="superscript"/>
    </w:rPr>
  </w:style>
  <w:style w:type="character" w:styleId="EndnoteReference">
    <w:name w:val="endnote reference"/>
    <w:rPr>
      <w:vertAlign w:val="superscript"/>
    </w:rPr>
  </w:style>
  <w:style w:type="character" w:styleId="22" w:customStyle="1">
    <w:name w:val="Пункт2 Знак"/>
    <w:link w:val="24"/>
    <w:qFormat/>
    <w:rsid w:val="006a1de2"/>
    <w:rPr>
      <w:b/>
      <w:sz w:val="28"/>
    </w:rPr>
  </w:style>
  <w:style w:type="character" w:styleId="12" w:customStyle="1">
    <w:name w:val="УРОВЕНЬ_1. Знак"/>
    <w:link w:val="111"/>
    <w:qFormat/>
    <w:rsid w:val="006a1de2"/>
    <w:rPr>
      <w:rFonts w:eastAsia="Calibri"/>
      <w:caps/>
      <w:sz w:val="28"/>
      <w:szCs w:val="28"/>
      <w:lang w:eastAsia="en-US"/>
    </w:rPr>
  </w:style>
  <w:style w:type="character" w:styleId="13" w:customStyle="1">
    <w:name w:val="Неразрешенное упоминание1"/>
    <w:basedOn w:val="DefaultParagraphFont"/>
    <w:uiPriority w:val="99"/>
    <w:semiHidden/>
    <w:unhideWhenUsed/>
    <w:qFormat/>
    <w:rsid w:val="006a1de2"/>
    <w:rPr>
      <w:color w:val="605E5C"/>
      <w:shd w:fill="E1DFDD" w:val="clear"/>
    </w:rPr>
  </w:style>
  <w:style w:type="character" w:styleId="PlaceholderText">
    <w:name w:val="Placeholder Text"/>
    <w:basedOn w:val="DefaultParagraphFont"/>
    <w:uiPriority w:val="99"/>
    <w:semiHidden/>
    <w:qFormat/>
    <w:rsid w:val="006a1de2"/>
    <w:rPr>
      <w:color w:val="808080"/>
    </w:rPr>
  </w:style>
  <w:style w:type="character" w:styleId="ConsPlusNormal" w:customStyle="1">
    <w:name w:val="ConsPlusNormal Знак"/>
    <w:link w:val="ConsPlusNormal1"/>
    <w:qFormat/>
    <w:locked/>
    <w:rsid w:val="006a1de2"/>
    <w:rPr>
      <w:rFonts w:ascii="Calibri" w:hAnsi="Calibri" w:cs="Calibri"/>
      <w:sz w:val="22"/>
    </w:rPr>
  </w:style>
  <w:style w:type="character" w:styleId="UnresolvedMention">
    <w:name w:val="Unresolved Mention"/>
    <w:basedOn w:val="DefaultParagraphFont"/>
    <w:uiPriority w:val="99"/>
    <w:semiHidden/>
    <w:unhideWhenUsed/>
    <w:qFormat/>
    <w:rsid w:val="001817d0"/>
    <w:rPr>
      <w:color w:val="605E5C"/>
      <w:shd w:fill="E1DFDD" w:val="clear"/>
    </w:rPr>
  </w:style>
  <w:style w:type="character" w:styleId="FollowedHyperlink">
    <w:name w:val="FollowedHyperlink"/>
    <w:rPr>
      <w:color w:val="800000"/>
      <w:u w:val="single"/>
    </w:rPr>
  </w:style>
  <w:style w:type="paragraph" w:styleId="Style2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6"/>
    <w:rsid w:val="00084bde"/>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24">
    <w:name w:val="Указатель"/>
    <w:basedOn w:val="Normal"/>
    <w:qFormat/>
    <w:pPr>
      <w:suppressLineNumbers/>
    </w:pPr>
    <w:rPr>
      <w:rFonts w:cs="Arial"/>
    </w:rPr>
  </w:style>
  <w:style w:type="paragraph" w:styleId="user2">
    <w:name w:val="Заголовок (user)"/>
    <w:basedOn w:val="Normal"/>
    <w:next w:val="BodyText"/>
    <w:qFormat/>
    <w:pPr>
      <w:keepNext w:val="true"/>
      <w:spacing w:before="240" w:after="120"/>
    </w:pPr>
    <w:rPr>
      <w:rFonts w:ascii="PT Sans" w:hAnsi="PT Sans" w:eastAsia="Noto Sans CJK SC" w:cs="Lohit Devanagari"/>
      <w:sz w:val="28"/>
      <w:szCs w:val="28"/>
    </w:rPr>
  </w:style>
  <w:style w:type="paragraph" w:styleId="user3">
    <w:name w:val="Указатель (user)"/>
    <w:basedOn w:val="Normal"/>
    <w:qFormat/>
    <w:pPr>
      <w:suppressLineNumbers/>
    </w:pPr>
    <w:rPr>
      <w:rFonts w:cs="Lohit Devanagari"/>
    </w:rPr>
  </w:style>
  <w:style w:type="paragraph" w:styleId="Title">
    <w:name w:val="Title"/>
    <w:basedOn w:val="Normal"/>
    <w:link w:val="Style5"/>
    <w:qFormat/>
    <w:rsid w:val="00a264b0"/>
    <w:pPr>
      <w:jc w:val="center"/>
    </w:pPr>
    <w:rPr>
      <w:b/>
      <w:bCs/>
      <w:sz w:val="24"/>
      <w:szCs w:val="24"/>
    </w:rPr>
  </w:style>
  <w:style w:type="paragraph" w:styleId="Style25" w:customStyle="1">
    <w:name w:val="Таблицы (моноширинный)"/>
    <w:basedOn w:val="Normal"/>
    <w:next w:val="Normal"/>
    <w:qFormat/>
    <w:rsid w:val="00a264b0"/>
    <w:pPr>
      <w:jc w:val="both"/>
    </w:pPr>
    <w:rPr>
      <w:rFonts w:ascii="Courier New" w:hAnsi="Courier New" w:cs="Courier New"/>
    </w:rPr>
  </w:style>
  <w:style w:type="paragraph" w:styleId="BodyTextIndent2">
    <w:name w:val="Body Text Indent 2"/>
    <w:basedOn w:val="Normal"/>
    <w:qFormat/>
    <w:rsid w:val="00a264b0"/>
    <w:pPr>
      <w:ind w:start="1843"/>
      <w:jc w:val="both"/>
    </w:pPr>
    <w:rPr>
      <w:sz w:val="24"/>
    </w:rPr>
  </w:style>
  <w:style w:type="paragraph" w:styleId="BalloonText">
    <w:name w:val="Balloon Text"/>
    <w:basedOn w:val="Normal"/>
    <w:semiHidden/>
    <w:qFormat/>
    <w:rsid w:val="00080acb"/>
    <w:pPr/>
    <w:rPr>
      <w:rFonts w:ascii="Tahoma" w:hAnsi="Tahoma" w:cs="Tahoma"/>
      <w:sz w:val="16"/>
      <w:szCs w:val="16"/>
    </w:rPr>
  </w:style>
  <w:style w:type="paragraph" w:styleId="BodyText2">
    <w:name w:val="Body Text 2"/>
    <w:basedOn w:val="Normal"/>
    <w:qFormat/>
    <w:rsid w:val="006257f9"/>
    <w:pPr>
      <w:widowControl/>
      <w:spacing w:lineRule="auto" w:line="480" w:before="0" w:after="120"/>
    </w:pPr>
    <w:rPr>
      <w:sz w:val="24"/>
      <w:szCs w:val="24"/>
    </w:rPr>
  </w:style>
  <w:style w:type="paragraph" w:styleId="Style26">
    <w:name w:val="Колонтитул"/>
    <w:basedOn w:val="Normal"/>
    <w:qFormat/>
    <w:pPr/>
    <w:rPr/>
  </w:style>
  <w:style w:type="paragraph" w:styleId="Style27">
    <w:name w:val="Колонтитулы"/>
    <w:basedOn w:val="Normal"/>
    <w:qFormat/>
    <w:pPr/>
    <w:rPr/>
  </w:style>
  <w:style w:type="paragraph" w:styleId="Footer">
    <w:name w:val="footer"/>
    <w:basedOn w:val="Normal"/>
    <w:link w:val="Style14"/>
    <w:rsid w:val="008b02a1"/>
    <w:pPr>
      <w:tabs>
        <w:tab w:val="clear" w:pos="708"/>
        <w:tab w:val="center" w:pos="4677" w:leader="none"/>
        <w:tab w:val="right" w:pos="9355" w:leader="none"/>
      </w:tabs>
    </w:pPr>
    <w:rPr/>
  </w:style>
  <w:style w:type="paragraph" w:styleId="BodyText3">
    <w:name w:val="Body Text 3"/>
    <w:basedOn w:val="Normal"/>
    <w:link w:val="3"/>
    <w:qFormat/>
    <w:rsid w:val="005a0965"/>
    <w:pPr>
      <w:spacing w:before="0" w:after="120"/>
    </w:pPr>
    <w:rPr>
      <w:sz w:val="16"/>
      <w:szCs w:val="16"/>
      <w:lang w:val="x-none" w:eastAsia="x-none"/>
    </w:rPr>
  </w:style>
  <w:style w:type="paragraph" w:styleId="CommentText">
    <w:name w:val="annotation text"/>
    <w:basedOn w:val="Normal"/>
    <w:link w:val="Style7"/>
    <w:qFormat/>
    <w:rsid w:val="00d36934"/>
    <w:pPr/>
    <w:rPr/>
  </w:style>
  <w:style w:type="paragraph" w:styleId="annotationsubject">
    <w:name w:val="annotation subject"/>
    <w:basedOn w:val="CommentText"/>
    <w:next w:val="CommentText"/>
    <w:link w:val="Style8"/>
    <w:qFormat/>
    <w:rsid w:val="00d36934"/>
    <w:pPr/>
    <w:rPr>
      <w:b/>
      <w:bCs/>
      <w:lang w:val="x-none" w:eastAsia="x-none"/>
    </w:rPr>
  </w:style>
  <w:style w:type="paragraph" w:styleId="ListParagraph">
    <w:name w:val="List Paragraph"/>
    <w:basedOn w:val="Normal"/>
    <w:link w:val="Style15"/>
    <w:uiPriority w:val="99"/>
    <w:qFormat/>
    <w:rsid w:val="00ec6e7d"/>
    <w:pPr>
      <w:spacing w:before="0" w:after="0"/>
      <w:ind w:start="720"/>
      <w:contextualSpacing/>
    </w:pPr>
    <w:rPr/>
  </w:style>
  <w:style w:type="paragraph" w:styleId="Style28" w:customStyle="1">
    <w:name w:val="Знак Знак Знак Знак Знак Знак Знак Знак Знак"/>
    <w:basedOn w:val="Normal"/>
    <w:qFormat/>
    <w:rsid w:val="00d31bfd"/>
    <w:pPr>
      <w:widowControl/>
      <w:spacing w:lineRule="exact" w:line="240" w:before="0" w:after="160"/>
      <w:jc w:val="both"/>
    </w:pPr>
    <w:rPr>
      <w:rFonts w:ascii="Verdana" w:hAnsi="Verdana"/>
      <w:sz w:val="22"/>
      <w:lang w:val="en-US" w:eastAsia="en-US"/>
    </w:rPr>
  </w:style>
  <w:style w:type="paragraph" w:styleId="Style29" w:customStyle="1">
    <w:name w:val="Подпункт договора"/>
    <w:basedOn w:val="Normal"/>
    <w:qFormat/>
    <w:rsid w:val="00d31bfd"/>
    <w:pPr>
      <w:widowControl/>
      <w:tabs>
        <w:tab w:val="clear" w:pos="708"/>
        <w:tab w:val="left" w:pos="360" w:leader="none"/>
      </w:tabs>
      <w:jc w:val="both"/>
    </w:pPr>
    <w:rPr>
      <w:rFonts w:ascii="Arial" w:hAnsi="Arial"/>
    </w:rPr>
  </w:style>
  <w:style w:type="paragraph" w:styleId="ConsNormal" w:customStyle="1">
    <w:name w:val="ConsNormal"/>
    <w:qFormat/>
    <w:rsid w:val="00b53021"/>
    <w:pPr>
      <w:widowControl/>
      <w:suppressAutoHyphens w:val="true"/>
      <w:bidi w:val="0"/>
      <w:spacing w:before="0" w:after="0"/>
      <w:ind w:firstLine="720" w:end="19772"/>
      <w:jc w:val="start"/>
    </w:pPr>
    <w:rPr>
      <w:rFonts w:ascii="Arial" w:hAnsi="Arial" w:eastAsia="Times New Roman" w:cs="Times New Roman"/>
      <w:color w:val="auto"/>
      <w:kern w:val="0"/>
      <w:sz w:val="32"/>
      <w:szCs w:val="20"/>
      <w:lang w:val="ru-RU" w:eastAsia="en-US" w:bidi="ar-SA"/>
    </w:rPr>
  </w:style>
  <w:style w:type="paragraph" w:styleId="BodyTextIndent">
    <w:name w:val="Body Text Indent"/>
    <w:basedOn w:val="Normal"/>
    <w:link w:val="Style9"/>
    <w:rsid w:val="00e00bca"/>
    <w:pPr>
      <w:spacing w:before="0" w:after="120"/>
      <w:ind w:start="283"/>
    </w:pPr>
    <w:rPr/>
  </w:style>
  <w:style w:type="paragraph" w:styleId="Style30" w:customStyle="1">
    <w:name w:val="Знак"/>
    <w:basedOn w:val="Normal"/>
    <w:qFormat/>
    <w:rsid w:val="00d562c0"/>
    <w:pPr>
      <w:widowControl/>
      <w:spacing w:lineRule="exact" w:line="240" w:before="0" w:after="160"/>
    </w:pPr>
    <w:rPr>
      <w:rFonts w:ascii="Verdana" w:hAnsi="Verdana" w:cs="Verdana"/>
      <w:lang w:val="en-US" w:eastAsia="en-US"/>
    </w:rPr>
  </w:style>
  <w:style w:type="paragraph" w:styleId="FootnoteText">
    <w:name w:val="footnote text"/>
    <w:basedOn w:val="Normal"/>
    <w:link w:val="Style11"/>
    <w:uiPriority w:val="99"/>
    <w:qFormat/>
    <w:rsid w:val="00f47c6a"/>
    <w:pPr/>
    <w:rPr/>
  </w:style>
  <w:style w:type="paragraph" w:styleId="ListBullet3">
    <w:name w:val="List Bullet 3"/>
    <w:basedOn w:val="Normal"/>
    <w:uiPriority w:val="99"/>
    <w:unhideWhenUsed/>
    <w:qFormat/>
    <w:rsid w:val="00fa3bf9"/>
    <w:pPr>
      <w:widowControl/>
      <w:tabs>
        <w:tab w:val="clear" w:pos="708"/>
        <w:tab w:val="left" w:pos="1418" w:leader="none"/>
      </w:tabs>
      <w:spacing w:lineRule="auto" w:line="360" w:before="120" w:after="0"/>
      <w:ind w:firstLine="720"/>
      <w:jc w:val="both"/>
    </w:pPr>
    <w:rPr>
      <w:rFonts w:eastAsia="Calibri"/>
      <w:i/>
      <w:iCs/>
      <w:sz w:val="24"/>
      <w:szCs w:val="24"/>
    </w:rPr>
  </w:style>
  <w:style w:type="paragraph" w:styleId="-" w:customStyle="1">
    <w:name w:val="Контракт-пункт"/>
    <w:basedOn w:val="Normal"/>
    <w:qFormat/>
    <w:rsid w:val="00fa3bf9"/>
    <w:pPr>
      <w:widowControl/>
      <w:tabs>
        <w:tab w:val="clear" w:pos="708"/>
        <w:tab w:val="left" w:pos="851" w:leader="none"/>
      </w:tabs>
      <w:spacing w:lineRule="auto" w:line="360"/>
      <w:ind w:hanging="851" w:start="851"/>
      <w:jc w:val="both"/>
    </w:pPr>
    <w:rPr>
      <w:rFonts w:eastAsia="Calibri"/>
      <w:sz w:val="28"/>
      <w:szCs w:val="28"/>
    </w:rPr>
  </w:style>
  <w:style w:type="paragraph" w:styleId="DocumentMap">
    <w:name w:val="Document Map"/>
    <w:basedOn w:val="Normal"/>
    <w:semiHidden/>
    <w:qFormat/>
    <w:rsid w:val="00936d2a"/>
    <w:pPr>
      <w:shd w:val="clear" w:color="auto" w:fill="000080"/>
    </w:pPr>
    <w:rPr>
      <w:rFonts w:ascii="Tahoma" w:hAnsi="Tahoma" w:cs="Tahoma"/>
    </w:rPr>
  </w:style>
  <w:style w:type="paragraph" w:styleId="Revision">
    <w:name w:val="Revision"/>
    <w:uiPriority w:val="99"/>
    <w:semiHidden/>
    <w:qFormat/>
    <w:rsid w:val="00f2582e"/>
    <w:pPr>
      <w:widowControl/>
      <w:suppressAutoHyphens w:val="true"/>
      <w:bidi w:val="0"/>
      <w:spacing w:before="0" w:after="0"/>
      <w:jc w:val="start"/>
    </w:pPr>
    <w:rPr>
      <w:rFonts w:ascii="Times New Roman" w:hAnsi="Times New Roman" w:eastAsia="Times New Roman" w:cs="Times New Roman"/>
      <w:color w:val="auto"/>
      <w:kern w:val="0"/>
      <w:sz w:val="20"/>
      <w:szCs w:val="20"/>
      <w:lang w:val="ru-RU" w:eastAsia="ru-RU" w:bidi="ar-SA"/>
    </w:rPr>
  </w:style>
  <w:style w:type="paragraph" w:styleId="Header">
    <w:name w:val="header"/>
    <w:basedOn w:val="Normal"/>
    <w:link w:val="Style13"/>
    <w:uiPriority w:val="99"/>
    <w:rsid w:val="000449a5"/>
    <w:pPr>
      <w:tabs>
        <w:tab w:val="clear" w:pos="708"/>
        <w:tab w:val="center" w:pos="4677" w:leader="none"/>
        <w:tab w:val="right" w:pos="9355" w:leader="none"/>
      </w:tabs>
    </w:pPr>
    <w:rPr/>
  </w:style>
  <w:style w:type="paragraph" w:styleId="Style31" w:customStyle="1">
    <w:name w:val="Пункт договора"/>
    <w:basedOn w:val="Normal"/>
    <w:qFormat/>
    <w:rsid w:val="00e65842"/>
    <w:pPr>
      <w:jc w:val="both"/>
    </w:pPr>
    <w:rPr>
      <w:rFonts w:ascii="Arial" w:hAnsi="Arial"/>
    </w:rPr>
  </w:style>
  <w:style w:type="paragraph" w:styleId="14" w:customStyle="1">
    <w:name w:val="Знак Знак Знак Знак Знак Знак Знак Знак Знак1"/>
    <w:basedOn w:val="Normal"/>
    <w:qFormat/>
    <w:rsid w:val="007d41d8"/>
    <w:pPr>
      <w:widowControl/>
      <w:spacing w:lineRule="exact" w:line="240" w:before="0" w:after="160"/>
      <w:jc w:val="both"/>
    </w:pPr>
    <w:rPr>
      <w:rFonts w:ascii="Verdana" w:hAnsi="Verdana"/>
      <w:sz w:val="22"/>
      <w:lang w:val="en-US" w:eastAsia="en-US"/>
    </w:rPr>
  </w:style>
  <w:style w:type="paragraph" w:styleId="15" w:customStyle="1">
    <w:name w:val="Обычный1"/>
    <w:qFormat/>
    <w:rsid w:val="0073039c"/>
    <w:pPr>
      <w:widowControl/>
      <w:suppressAutoHyphens w:val="true"/>
      <w:bidi w:val="0"/>
      <w:spacing w:before="0" w:after="0"/>
      <w:jc w:val="start"/>
    </w:pPr>
    <w:rPr>
      <w:rFonts w:ascii="Times New Roman" w:hAnsi="Times New Roman" w:eastAsia="Times New Roman" w:cs="Times New Roman"/>
      <w:color w:val="auto"/>
      <w:kern w:val="0"/>
      <w:sz w:val="20"/>
      <w:szCs w:val="20"/>
      <w:lang w:val="ru-RU" w:eastAsia="ru-RU" w:bidi="ar-SA"/>
    </w:rPr>
  </w:style>
  <w:style w:type="paragraph" w:styleId="ConsPlusNormal1" w:customStyle="1">
    <w:name w:val="ConsPlusNormal"/>
    <w:link w:val="ConsPlusNormal"/>
    <w:qFormat/>
    <w:rsid w:val="00a510bb"/>
    <w:pPr>
      <w:widowControl w:val="false"/>
      <w:suppressAutoHyphens w:val="true"/>
      <w:bidi w:val="0"/>
      <w:spacing w:before="0" w:after="0"/>
      <w:jc w:val="start"/>
    </w:pPr>
    <w:rPr>
      <w:rFonts w:ascii="Calibri" w:hAnsi="Calibri" w:eastAsia="Times New Roman" w:cs="Calibri"/>
      <w:color w:val="auto"/>
      <w:kern w:val="0"/>
      <w:sz w:val="22"/>
      <w:szCs w:val="20"/>
      <w:lang w:val="ru-RU" w:eastAsia="ru-RU" w:bidi="ar-SA"/>
    </w:rPr>
  </w:style>
  <w:style w:type="paragraph" w:styleId="Style32" w:customStyle="1">
    <w:name w:val="Название раздела инструкции"/>
    <w:basedOn w:val="Normal"/>
    <w:autoRedefine/>
    <w:qFormat/>
    <w:rsid w:val="006a1de2"/>
    <w:pPr>
      <w:widowControl/>
      <w:jc w:val="center"/>
    </w:pPr>
    <w:rPr>
      <w:b/>
      <w:sz w:val="28"/>
      <w:szCs w:val="28"/>
    </w:rPr>
  </w:style>
  <w:style w:type="paragraph" w:styleId="Style33" w:customStyle="1">
    <w:name w:val="Раздел положения"/>
    <w:basedOn w:val="Normal"/>
    <w:autoRedefine/>
    <w:qFormat/>
    <w:rsid w:val="006a1de2"/>
    <w:pPr>
      <w:widowControl/>
      <w:numPr>
        <w:ilvl w:val="0"/>
        <w:numId w:val="9"/>
      </w:numPr>
      <w:spacing w:before="80" w:after="80"/>
      <w:jc w:val="center"/>
    </w:pPr>
    <w:rPr>
      <w:b/>
      <w:sz w:val="32"/>
      <w:szCs w:val="32"/>
    </w:rPr>
  </w:style>
  <w:style w:type="paragraph" w:styleId="Style34" w:customStyle="1">
    <w:name w:val="Подраздел раздела положения"/>
    <w:basedOn w:val="Normal"/>
    <w:autoRedefine/>
    <w:qFormat/>
    <w:rsid w:val="006a1de2"/>
    <w:pPr>
      <w:widowControl/>
      <w:numPr>
        <w:ilvl w:val="1"/>
        <w:numId w:val="9"/>
      </w:numPr>
      <w:spacing w:before="80" w:after="80"/>
      <w:jc w:val="both"/>
    </w:pPr>
    <w:rPr>
      <w:sz w:val="28"/>
      <w:szCs w:val="28"/>
    </w:rPr>
  </w:style>
  <w:style w:type="paragraph" w:styleId="16" w:customStyle="1">
    <w:name w:val="Шапка 1"/>
    <w:basedOn w:val="Normal"/>
    <w:qFormat/>
    <w:rsid w:val="006a1de2"/>
    <w:pPr>
      <w:widowControl/>
      <w:pBdr>
        <w:bottom w:val="thickThinSmallGap" w:sz="24" w:space="1" w:color="000000"/>
      </w:pBdr>
      <w:spacing w:before="0" w:after="240"/>
      <w:jc w:val="center"/>
    </w:pPr>
    <w:rPr>
      <w:sz w:val="22"/>
      <w:szCs w:val="22"/>
    </w:rPr>
  </w:style>
  <w:style w:type="paragraph" w:styleId="23" w:customStyle="1">
    <w:name w:val="Шапка 2"/>
    <w:basedOn w:val="Normal"/>
    <w:qFormat/>
    <w:rsid w:val="006a1de2"/>
    <w:pPr>
      <w:widowControl/>
      <w:pBdr>
        <w:bottom w:val="thickThinSmallGap" w:sz="24" w:space="1" w:color="000000"/>
      </w:pBdr>
      <w:spacing w:before="0" w:after="120"/>
      <w:jc w:val="center"/>
    </w:pPr>
    <w:rPr>
      <w:b/>
      <w:sz w:val="22"/>
      <w:szCs w:val="22"/>
    </w:rPr>
  </w:style>
  <w:style w:type="paragraph" w:styleId="34" w:customStyle="1">
    <w:name w:val="Шапка 3"/>
    <w:basedOn w:val="Normal"/>
    <w:qFormat/>
    <w:rsid w:val="006a1de2"/>
    <w:pPr>
      <w:widowControl/>
      <w:pBdr>
        <w:bottom w:val="thickThinSmallGap" w:sz="24" w:space="1" w:color="000000"/>
      </w:pBdr>
      <w:spacing w:before="240" w:after="360"/>
      <w:jc w:val="center"/>
    </w:pPr>
    <w:rPr>
      <w:b/>
      <w:sz w:val="24"/>
      <w:szCs w:val="24"/>
    </w:rPr>
  </w:style>
  <w:style w:type="paragraph" w:styleId="17" w:customStyle="1">
    <w:name w:val="Название1"/>
    <w:basedOn w:val="Normal"/>
    <w:link w:val="Style16"/>
    <w:uiPriority w:val="10"/>
    <w:qFormat/>
    <w:rsid w:val="006a1de2"/>
    <w:pPr>
      <w:widowControl/>
      <w:jc w:val="center"/>
    </w:pPr>
    <w:rPr>
      <w:sz w:val="28"/>
      <w:lang w:val="x-none" w:eastAsia="x-none"/>
    </w:rPr>
  </w:style>
  <w:style w:type="paragraph" w:styleId="BodyTextIndent3">
    <w:name w:val="Body Text Indent 3"/>
    <w:basedOn w:val="Normal"/>
    <w:link w:val="32"/>
    <w:qFormat/>
    <w:rsid w:val="006a1de2"/>
    <w:pPr>
      <w:widowControl/>
      <w:spacing w:before="0" w:after="120"/>
      <w:ind w:start="283"/>
    </w:pPr>
    <w:rPr>
      <w:sz w:val="16"/>
      <w:szCs w:val="16"/>
    </w:rPr>
  </w:style>
  <w:style w:type="paragraph" w:styleId="BlockText">
    <w:name w:val="Block Text"/>
    <w:basedOn w:val="Normal"/>
    <w:qFormat/>
    <w:rsid w:val="006a1de2"/>
    <w:pPr>
      <w:widowControl/>
      <w:ind w:start="-567" w:end="-766"/>
      <w:jc w:val="center"/>
    </w:pPr>
    <w:rPr>
      <w:b/>
      <w:bCs/>
      <w:sz w:val="24"/>
    </w:rPr>
  </w:style>
  <w:style w:type="paragraph" w:styleId="Style35" w:customStyle="1">
    <w:name w:val="Подпункт"/>
    <w:basedOn w:val="Normal"/>
    <w:link w:val="11"/>
    <w:qFormat/>
    <w:rsid w:val="006a1de2"/>
    <w:pPr>
      <w:widowControl/>
      <w:tabs>
        <w:tab w:val="clear" w:pos="708"/>
        <w:tab w:val="left" w:pos="1134" w:leader="none"/>
      </w:tabs>
      <w:snapToGrid w:val="false"/>
      <w:spacing w:lineRule="auto" w:line="360"/>
      <w:ind w:hanging="1134" w:start="1134"/>
      <w:jc w:val="both"/>
    </w:pPr>
    <w:rPr>
      <w:sz w:val="28"/>
      <w:lang w:val="x-none" w:eastAsia="x-none"/>
    </w:rPr>
  </w:style>
  <w:style w:type="paragraph" w:styleId="24" w:customStyle="1">
    <w:name w:val="Пункт2"/>
    <w:basedOn w:val="Normal"/>
    <w:link w:val="22"/>
    <w:qFormat/>
    <w:rsid w:val="006a1de2"/>
    <w:pPr>
      <w:keepNext w:val="true"/>
      <w:widowControl/>
      <w:tabs>
        <w:tab w:val="clear" w:pos="708"/>
        <w:tab w:val="left" w:pos="1134" w:leader="none"/>
      </w:tabs>
      <w:suppressAutoHyphens w:val="true"/>
      <w:snapToGrid w:val="false"/>
      <w:spacing w:before="240" w:after="120"/>
      <w:ind w:hanging="1134" w:start="1134"/>
      <w:outlineLvl w:val="2"/>
    </w:pPr>
    <w:rPr>
      <w:b/>
      <w:sz w:val="28"/>
    </w:rPr>
  </w:style>
  <w:style w:type="paragraph" w:styleId="TOC1">
    <w:name w:val="toc 1"/>
    <w:basedOn w:val="Normal"/>
    <w:next w:val="Normal"/>
    <w:autoRedefine/>
    <w:uiPriority w:val="39"/>
    <w:rsid w:val="006a1de2"/>
    <w:pPr>
      <w:widowControl/>
      <w:spacing w:before="120" w:after="0"/>
    </w:pPr>
    <w:rPr>
      <w:rFonts w:cs="Calibri Light (Заголовки)"/>
      <w:b/>
      <w:bCs/>
      <w:sz w:val="24"/>
      <w:szCs w:val="24"/>
    </w:rPr>
  </w:style>
  <w:style w:type="paragraph" w:styleId="TOC3">
    <w:name w:val="toc 3"/>
    <w:basedOn w:val="Normal"/>
    <w:next w:val="Normal"/>
    <w:autoRedefine/>
    <w:uiPriority w:val="39"/>
    <w:rsid w:val="006a1de2"/>
    <w:pPr>
      <w:widowControl/>
      <w:ind w:start="280"/>
    </w:pPr>
    <w:rPr>
      <w:rFonts w:cs="Calibri" w:cstheme="minorHAnsi"/>
    </w:rPr>
  </w:style>
  <w:style w:type="paragraph" w:styleId="Style36" w:customStyle="1">
    <w:name w:val="Раздел регламента"/>
    <w:basedOn w:val="Normal"/>
    <w:qFormat/>
    <w:rsid w:val="006a1de2"/>
    <w:pPr>
      <w:widowControl/>
    </w:pPr>
    <w:rPr>
      <w:sz w:val="28"/>
      <w:szCs w:val="28"/>
    </w:rPr>
  </w:style>
  <w:style w:type="paragraph" w:styleId="Style37" w:customStyle="1">
    <w:name w:val="Приложение к регламенту"/>
    <w:basedOn w:val="Normal"/>
    <w:qFormat/>
    <w:rsid w:val="006a1de2"/>
    <w:pPr>
      <w:widowControl/>
      <w:jc w:val="end"/>
    </w:pPr>
    <w:rPr>
      <w:sz w:val="28"/>
      <w:szCs w:val="28"/>
    </w:rPr>
  </w:style>
  <w:style w:type="paragraph" w:styleId="TOC2">
    <w:name w:val="toc 2"/>
    <w:basedOn w:val="Normal"/>
    <w:next w:val="Normal"/>
    <w:autoRedefine/>
    <w:uiPriority w:val="39"/>
    <w:rsid w:val="006a1de2"/>
    <w:pPr>
      <w:widowControl/>
      <w:spacing w:before="240" w:after="0"/>
    </w:pPr>
    <w:rPr>
      <w:rFonts w:cs="Calibri" w:cstheme="minorHAnsi"/>
      <w:b/>
      <w:bCs/>
    </w:rPr>
  </w:style>
  <w:style w:type="paragraph" w:styleId="18" w:customStyle="1">
    <w:name w:val="Обычный (веб)1"/>
    <w:basedOn w:val="Normal"/>
    <w:uiPriority w:val="99"/>
    <w:qFormat/>
    <w:rsid w:val="006a1de2"/>
    <w:pPr>
      <w:widowControl/>
      <w:spacing w:beforeAutospacing="1" w:afterAutospacing="1"/>
    </w:pPr>
    <w:rPr>
      <w:rFonts w:ascii="Arial Unicode MS" w:hAnsi="Arial Unicode MS" w:eastAsia="Arial Unicode MS" w:cs="Arial Unicode MS"/>
      <w:sz w:val="24"/>
      <w:szCs w:val="24"/>
    </w:rPr>
  </w:style>
  <w:style w:type="paragraph" w:styleId="TOC9">
    <w:name w:val="toc 9"/>
    <w:basedOn w:val="Normal"/>
    <w:next w:val="Normal"/>
    <w:autoRedefine/>
    <w:semiHidden/>
    <w:rsid w:val="006a1de2"/>
    <w:pPr>
      <w:widowControl/>
      <w:ind w:start="1960"/>
    </w:pPr>
    <w:rPr>
      <w:rFonts w:ascii="Calibri" w:hAnsi="Calibri" w:cs="Calibri" w:asciiTheme="minorHAnsi" w:cstheme="minorHAnsi" w:hAnsiTheme="minorHAnsi"/>
    </w:rPr>
  </w:style>
  <w:style w:type="paragraph" w:styleId="TOC5">
    <w:name w:val="toc 5"/>
    <w:basedOn w:val="Normal"/>
    <w:next w:val="Normal"/>
    <w:autoRedefine/>
    <w:semiHidden/>
    <w:rsid w:val="006a1de2"/>
    <w:pPr>
      <w:widowControl/>
      <w:ind w:start="840"/>
    </w:pPr>
    <w:rPr>
      <w:rFonts w:ascii="Calibri" w:hAnsi="Calibri" w:cs="Calibri" w:asciiTheme="minorHAnsi" w:cstheme="minorHAnsi" w:hAnsiTheme="minorHAnsi"/>
    </w:rPr>
  </w:style>
  <w:style w:type="paragraph" w:styleId="TOC4">
    <w:name w:val="toc 4"/>
    <w:basedOn w:val="Normal"/>
    <w:next w:val="Normal"/>
    <w:autoRedefine/>
    <w:uiPriority w:val="39"/>
    <w:rsid w:val="006a1de2"/>
    <w:pPr>
      <w:widowControl/>
      <w:ind w:start="560"/>
    </w:pPr>
    <w:rPr>
      <w:rFonts w:cs="Calibri" w:cstheme="minorHAnsi"/>
    </w:rPr>
  </w:style>
  <w:style w:type="paragraph" w:styleId="25" w:customStyle="1">
    <w:name w:val="Раздел положения 2"/>
    <w:basedOn w:val="Normal"/>
    <w:qFormat/>
    <w:rsid w:val="006a1de2"/>
    <w:pPr>
      <w:pageBreakBefore/>
      <w:widowControl/>
      <w:jc w:val="both"/>
      <w:outlineLvl w:val="0"/>
    </w:pPr>
    <w:rPr>
      <w:b/>
      <w:sz w:val="28"/>
      <w:szCs w:val="28"/>
    </w:rPr>
  </w:style>
  <w:style w:type="paragraph" w:styleId="NoSpacing">
    <w:name w:val="No Spacing"/>
    <w:basedOn w:val="Normal"/>
    <w:uiPriority w:val="1"/>
    <w:qFormat/>
    <w:rsid w:val="006a1de2"/>
    <w:pPr>
      <w:widowControl/>
      <w:spacing w:lineRule="auto" w:line="360"/>
    </w:pPr>
    <w:rPr>
      <w:rFonts w:eastAsia="Calibri"/>
      <w:sz w:val="24"/>
      <w:szCs w:val="24"/>
    </w:rPr>
  </w:style>
  <w:style w:type="paragraph" w:styleId="caption1">
    <w:name w:val="caption1"/>
    <w:basedOn w:val="Normal"/>
    <w:next w:val="Normal"/>
    <w:uiPriority w:val="35"/>
    <w:qFormat/>
    <w:rsid w:val="006a1de2"/>
    <w:pPr>
      <w:widowControl/>
    </w:pPr>
    <w:rPr>
      <w:rFonts w:eastAsia="Calibri"/>
      <w:b/>
      <w:bCs/>
      <w:color w:val="4F81BD"/>
      <w:sz w:val="18"/>
      <w:szCs w:val="18"/>
    </w:rPr>
  </w:style>
  <w:style w:type="paragraph" w:styleId="Subtitle">
    <w:name w:val="Subtitle"/>
    <w:basedOn w:val="Normal"/>
    <w:next w:val="Normal"/>
    <w:link w:val="Style17"/>
    <w:uiPriority w:val="11"/>
    <w:qFormat/>
    <w:rsid w:val="006a1de2"/>
    <w:pPr>
      <w:widowControl/>
      <w:ind w:firstLine="709" w:start="1066"/>
    </w:pPr>
    <w:rPr>
      <w:rFonts w:ascii="Cambria" w:hAnsi="Cambria"/>
      <w:i/>
      <w:iCs/>
      <w:color w:val="4F81BD"/>
      <w:spacing w:val="15"/>
      <w:sz w:val="24"/>
      <w:szCs w:val="24"/>
      <w:lang w:val="x-none" w:eastAsia="x-none"/>
    </w:rPr>
  </w:style>
  <w:style w:type="paragraph" w:styleId="Quote">
    <w:name w:val="Quote"/>
    <w:basedOn w:val="Normal"/>
    <w:next w:val="Normal"/>
    <w:link w:val="21"/>
    <w:uiPriority w:val="29"/>
    <w:qFormat/>
    <w:rsid w:val="006a1de2"/>
    <w:pPr>
      <w:widowControl/>
    </w:pPr>
    <w:rPr>
      <w:rFonts w:ascii="Calibri" w:hAnsi="Calibri" w:eastAsia="Calibri"/>
      <w:i/>
      <w:iCs/>
      <w:color w:val="000000"/>
      <w:lang w:val="x-none" w:eastAsia="x-none"/>
    </w:rPr>
  </w:style>
  <w:style w:type="paragraph" w:styleId="IntenseQuote">
    <w:name w:val="Intense Quote"/>
    <w:basedOn w:val="Normal"/>
    <w:next w:val="Normal"/>
    <w:link w:val="Style18"/>
    <w:uiPriority w:val="30"/>
    <w:qFormat/>
    <w:rsid w:val="006a1de2"/>
    <w:pPr>
      <w:widowControl/>
      <w:pBdr>
        <w:bottom w:val="single" w:sz="4" w:space="4" w:color="4F81BD"/>
      </w:pBdr>
      <w:spacing w:before="200" w:after="280"/>
      <w:ind w:start="936" w:end="936"/>
    </w:pPr>
    <w:rPr>
      <w:rFonts w:ascii="Calibri" w:hAnsi="Calibri" w:eastAsia="Calibri"/>
      <w:b/>
      <w:bCs/>
      <w:i/>
      <w:iCs/>
      <w:color w:val="4F81BD"/>
      <w:lang w:val="x-none" w:eastAsia="x-none"/>
    </w:rPr>
  </w:style>
  <w:style w:type="paragraph" w:styleId="IndexHeading">
    <w:name w:val="index heading"/>
    <w:basedOn w:val="user2"/>
    <w:pPr/>
    <w:rPr/>
  </w:style>
  <w:style w:type="paragraph" w:styleId="TOCHeading">
    <w:name w:val="TOC Heading"/>
    <w:basedOn w:val="Heading1"/>
    <w:next w:val="Normal"/>
    <w:uiPriority w:val="39"/>
    <w:qFormat/>
    <w:rsid w:val="006a1de2"/>
    <w:pPr>
      <w:keepLines/>
      <w:widowControl/>
      <w:spacing w:before="480" w:after="60"/>
      <w:ind w:hanging="360" w:start="786"/>
      <w:outlineLvl w:val="9"/>
    </w:pPr>
    <w:rPr>
      <w:rFonts w:ascii="Cambria" w:hAnsi="Cambria" w:eastAsia="Calibri" w:cs="Times New Roman"/>
      <w:color w:val="365F91"/>
      <w:kern w:val="0"/>
      <w:sz w:val="28"/>
      <w:szCs w:val="28"/>
      <w:lang w:val="x-none" w:eastAsia="x-none"/>
    </w:rPr>
  </w:style>
  <w:style w:type="paragraph" w:styleId="E-mailSignature">
    <w:name w:val="E-mail Signature"/>
    <w:basedOn w:val="Normal"/>
    <w:link w:val="Style19"/>
    <w:uiPriority w:val="99"/>
    <w:unhideWhenUsed/>
    <w:qFormat/>
    <w:rsid w:val="006a1de2"/>
    <w:pPr>
      <w:widowControl/>
    </w:pPr>
    <w:rPr>
      <w:rFonts w:eastAsia="Calibri"/>
      <w:sz w:val="24"/>
      <w:szCs w:val="24"/>
      <w:lang w:val="x-none" w:eastAsia="x-none"/>
    </w:rPr>
  </w:style>
  <w:style w:type="paragraph" w:styleId="35" w:customStyle="1">
    <w:name w:val="Нумерованный список ур3"/>
    <w:basedOn w:val="Normal"/>
    <w:qFormat/>
    <w:rsid w:val="006a1de2"/>
    <w:pPr>
      <w:widowControl/>
      <w:numPr>
        <w:ilvl w:val="2"/>
        <w:numId w:val="10"/>
      </w:numPr>
      <w:jc w:val="both"/>
    </w:pPr>
    <w:rPr>
      <w:rFonts w:ascii="Garamond" w:hAnsi="Garamond"/>
      <w:sz w:val="24"/>
    </w:rPr>
  </w:style>
  <w:style w:type="paragraph" w:styleId="ListBullet4" w:customStyle="1">
    <w:name w:val="List Bullet 4"/>
    <w:basedOn w:val="Normal"/>
    <w:qFormat/>
    <w:rsid w:val="006a1de2"/>
    <w:pPr>
      <w:widowControl/>
      <w:numPr>
        <w:ilvl w:val="0"/>
        <w:numId w:val="10"/>
      </w:numPr>
      <w:spacing w:before="120" w:after="0"/>
      <w:jc w:val="both"/>
    </w:pPr>
    <w:rPr>
      <w:rFonts w:ascii="Garamond" w:hAnsi="Garamond"/>
      <w:sz w:val="24"/>
    </w:rPr>
  </w:style>
  <w:style w:type="paragraph" w:styleId="26" w:customStyle="1">
    <w:name w:val="Нумерованный список ур2"/>
    <w:basedOn w:val="Normal"/>
    <w:qFormat/>
    <w:rsid w:val="006a1de2"/>
    <w:pPr>
      <w:widowControl/>
      <w:numPr>
        <w:ilvl w:val="1"/>
        <w:numId w:val="10"/>
      </w:numPr>
      <w:spacing w:before="120" w:after="0"/>
      <w:jc w:val="both"/>
    </w:pPr>
    <w:rPr>
      <w:rFonts w:ascii="Garamond" w:hAnsi="Garamond"/>
      <w:sz w:val="24"/>
    </w:rPr>
  </w:style>
  <w:style w:type="paragraph" w:styleId="36" w:customStyle="1">
    <w:name w:val="Знак Знак3 Знак Знак"/>
    <w:basedOn w:val="Normal"/>
    <w:qFormat/>
    <w:rsid w:val="006a1de2"/>
    <w:pPr>
      <w:widowControl/>
      <w:spacing w:lineRule="exact" w:line="240" w:before="0" w:after="160"/>
      <w:jc w:val="both"/>
    </w:pPr>
    <w:rPr>
      <w:rFonts w:ascii="Verdana" w:hAnsi="Verdana" w:cs="Verdana"/>
      <w:sz w:val="22"/>
      <w:szCs w:val="22"/>
      <w:lang w:val="en-US" w:eastAsia="en-US"/>
    </w:rPr>
  </w:style>
  <w:style w:type="paragraph" w:styleId="Style38" w:customStyle="1">
    <w:name w:val="Пункт"/>
    <w:basedOn w:val="Normal"/>
    <w:qFormat/>
    <w:rsid w:val="006a1de2"/>
    <w:pPr>
      <w:tabs>
        <w:tab w:val="clear" w:pos="708"/>
        <w:tab w:val="left" w:pos="1134" w:leader="none"/>
      </w:tabs>
      <w:spacing w:lineRule="auto" w:line="360" w:before="120" w:after="0"/>
      <w:ind w:hanging="1134" w:start="1134" w:end="800"/>
      <w:jc w:val="both"/>
    </w:pPr>
    <w:rPr>
      <w:rFonts w:ascii="Arial" w:hAnsi="Arial"/>
      <w:b/>
      <w:i/>
      <w:sz w:val="28"/>
    </w:rPr>
  </w:style>
  <w:style w:type="paragraph" w:styleId="19" w:customStyle="1">
    <w:name w:val="Абзац списка1"/>
    <w:basedOn w:val="Normal"/>
    <w:qFormat/>
    <w:rsid w:val="006a1de2"/>
    <w:pPr>
      <w:widowControl/>
      <w:spacing w:lineRule="auto" w:line="276" w:before="0" w:after="200"/>
      <w:ind w:start="720"/>
      <w:contextualSpacing/>
    </w:pPr>
    <w:rPr>
      <w:rFonts w:ascii="Calibri" w:hAnsi="Calibri"/>
      <w:sz w:val="22"/>
      <w:szCs w:val="22"/>
      <w:lang w:eastAsia="en-US"/>
    </w:rPr>
  </w:style>
  <w:style w:type="paragraph" w:styleId="user4" w:customStyle="1">
    <w:name w:val="Таблица (user)"/>
    <w:basedOn w:val="Normal"/>
    <w:qFormat/>
    <w:rsid w:val="006a1de2"/>
    <w:pPr>
      <w:keepNext w:val="true"/>
      <w:widowControl/>
      <w:spacing w:before="60" w:after="60"/>
      <w:jc w:val="center"/>
    </w:pPr>
    <w:rPr>
      <w:rFonts w:eastAsia="Calibri"/>
      <w:b/>
      <w:sz w:val="24"/>
      <w:szCs w:val="24"/>
      <w:lang w:val="x-none" w:eastAsia="x-none"/>
    </w:rPr>
  </w:style>
  <w:style w:type="paragraph" w:styleId="Style39" w:customStyle="1">
    <w:name w:val="Таблица шапка"/>
    <w:basedOn w:val="Normal"/>
    <w:qFormat/>
    <w:rsid w:val="006a1de2"/>
    <w:pPr>
      <w:keepNext w:val="true"/>
      <w:widowControl/>
      <w:spacing w:before="40" w:after="40"/>
      <w:ind w:start="57" w:end="57"/>
    </w:pPr>
    <w:rPr>
      <w:sz w:val="22"/>
      <w:szCs w:val="26"/>
    </w:rPr>
  </w:style>
  <w:style w:type="paragraph" w:styleId="Style40" w:customStyle="1">
    <w:name w:val="Подподпункт"/>
    <w:basedOn w:val="Style35"/>
    <w:link w:val="Style20"/>
    <w:qFormat/>
    <w:rsid w:val="006a1de2"/>
    <w:pPr>
      <w:tabs>
        <w:tab w:val="clear" w:pos="1134"/>
        <w:tab w:val="left" w:pos="5104" w:leader="none"/>
      </w:tabs>
      <w:snapToGrid w:val="true"/>
      <w:spacing w:lineRule="auto" w:line="240" w:before="120" w:after="0"/>
      <w:ind w:hanging="567" w:start="5104"/>
    </w:pPr>
    <w:rPr>
      <w:sz w:val="26"/>
      <w:szCs w:val="26"/>
      <w:lang w:val="ru-RU" w:eastAsia="ru-RU"/>
    </w:rPr>
  </w:style>
  <w:style w:type="paragraph" w:styleId="Style41" w:customStyle="1">
    <w:name w:val="УРОВЕНЬ_(а)"/>
    <w:basedOn w:val="ListParagraph"/>
    <w:qFormat/>
    <w:rsid w:val="006a1de2"/>
    <w:pPr>
      <w:widowControl/>
      <w:numPr>
        <w:ilvl w:val="3"/>
        <w:numId w:val="11"/>
      </w:numPr>
      <w:spacing w:lineRule="exact" w:line="360" w:before="120" w:after="0"/>
      <w:contextualSpacing w:val="false"/>
      <w:jc w:val="both"/>
      <w:outlineLvl w:val="3"/>
    </w:pPr>
    <w:rPr>
      <w:rFonts w:eastAsia="Calibri"/>
      <w:sz w:val="26"/>
      <w:szCs w:val="28"/>
      <w:lang w:eastAsia="en-US"/>
    </w:rPr>
  </w:style>
  <w:style w:type="paragraph" w:styleId="-1" w:customStyle="1">
    <w:name w:val="УРОВЕНЬ_-"/>
    <w:basedOn w:val="ListParagraph"/>
    <w:qFormat/>
    <w:rsid w:val="006a1de2"/>
    <w:pPr>
      <w:widowControl/>
      <w:numPr>
        <w:ilvl w:val="4"/>
        <w:numId w:val="11"/>
      </w:numPr>
      <w:spacing w:lineRule="exact" w:line="360" w:before="120" w:after="0"/>
      <w:contextualSpacing w:val="false"/>
      <w:jc w:val="both"/>
      <w:outlineLvl w:val="4"/>
    </w:pPr>
    <w:rPr>
      <w:rFonts w:eastAsia="Calibri"/>
      <w:sz w:val="26"/>
      <w:szCs w:val="28"/>
      <w:lang w:eastAsia="en-US"/>
    </w:rPr>
  </w:style>
  <w:style w:type="paragraph" w:styleId="27" w:customStyle="1">
    <w:name w:val="УРОВЕНЬ_Абзац_тип2"/>
    <w:basedOn w:val="ListParagraph"/>
    <w:qFormat/>
    <w:rsid w:val="006a1de2"/>
    <w:pPr>
      <w:widowControl/>
      <w:numPr>
        <w:ilvl w:val="6"/>
        <w:numId w:val="11"/>
      </w:numPr>
      <w:spacing w:lineRule="exact" w:line="360" w:before="120" w:after="0"/>
      <w:contextualSpacing w:val="false"/>
      <w:jc w:val="both"/>
    </w:pPr>
    <w:rPr>
      <w:rFonts w:eastAsia="Calibri"/>
      <w:sz w:val="26"/>
      <w:szCs w:val="28"/>
      <w:lang w:eastAsia="en-US"/>
    </w:rPr>
  </w:style>
  <w:style w:type="paragraph" w:styleId="37" w:customStyle="1">
    <w:name w:val="УРОВЕНЬ_Абзац_тип3"/>
    <w:basedOn w:val="ListParagraph"/>
    <w:link w:val="33"/>
    <w:qFormat/>
    <w:rsid w:val="006a1de2"/>
    <w:pPr>
      <w:widowControl/>
      <w:numPr>
        <w:ilvl w:val="7"/>
        <w:numId w:val="11"/>
      </w:numPr>
      <w:spacing w:lineRule="exact" w:line="360" w:before="120" w:after="0"/>
      <w:contextualSpacing w:val="false"/>
      <w:jc w:val="both"/>
    </w:pPr>
    <w:rPr>
      <w:rFonts w:eastAsia="Calibri"/>
      <w:sz w:val="26"/>
      <w:szCs w:val="28"/>
      <w:lang w:eastAsia="en-US"/>
    </w:rPr>
  </w:style>
  <w:style w:type="paragraph" w:styleId="Style42" w:customStyle="1">
    <w:name w:val="УРОВЕНЬ_Подпись"/>
    <w:basedOn w:val="ListParagraph"/>
    <w:qFormat/>
    <w:rsid w:val="006a1de2"/>
    <w:pPr>
      <w:keepNext w:val="true"/>
      <w:widowControl/>
      <w:numPr>
        <w:ilvl w:val="5"/>
        <w:numId w:val="11"/>
      </w:numPr>
      <w:spacing w:lineRule="exact" w:line="360" w:before="120" w:after="120"/>
      <w:contextualSpacing w:val="false"/>
      <w:jc w:val="end"/>
      <w:outlineLvl w:val="3"/>
    </w:pPr>
    <w:rPr>
      <w:rFonts w:eastAsia="Calibri"/>
      <w:sz w:val="26"/>
      <w:szCs w:val="28"/>
      <w:lang w:eastAsia="en-US"/>
    </w:rPr>
  </w:style>
  <w:style w:type="paragraph" w:styleId="110" w:customStyle="1">
    <w:name w:val="Стиль Заголовок 1 + по ширине"/>
    <w:basedOn w:val="Heading1"/>
    <w:qFormat/>
    <w:rsid w:val="006a1de2"/>
    <w:pPr>
      <w:keepLines/>
      <w:widowControl/>
      <w:tabs>
        <w:tab w:val="clear" w:pos="708"/>
        <w:tab w:val="left" w:pos="567" w:leader="none"/>
      </w:tabs>
      <w:suppressAutoHyphens w:val="true"/>
      <w:spacing w:before="480" w:after="240"/>
      <w:ind w:hanging="567" w:start="567"/>
      <w:jc w:val="both"/>
    </w:pPr>
    <w:rPr>
      <w:rFonts w:cs="Times New Roman"/>
      <w:kern w:val="2"/>
      <w:sz w:val="40"/>
      <w:szCs w:val="20"/>
    </w:rPr>
  </w:style>
  <w:style w:type="paragraph" w:styleId="EndnoteText">
    <w:name w:val="endnote text"/>
    <w:basedOn w:val="Normal"/>
    <w:link w:val="Style21"/>
    <w:rsid w:val="006a1de2"/>
    <w:pPr>
      <w:widowControl/>
    </w:pPr>
    <w:rPr/>
  </w:style>
  <w:style w:type="paragraph" w:styleId="28" w:customStyle="1">
    <w:name w:val="Заголовок 2 КВВ"/>
    <w:basedOn w:val="Normal"/>
    <w:qFormat/>
    <w:rsid w:val="006a1de2"/>
    <w:pPr>
      <w:keepNext w:val="true"/>
      <w:widowControl/>
      <w:numPr>
        <w:ilvl w:val="0"/>
        <w:numId w:val="12"/>
      </w:numPr>
      <w:suppressAutoHyphens w:val="true"/>
      <w:spacing w:before="120" w:after="120"/>
      <w:jc w:val="both"/>
      <w:outlineLvl w:val="0"/>
    </w:pPr>
    <w:rPr>
      <w:b/>
      <w:kern w:val="2"/>
      <w:sz w:val="24"/>
      <w:lang w:eastAsia="x-none"/>
    </w:rPr>
  </w:style>
  <w:style w:type="paragraph" w:styleId="Style43" w:customStyle="1">
    <w:name w:val="Таблица текст"/>
    <w:basedOn w:val="Normal"/>
    <w:qFormat/>
    <w:rsid w:val="006a1de2"/>
    <w:pPr>
      <w:widowControl/>
      <w:spacing w:before="40" w:after="40"/>
      <w:ind w:start="57" w:end="57"/>
    </w:pPr>
    <w:rPr>
      <w:sz w:val="24"/>
      <w:szCs w:val="26"/>
    </w:rPr>
  </w:style>
  <w:style w:type="paragraph" w:styleId="NormalWeb">
    <w:name w:val="Normal (Web)"/>
    <w:basedOn w:val="Normal"/>
    <w:uiPriority w:val="99"/>
    <w:unhideWhenUsed/>
    <w:qFormat/>
    <w:rsid w:val="006a1de2"/>
    <w:pPr>
      <w:widowControl/>
      <w:spacing w:beforeAutospacing="1" w:afterAutospacing="1"/>
    </w:pPr>
    <w:rPr>
      <w:sz w:val="24"/>
      <w:szCs w:val="24"/>
    </w:rPr>
  </w:style>
  <w:style w:type="paragraph" w:styleId="111" w:customStyle="1">
    <w:name w:val="УРОВЕНЬ_1."/>
    <w:basedOn w:val="ListParagraph"/>
    <w:link w:val="12"/>
    <w:qFormat/>
    <w:rsid w:val="006a1de2"/>
    <w:pPr>
      <w:keepNext w:val="true"/>
      <w:keepLines/>
      <w:widowControl/>
      <w:spacing w:lineRule="auto" w:line="276" w:before="240" w:after="120"/>
      <w:ind w:start="0"/>
      <w:contextualSpacing w:val="false"/>
      <w:jc w:val="both"/>
      <w:outlineLvl w:val="0"/>
    </w:pPr>
    <w:rPr>
      <w:rFonts w:eastAsia="Calibri"/>
      <w:caps/>
      <w:sz w:val="28"/>
      <w:szCs w:val="28"/>
      <w:lang w:eastAsia="en-US"/>
    </w:rPr>
  </w:style>
  <w:style w:type="paragraph" w:styleId="TOC6">
    <w:name w:val="toc 6"/>
    <w:basedOn w:val="Normal"/>
    <w:next w:val="Normal"/>
    <w:autoRedefine/>
    <w:unhideWhenUsed/>
    <w:rsid w:val="006a1de2"/>
    <w:pPr>
      <w:widowControl/>
      <w:ind w:start="1120"/>
    </w:pPr>
    <w:rPr>
      <w:rFonts w:ascii="Calibri" w:hAnsi="Calibri" w:cs="Calibri" w:asciiTheme="minorHAnsi" w:cstheme="minorHAnsi" w:hAnsiTheme="minorHAnsi"/>
    </w:rPr>
  </w:style>
  <w:style w:type="paragraph" w:styleId="TOC7">
    <w:name w:val="toc 7"/>
    <w:basedOn w:val="Normal"/>
    <w:next w:val="Normal"/>
    <w:autoRedefine/>
    <w:unhideWhenUsed/>
    <w:rsid w:val="006a1de2"/>
    <w:pPr>
      <w:widowControl/>
      <w:ind w:start="1400"/>
    </w:pPr>
    <w:rPr>
      <w:rFonts w:ascii="Calibri" w:hAnsi="Calibri" w:cs="Calibri" w:asciiTheme="minorHAnsi" w:cstheme="minorHAnsi" w:hAnsiTheme="minorHAnsi"/>
    </w:rPr>
  </w:style>
  <w:style w:type="paragraph" w:styleId="TOC8">
    <w:name w:val="toc 8"/>
    <w:basedOn w:val="Normal"/>
    <w:next w:val="Normal"/>
    <w:autoRedefine/>
    <w:unhideWhenUsed/>
    <w:rsid w:val="006a1de2"/>
    <w:pPr>
      <w:widowControl/>
      <w:ind w:start="1680"/>
    </w:pPr>
    <w:rPr>
      <w:rFonts w:ascii="Calibri" w:hAnsi="Calibri" w:cs="Calibri" w:asciiTheme="minorHAnsi" w:cstheme="minorHAnsi" w:hAnsiTheme="minorHAnsi"/>
    </w:rPr>
  </w:style>
  <w:style w:type="paragraph" w:styleId="Default" w:customStyle="1">
    <w:name w:val="Default"/>
    <w:uiPriority w:val="99"/>
    <w:qFormat/>
    <w:rsid w:val="006a1de2"/>
    <w:pPr>
      <w:widowControl/>
      <w:suppressAutoHyphens w:val="true"/>
      <w:bidi w:val="0"/>
      <w:spacing w:before="0" w:after="0"/>
      <w:jc w:val="start"/>
    </w:pPr>
    <w:rPr>
      <w:rFonts w:ascii="Times New Roman" w:hAnsi="Times New Roman" w:eastAsia="Times New Roman" w:cs="Times New Roman"/>
      <w:color w:val="000000"/>
      <w:kern w:val="0"/>
      <w:sz w:val="24"/>
      <w:szCs w:val="24"/>
      <w:lang w:val="ru-RU" w:eastAsia="ru-RU" w:bidi="ar-SA"/>
    </w:rPr>
  </w:style>
  <w:style w:type="paragraph" w:styleId="TableParagraph" w:customStyle="1">
    <w:name w:val="Table Paragraph"/>
    <w:basedOn w:val="Normal"/>
    <w:uiPriority w:val="1"/>
    <w:qFormat/>
    <w:rsid w:val="006a1de2"/>
    <w:pPr/>
    <w:rPr>
      <w:sz w:val="22"/>
      <w:szCs w:val="22"/>
      <w:lang w:val="en-US" w:eastAsia="en-US"/>
    </w:rPr>
  </w:style>
  <w:style w:type="numbering" w:styleId="Style44" w:default="1">
    <w:name w:val="Без списка"/>
    <w:uiPriority w:val="99"/>
    <w:semiHidden/>
    <w:unhideWhenUsed/>
    <w:qFormat/>
  </w:style>
  <w:style w:type="numbering" w:styleId="112" w:customStyle="1">
    <w:name w:val="Стиль1"/>
    <w:uiPriority w:val="99"/>
    <w:qFormat/>
    <w:rsid w:val="006a1de2"/>
  </w:style>
  <w:style w:type="numbering" w:styleId="29" w:customStyle="1">
    <w:name w:val="Стиль2"/>
    <w:uiPriority w:val="99"/>
    <w:qFormat/>
    <w:rsid w:val="006a1de2"/>
  </w:style>
  <w:style w:type="table" w:default="1" w:styleId="a5">
    <w:name w:val="Normal Table"/>
    <w:uiPriority w:val="99"/>
    <w:semiHidden/>
    <w:unhideWhenUsed/>
    <w:tblPr>
      <w:tblCellMar>
        <w:top w:w="0" w:type="dxa"/>
        <w:left w:w="108" w:type="dxa"/>
        <w:bottom w:w="0" w:type="dxa"/>
        <w:right w:w="108" w:type="dxa"/>
      </w:tblCellMar>
    </w:tblPr>
  </w:style>
  <w:style w:type="table" w:styleId="ad">
    <w:name w:val="Table Grid"/>
    <w:basedOn w:val="a5"/>
    <w:uiPriority w:val="39"/>
    <w:rsid w:val="00084bd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e">
    <w:name w:val="Сетка таблицы1"/>
    <w:basedOn w:val="a5"/>
    <w:uiPriority w:val="39"/>
    <w:rsid w:val="006a1de2"/>
    <w:rPr>
      <w:rFonts w:asciiTheme="minorHAnsi" w:hAnsiTheme="minorHAnsi" w:eastAsiaTheme="minorHAnsi" w:cstheme="minorBidi"/>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onsultantplus://offline/ref=94D5CE8889791A29DE57299515463A9D6134D8237B999C803E6F853513x2A2P" TargetMode="External"/><Relationship Id="rId3" Type="http://schemas.openxmlformats.org/officeDocument/2006/relationships/hyperlink" Target="consultantplus://offline/ref=94D5CE8889791A29DE57299515463A9D6135D2287D929C803E6F853513x2A2P" TargetMode="External"/><Relationship Id="rId4" Type="http://schemas.openxmlformats.org/officeDocument/2006/relationships/hyperlink" Target="consultantplus://offline/ref=79440D5123ABA6A25F43346AB59DBAAC7032C8E1556DA64FAED62E167F76889C2B7C475C32EFC59BJ8rDH"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yperlink" Target="http://www.cbr.ru/" TargetMode="External"/><Relationship Id="rId18" Type="http://schemas.openxmlformats.org/officeDocument/2006/relationships/hyperlink" Target="http://www.asv.org.ru))" TargetMode="External"/><Relationship Id="rId19" Type="http://schemas.openxmlformats.org/officeDocument/2006/relationships/hyperlink" Target="http://www.cbr.ru/" TargetMode="Externa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footnotes" Target="footnotes.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customXml" Target="../customXml/item2.xml"/><Relationship Id="rId33" Type="http://schemas.openxmlformats.org/officeDocument/2006/relationships/customXml" Target="../customXml/item3.xml"/><Relationship Id="rId34" Type="http://schemas.openxmlformats.org/officeDocument/2006/relationships/customXml" Target="../customXml/item4.xml"/>
</Relationships>
</file>

<file path=word/_rels/footnotes.xml.rels><?xml version="1.0" encoding="UTF-8"?>
<Relationships xmlns="http://schemas.openxmlformats.org/package/2006/relationships"><Relationship Id="rId1" Type="http://schemas.openxmlformats.org/officeDocument/2006/relationships/hyperlink" Target="http://zakupki.rushydro.ru/PublicContent/Section/6" TargetMode="Externa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7F8AEF-69C8-4521-AF6F-5E513E3E61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B2B013-655A-460A-9C01-ACC384147A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F3D6FEF-1CAC-4ADC-ACA0-35124334C9D2}">
  <ds:schemaRefs>
    <ds:schemaRef ds:uri="http://schemas.microsoft.com/sharepoint/v3/contenttype/forms"/>
  </ds:schemaRefs>
</ds:datastoreItem>
</file>

<file path=customXml/itemProps4.xml><?xml version="1.0" encoding="utf-8"?>
<ds:datastoreItem xmlns:ds="http://schemas.openxmlformats.org/officeDocument/2006/customXml" ds:itemID="{4F2903BE-C0A9-4B0A-9C04-A87FCF6AE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Application>LibreOffice/25.8.5.2$Windows_X86_64 LibreOffice_project/9c8b85f387cc00a89945a79c9e6239f32e450ac2</Application>
  <AppVersion>15.0000</AppVersion>
  <Pages>37</Pages>
  <Words>12493</Words>
  <Characters>88582</Characters>
  <CharactersWithSpaces>100499</CharactersWithSpaces>
  <Paragraphs>674</Paragraphs>
  <Company>Inter RAO UES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2025-10-17T04:30:00Z</dcterms:created>
  <dc:creator>tsypilev_ag</dc:creator>
  <dc:description/>
  <dc:language>ru-RU</dc:language>
  <cp:lastModifiedBy/>
  <cp:lastPrinted>2026-09-14T15:40:00Z</cp:lastPrinted>
  <dcterms:modified xsi:type="dcterms:W3CDTF">2026-09-16T11:44:42Z</dcterms:modified>
  <cp:revision>51</cp:revision>
  <dc:subject/>
  <dc:title>Договор № _________</dc:title>
</cp:coreProperties>
</file>

<file path=docProps/custom.xml><?xml version="1.0" encoding="utf-8"?>
<Properties xmlns="http://schemas.openxmlformats.org/officeDocument/2006/custom-properties" xmlns:vt="http://schemas.openxmlformats.org/officeDocument/2006/docPropsVTypes"/>
</file>