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360" w:after="120"/>
        <w:ind w:hanging="0" w:left="425"/>
        <w:jc w:val="center"/>
        <w:outlineLvl w:val="1"/>
        <w:rPr>
          <w:rFonts w:ascii="Times New Roman" w:hAnsi="Times New Roman" w:eastAsia="Calibri"/>
          <w:b/>
          <w:caps/>
          <w:szCs w:val="24"/>
        </w:rPr>
      </w:pPr>
      <w:r>
        <w:rPr>
          <w:rFonts w:eastAsia="Calibri" w:ascii="Times New Roman" w:hAnsi="Times New Roman"/>
          <w:b/>
          <w:caps/>
          <w:szCs w:val="24"/>
        </w:rPr>
        <w:t>обоснование НМЦ</w:t>
      </w:r>
    </w:p>
    <w:p>
      <w:pPr>
        <w:pStyle w:val="Normal"/>
        <w:spacing w:before="360" w:after="120"/>
        <w:ind w:hanging="0" w:left="425"/>
        <w:jc w:val="center"/>
        <w:rPr>
          <w:rFonts w:ascii="Times New Roman" w:hAnsi="Times New Roman" w:eastAsia="Calibri"/>
          <w:b/>
          <w:caps/>
          <w:szCs w:val="24"/>
        </w:rPr>
      </w:pPr>
      <w:r>
        <w:rPr>
          <w:rFonts w:eastAsia="Calibri" w:ascii="Times New Roman" w:hAnsi="Times New Roman"/>
          <w:b/>
          <w:caps/>
          <w:szCs w:val="24"/>
        </w:rPr>
        <w:t>ОБОСНОВАНИЕ начальной (максимальной) цены договора</w:t>
      </w:r>
      <w:r>
        <w:rPr>
          <w:rFonts w:eastAsia="Calibri" w:ascii="Times New Roman" w:hAnsi="Times New Roman"/>
          <w:sz w:val="26"/>
          <w:szCs w:val="26"/>
        </w:rPr>
        <w:t xml:space="preserve"> </w:t>
      </w:r>
    </w:p>
    <w:p>
      <w:pPr>
        <w:pStyle w:val="Normal"/>
        <w:numPr>
          <w:ilvl w:val="0"/>
          <w:numId w:val="1"/>
        </w:numPr>
        <w:spacing w:lineRule="exact" w:line="360" w:before="120" w:after="120"/>
        <w:ind w:hanging="357" w:left="714"/>
        <w:jc w:val="both"/>
        <w:rPr>
          <w:rFonts w:ascii="Times New Roman" w:hAnsi="Times New Roman" w:eastAsia="Calibri"/>
          <w:b/>
          <w:sz w:val="26"/>
          <w:szCs w:val="26"/>
        </w:rPr>
      </w:pPr>
      <w:r>
        <w:rPr>
          <w:rFonts w:eastAsia="Calibri" w:ascii="Times New Roman" w:hAnsi="Times New Roman"/>
          <w:b/>
          <w:sz w:val="26"/>
          <w:szCs w:val="26"/>
        </w:rPr>
        <w:t>Общая информация</w:t>
      </w:r>
    </w:p>
    <w:tbl>
      <w:tblPr>
        <w:tblStyle w:val="1"/>
        <w:tblW w:w="1474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"/>
        <w:gridCol w:w="3328"/>
        <w:gridCol w:w="10353"/>
      </w:tblGrid>
      <w:tr>
        <w:trPr>
          <w:trHeight w:val="555" w:hRule="atLeast"/>
        </w:trPr>
        <w:tc>
          <w:tcPr>
            <w:tcW w:w="1064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360" w:before="120" w:after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>п/п</w:t>
            </w:r>
          </w:p>
        </w:tc>
        <w:tc>
          <w:tcPr>
            <w:tcW w:w="3328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360" w:before="120" w:after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>Наименование</w:t>
            </w:r>
          </w:p>
        </w:tc>
        <w:tc>
          <w:tcPr>
            <w:tcW w:w="10353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360" w:before="120" w:after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>Информация по лоту</w:t>
            </w:r>
          </w:p>
        </w:tc>
      </w:tr>
      <w:tr>
        <w:trPr/>
        <w:tc>
          <w:tcPr>
            <w:tcW w:w="1064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exact" w:line="360" w:before="120" w:after="0"/>
              <w:ind w:hanging="0" w:left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szCs w:val="24"/>
              </w:rPr>
            </w:r>
          </w:p>
        </w:tc>
        <w:tc>
          <w:tcPr>
            <w:tcW w:w="3328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360" w:before="120" w:after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>Наименование лота</w:t>
            </w:r>
          </w:p>
        </w:tc>
        <w:tc>
          <w:tcPr>
            <w:tcW w:w="10353" w:type="dxa"/>
            <w:tcBorders/>
            <w:shd w:color="auto" w:fill="auto" w:val="clear"/>
          </w:tcPr>
          <w:p>
            <w:pPr>
              <w:pStyle w:val="Style19"/>
              <w:widowControl w:val="false"/>
              <w:suppressAutoHyphens w:val="true"/>
              <w:spacing w:before="60" w:after="60"/>
              <w:rPr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i w:val="false"/>
                <w:iCs w:val="false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ОКПД2 10.82.22 Поставка детских новогодних подарков для нужд АО "Усть-СреднеканГЭСстрой"</w:t>
            </w:r>
          </w:p>
        </w:tc>
      </w:tr>
      <w:tr>
        <w:trPr/>
        <w:tc>
          <w:tcPr>
            <w:tcW w:w="1064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exact" w:line="360" w:before="120" w:after="120"/>
              <w:ind w:hanging="0" w:left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szCs w:val="24"/>
              </w:rPr>
            </w:r>
          </w:p>
        </w:tc>
        <w:tc>
          <w:tcPr>
            <w:tcW w:w="3328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360" w:before="120" w:after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>Номер лота</w:t>
            </w:r>
          </w:p>
        </w:tc>
        <w:tc>
          <w:tcPr>
            <w:tcW w:w="10353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360" w:before="120" w:after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 xml:space="preserve">Лот № </w:t>
            </w:r>
            <w:r>
              <w:rPr>
                <w:rFonts w:eastAsia="Calibri" w:ascii="Times New Roman" w:hAnsi="Times New Roman"/>
                <w:kern w:val="0"/>
                <w:szCs w:val="24"/>
                <w:lang w:val="ru-RU" w:eastAsia="ru-RU" w:bidi="ar-SA"/>
              </w:rPr>
              <w:t>0047-КС ПИР СМР-2026-УСГС</w:t>
            </w:r>
          </w:p>
        </w:tc>
      </w:tr>
      <w:tr>
        <w:trPr/>
        <w:tc>
          <w:tcPr>
            <w:tcW w:w="1064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exact" w:line="360" w:before="120" w:after="120"/>
              <w:ind w:hanging="0" w:left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szCs w:val="24"/>
              </w:rPr>
            </w:r>
          </w:p>
        </w:tc>
        <w:tc>
          <w:tcPr>
            <w:tcW w:w="3328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360" w:before="120" w:after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>НМЦ лота</w:t>
            </w:r>
          </w:p>
        </w:tc>
        <w:tc>
          <w:tcPr>
            <w:tcW w:w="10353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360" w:before="120" w:after="0"/>
              <w:contextualSpacing/>
              <w:jc w:val="both"/>
              <w:rPr>
                <w:rFonts w:ascii="Times New Roman" w:hAnsi="Times New Roman" w:eastAsia="Calibri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 xml:space="preserve">НМЦ составляет </w:t>
            </w:r>
            <w:r>
              <w:rPr>
                <w:rFonts w:eastAsia="Calibri" w:ascii="Times New Roman" w:hAnsi="Times New Roman"/>
                <w:color w:val="000000"/>
                <w:kern w:val="0"/>
                <w:sz w:val="22"/>
                <w:szCs w:val="24"/>
                <w:lang w:val="ru-RU" w:eastAsia="en-US" w:bidi="ar-SA"/>
              </w:rPr>
              <w:t xml:space="preserve">8 215 320,00 </w:t>
            </w:r>
            <w:r>
              <w:rPr>
                <w:rFonts w:eastAsia="Calibri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 xml:space="preserve"> р</w:t>
            </w:r>
            <w:r>
              <w:rPr>
                <w:rFonts w:eastAsia="Calibri" w:ascii="Times New Roman" w:hAnsi="Times New Roman"/>
                <w:kern w:val="0"/>
                <w:szCs w:val="24"/>
                <w:lang w:val="ru-RU" w:eastAsia="en-US" w:bidi="ar-SA"/>
              </w:rPr>
              <w:t>уб., без учета НДС.</w:t>
            </w:r>
          </w:p>
        </w:tc>
      </w:tr>
    </w:tbl>
    <w:p>
      <w:pPr>
        <w:pStyle w:val="Normal"/>
        <w:numPr>
          <w:ilvl w:val="0"/>
          <w:numId w:val="1"/>
        </w:numPr>
        <w:spacing w:lineRule="exact" w:line="360" w:before="120" w:after="120"/>
        <w:ind w:hanging="357" w:left="714"/>
        <w:jc w:val="both"/>
        <w:rPr>
          <w:rFonts w:ascii="Times New Roman" w:hAnsi="Times New Roman" w:eastAsia="Calibri"/>
          <w:b/>
          <w:sz w:val="26"/>
          <w:szCs w:val="26"/>
        </w:rPr>
      </w:pPr>
      <w:r>
        <w:rPr>
          <w:rFonts w:eastAsia="Calibri" w:ascii="Times New Roman" w:hAnsi="Times New Roman"/>
          <w:b/>
          <w:sz w:val="26"/>
          <w:szCs w:val="26"/>
        </w:rPr>
        <w:t>Использованный метод (методы) расчета НМЦ / цены единицы товара, работы, услуги:</w:t>
      </w:r>
    </w:p>
    <w:p>
      <w:pPr>
        <w:pStyle w:val="ListParagraph"/>
        <w:spacing w:before="0" w:after="120"/>
        <w:contextualSpacing/>
        <w:jc w:val="both"/>
        <w:rPr>
          <w:rFonts w:ascii="Times New Roman" w:hAnsi="Times New Roman" w:eastAsia="Calibri"/>
          <w:sz w:val="26"/>
          <w:szCs w:val="26"/>
        </w:rPr>
      </w:pPr>
      <w:r>
        <w:rPr>
          <w:rFonts w:eastAsia="Calibri" w:ascii="Times New Roman" w:hAnsi="Times New Roman"/>
          <w:sz w:val="26"/>
          <w:szCs w:val="26"/>
        </w:rPr>
        <w:t>Метод анализа технико-коммерческих предложений</w:t>
      </w:r>
    </w:p>
    <w:p>
      <w:pPr>
        <w:pStyle w:val="ListParagraph"/>
        <w:spacing w:before="0" w:after="120"/>
        <w:contextualSpacing/>
        <w:jc w:val="both"/>
        <w:rPr>
          <w:rFonts w:ascii="Times New Roman" w:hAnsi="Times New Roman" w:eastAsia="Calibri"/>
          <w:sz w:val="26"/>
          <w:szCs w:val="26"/>
        </w:rPr>
      </w:pPr>
      <w:r>
        <w:rPr>
          <w:rFonts w:eastAsia="Calibri" w:ascii="Times New Roman" w:hAnsi="Times New Roman"/>
          <w:sz w:val="26"/>
          <w:szCs w:val="26"/>
        </w:rPr>
        <w:t>Обоснование расчета НМЦ:</w:t>
      </w:r>
    </w:p>
    <w:tbl>
      <w:tblPr>
        <w:tblW w:w="146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62"/>
        <w:gridCol w:w="2267"/>
        <w:gridCol w:w="3260"/>
        <w:gridCol w:w="2201"/>
        <w:gridCol w:w="1983"/>
      </w:tblGrid>
      <w:tr>
        <w:trPr>
          <w:trHeight w:val="1131" w:hRule="atLeast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7E6E6" w:val="clear"/>
          </w:tcPr>
          <w:p>
            <w:pPr>
              <w:pStyle w:val="Normal"/>
              <w:keepNext w:val="true"/>
              <w:widowControl w:val="false"/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22"/>
                <w:szCs w:val="22"/>
                <w:lang w:eastAsia="ru-RU"/>
              </w:rPr>
              <w:t>Наименование товара/ работы/ услуги в составе лота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7E6E6" w:val="clear"/>
          </w:tcPr>
          <w:p>
            <w:pPr>
              <w:pStyle w:val="Normal"/>
              <w:keepNext w:val="true"/>
              <w:widowControl w:val="false"/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22"/>
                <w:szCs w:val="22"/>
                <w:lang w:eastAsia="ru-RU"/>
              </w:rPr>
              <w:t>Наименование источника ценовой информации (ИЦИ)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7E6E6" w:val="clear"/>
          </w:tcPr>
          <w:p>
            <w:pPr>
              <w:pStyle w:val="Normal"/>
              <w:keepNext w:val="true"/>
              <w:widowControl w:val="false"/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22"/>
                <w:szCs w:val="22"/>
                <w:lang w:eastAsia="ru-RU"/>
              </w:rPr>
              <w:t>Цена</w:t>
            </w:r>
            <w:r>
              <w:rPr>
                <w:rStyle w:val="FootnoteReference"/>
                <w:rFonts w:eastAsia="Times New Roman" w:ascii="Times New Roman" w:hAnsi="Times New Roman"/>
                <w:b/>
                <w:bCs/>
                <w:color w:val="000000"/>
                <w:sz w:val="22"/>
                <w:szCs w:val="22"/>
                <w:vertAlign w:val="superscript"/>
                <w:lang w:eastAsia="ru-RU"/>
              </w:rPr>
              <w:footnoteReference w:id="2"/>
            </w:r>
            <w:r>
              <w:rPr>
                <w:rFonts w:eastAsia="Times New Roman" w:ascii="Times New Roman" w:hAnsi="Times New Roman"/>
                <w:b/>
                <w:bCs/>
                <w:color w:val="000000"/>
                <w:sz w:val="22"/>
                <w:szCs w:val="22"/>
                <w:lang w:eastAsia="ru-RU"/>
              </w:rPr>
              <w:t xml:space="preserve"> с учетом полученной информации из соответствующего ИЦИ, в руб. без НДС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7E6E6" w:val="clear"/>
          </w:tcPr>
          <w:p>
            <w:pPr>
              <w:pStyle w:val="Normal"/>
              <w:keepNext w:val="true"/>
              <w:widowControl w:val="false"/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22"/>
                <w:szCs w:val="22"/>
                <w:lang w:eastAsia="ru-RU"/>
              </w:rPr>
              <w:t>Цена итоговая, в руб. без НДС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7E6E6" w:val="clear"/>
          </w:tcPr>
          <w:p>
            <w:pPr>
              <w:pStyle w:val="Normal"/>
              <w:keepNext w:val="true"/>
              <w:widowControl w:val="false"/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ascii="Times New Roman" w:hAnsi="Times New Roman"/>
                <w:b/>
                <w:bCs/>
                <w:color w:val="000000"/>
                <w:sz w:val="22"/>
                <w:szCs w:val="22"/>
                <w:lang w:eastAsia="ru-RU"/>
              </w:rPr>
              <w:t>Комментарии</w:t>
            </w:r>
          </w:p>
        </w:tc>
      </w:tr>
      <w:tr>
        <w:trPr>
          <w:trHeight w:val="668" w:hRule="atLeast"/>
        </w:trPr>
        <w:tc>
          <w:tcPr>
            <w:tcW w:w="4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ascii="Times New Roman" w:hAnsi="Times New Roman"/>
                <w:iCs/>
                <w:sz w:val="22"/>
                <w:szCs w:val="22"/>
                <w:shd w:fill="auto" w:val="clear"/>
                <w:lang w:eastAsia="ru-RU"/>
              </w:rPr>
              <w:t>ОКПД2 10.82.22 Поставка детских новогодних подарков для нужд АО "Усть-СреднеканГЭСстрой"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rPr>
                <w:rFonts w:ascii="Times New Roman" w:hAnsi="Times New Roman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eastAsia="ru-RU"/>
              </w:rPr>
              <w:t>ТКП №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Times New Roman" w:hAnsi="Times New Roman"/>
                <w:color w:val="000000"/>
                <w:sz w:val="22"/>
                <w:szCs w:val="22"/>
              </w:rPr>
              <w:t>11 373 000,</w:t>
            </w:r>
            <w:r>
              <w:rPr>
                <w:rFonts w:eastAsia="Times New Roman" w:ascii="Times New Roman" w:hAnsi="Times New Roman"/>
                <w:color w:val="000000"/>
                <w:sz w:val="22"/>
                <w:szCs w:val="22"/>
              </w:rPr>
              <w:t>00</w:t>
            </w:r>
            <w:r>
              <w:rPr>
                <w:rFonts w:eastAsia="Times New Roman" w:ascii="Times New Roman" w:hAnsi="Times New Roman"/>
                <w:color w:val="000000"/>
                <w:sz w:val="22"/>
                <w:szCs w:val="22"/>
              </w:rPr>
              <w:t xml:space="preserve">  руб. без НДС.</w:t>
            </w:r>
          </w:p>
        </w:tc>
        <w:tc>
          <w:tcPr>
            <w:tcW w:w="22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Times New Roman" w:hAnsi="Times New Roman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Times New Roman" w:hAnsi="Times New Roman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Calibri" w:ascii="Times New Roman" w:hAnsi="Times New Roman"/>
                <w:color w:val="000000"/>
                <w:kern w:val="0"/>
                <w:sz w:val="22"/>
                <w:szCs w:val="24"/>
                <w:lang w:val="ru-RU" w:eastAsia="en-US" w:bidi="ar-SA"/>
              </w:rPr>
              <w:t xml:space="preserve">8 215 320,00    </w:t>
            </w:r>
            <w:r>
              <w:rPr>
                <w:rFonts w:eastAsia="Times New Roman" w:ascii="Times New Roman" w:hAnsi="Times New Roman"/>
                <w:color w:val="000000"/>
                <w:sz w:val="22"/>
                <w:szCs w:val="22"/>
              </w:rPr>
              <w:t>руб., без учета НДС.</w:t>
            </w:r>
          </w:p>
        </w:tc>
        <w:tc>
          <w:tcPr>
            <w:tcW w:w="19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eastAsia="ru-RU"/>
              </w:rPr>
              <w:t xml:space="preserve">НМЦ сформирована </w:t>
            </w:r>
            <w:r>
              <w:rPr>
                <w:rFonts w:eastAsia="Times New Roman" w:ascii="Times New Roman" w:hAnsi="Times New Roman"/>
                <w:sz w:val="22"/>
                <w:szCs w:val="22"/>
                <w:lang w:eastAsia="ru-RU"/>
              </w:rPr>
              <w:t xml:space="preserve"> на основании минимального значения среди полученных источников информации</w:t>
            </w:r>
          </w:p>
        </w:tc>
      </w:tr>
      <w:tr>
        <w:trPr>
          <w:trHeight w:val="674" w:hRule="atLeast"/>
        </w:trPr>
        <w:tc>
          <w:tcPr>
            <w:tcW w:w="49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60" w:after="60"/>
              <w:rPr>
                <w:rFonts w:ascii="Times New Roman" w:hAnsi="Times New Roman" w:eastAsia="Times New Roman"/>
                <w:sz w:val="22"/>
                <w:szCs w:val="22"/>
                <w:shd w:fill="FFFF99" w:val="clear"/>
                <w:lang w:eastAsia="ru-RU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shd w:fill="FFFF99" w:val="clear"/>
                <w:lang w:eastAsia="ru-RU"/>
              </w:rPr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ТКП № 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 w:eastAsia="Times New Roman"/>
                <w:color w:val="000000"/>
                <w:sz w:val="22"/>
                <w:szCs w:val="22"/>
              </w:rPr>
            </w:pPr>
            <w:r>
              <w:rPr>
                <w:rFonts w:eastAsia="Calibri" w:ascii="Times New Roman" w:hAnsi="Times New Roman"/>
                <w:color w:val="000000"/>
                <w:kern w:val="0"/>
                <w:sz w:val="22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ascii="Times New Roman" w:hAnsi="Times New Roman"/>
                <w:color w:val="000000"/>
                <w:kern w:val="0"/>
                <w:sz w:val="22"/>
                <w:szCs w:val="24"/>
                <w:lang w:val="ru-RU" w:eastAsia="en-US" w:bidi="ar-SA"/>
              </w:rPr>
              <w:t xml:space="preserve">8 215 320,00 </w:t>
            </w:r>
            <w:r>
              <w:rPr>
                <w:rFonts w:eastAsia="Times New Roman" w:ascii="Times New Roman" w:hAnsi="Times New Roman"/>
                <w:color w:val="000000"/>
                <w:sz w:val="22"/>
                <w:szCs w:val="22"/>
              </w:rPr>
              <w:t xml:space="preserve">  руб. без НДС.</w:t>
            </w:r>
          </w:p>
        </w:tc>
        <w:tc>
          <w:tcPr>
            <w:tcW w:w="220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rFonts w:ascii="Times New Roman" w:hAnsi="Times New Roman" w:eastAsia="Times New Roman"/>
                <w:sz w:val="22"/>
                <w:szCs w:val="22"/>
                <w:highlight w:val="yellow"/>
                <w:shd w:fill="FFFF99" w:val="clear"/>
                <w:lang w:eastAsia="ru-RU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highlight w:val="yellow"/>
                <w:shd w:fill="FFFF99" w:val="clear"/>
                <w:lang w:eastAsia="ru-RU"/>
              </w:rPr>
            </w:r>
          </w:p>
        </w:tc>
        <w:tc>
          <w:tcPr>
            <w:tcW w:w="1983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rFonts w:ascii="Times New Roman" w:hAnsi="Times New Roman" w:eastAsia="Times New Roman"/>
                <w:sz w:val="22"/>
                <w:szCs w:val="22"/>
                <w:shd w:fill="FFFF99" w:val="clear"/>
                <w:lang w:eastAsia="ru-RU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shd w:fill="FFFF99" w:val="clear"/>
                <w:lang w:eastAsia="ru-RU"/>
              </w:rPr>
            </w:r>
          </w:p>
        </w:tc>
      </w:tr>
      <w:tr>
        <w:trPr>
          <w:trHeight w:val="693" w:hRule="atLeast"/>
        </w:trPr>
        <w:tc>
          <w:tcPr>
            <w:tcW w:w="49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60" w:after="60"/>
              <w:rPr>
                <w:rFonts w:ascii="Times New Roman" w:hAnsi="Times New Roman" w:eastAsia="Times New Roman"/>
                <w:sz w:val="22"/>
                <w:szCs w:val="22"/>
                <w:shd w:fill="FFFF99" w:val="clear"/>
                <w:lang w:eastAsia="ru-RU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shd w:fill="FFFF99" w:val="clear"/>
                <w:lang w:eastAsia="ru-RU"/>
              </w:rPr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rPr>
                <w:rFonts w:ascii="Times New Roman" w:hAnsi="Times New Roman"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lang w:eastAsia="ru-RU"/>
              </w:rPr>
              <w:t>ТКП № 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930" w:leader="none"/>
              </w:tabs>
              <w:rPr>
                <w:rFonts w:ascii="Times New Roman" w:hAnsi="Times New Roman" w:eastAsia="Times New Roman"/>
                <w:sz w:val="22"/>
                <w:szCs w:val="22"/>
              </w:rPr>
            </w:pPr>
            <w:r>
              <w:rPr>
                <w:rFonts w:eastAsia="Calibri" w:ascii="Times New Roman" w:hAnsi="Times New Roman"/>
                <w:color w:val="000000"/>
                <w:kern w:val="0"/>
                <w:sz w:val="22"/>
                <w:szCs w:val="24"/>
                <w:lang w:val="ru-RU" w:eastAsia="en-US" w:bidi="ar-SA"/>
              </w:rPr>
              <w:t xml:space="preserve">11 417 600,00  </w:t>
            </w:r>
            <w:r>
              <w:rPr>
                <w:rFonts w:eastAsia="Times New Roman" w:ascii="Times New Roman" w:hAnsi="Times New Roman"/>
                <w:sz w:val="22"/>
                <w:szCs w:val="22"/>
              </w:rPr>
              <w:t>руб. без НДС.</w:t>
            </w:r>
          </w:p>
        </w:tc>
        <w:tc>
          <w:tcPr>
            <w:tcW w:w="220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rFonts w:ascii="Times New Roman" w:hAnsi="Times New Roman" w:eastAsia="Times New Roman"/>
                <w:sz w:val="22"/>
                <w:szCs w:val="22"/>
                <w:highlight w:val="yellow"/>
                <w:shd w:fill="FFFF99" w:val="clear"/>
                <w:lang w:eastAsia="ru-RU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highlight w:val="yellow"/>
                <w:shd w:fill="FFFF99" w:val="clear"/>
                <w:lang w:eastAsia="ru-RU"/>
              </w:rPr>
            </w:r>
          </w:p>
        </w:tc>
        <w:tc>
          <w:tcPr>
            <w:tcW w:w="1983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center"/>
              <w:rPr>
                <w:rFonts w:ascii="Times New Roman" w:hAnsi="Times New Roman" w:eastAsia="Times New Roman"/>
                <w:sz w:val="22"/>
                <w:szCs w:val="22"/>
                <w:shd w:fill="FFFF99" w:val="clear"/>
                <w:lang w:eastAsia="ru-RU"/>
              </w:rPr>
            </w:pPr>
            <w:r>
              <w:rPr>
                <w:rFonts w:eastAsia="Times New Roman" w:ascii="Times New Roman" w:hAnsi="Times New Roman"/>
                <w:sz w:val="22"/>
                <w:szCs w:val="22"/>
                <w:shd w:fill="FFFF99" w:val="clear"/>
                <w:lang w:eastAsia="ru-RU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orient="landscape" w:w="16838" w:h="11906"/>
      <w:pgMar w:left="1134" w:right="1134" w:gutter="0" w:header="0" w:top="540" w:footer="0" w:bottom="43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Geneva C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widowControl w:val="false"/>
        <w:rPr>
          <w:rFonts w:ascii="Times New Roman" w:hAnsi="Times New Roman"/>
        </w:rPr>
      </w:pPr>
      <w:r>
        <w:rPr>
          <w:rStyle w:val="Style15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 учетом количества поставляемой продукции в соответствии с Техническими требованиями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7d0f"/>
    <w:pPr>
      <w:widowControl/>
      <w:suppressAutoHyphens w:val="true"/>
      <w:bidi w:val="0"/>
      <w:spacing w:lineRule="auto" w:line="240" w:before="0" w:after="0"/>
      <w:jc w:val="left"/>
    </w:pPr>
    <w:rPr>
      <w:rFonts w:ascii="Geneva CY" w:hAnsi="Geneva CY" w:eastAsia="Geneva" w:cs="Times New Roman"/>
      <w:color w:val="auto"/>
      <w:kern w:val="0"/>
      <w:sz w:val="24"/>
      <w:szCs w:val="20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сноски Знак"/>
    <w:basedOn w:val="DefaultParagraphFont"/>
    <w:uiPriority w:val="99"/>
    <w:qFormat/>
    <w:rsid w:val="002866b7"/>
    <w:rPr>
      <w:rFonts w:ascii="Geneva CY" w:hAnsi="Geneva CY" w:eastAsia="Geneva" w:cs="Times New Roman"/>
      <w:sz w:val="20"/>
      <w:szCs w:val="20"/>
    </w:rPr>
  </w:style>
  <w:style w:type="character" w:styleId="user">
    <w:name w:val="Символ сноски (user)"/>
    <w:qFormat/>
    <w:rPr>
      <w:vertAlign w:val="superscript"/>
    </w:rPr>
  </w:style>
  <w:style w:type="character" w:styleId="Style1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Style16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ohit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77d0f"/>
    <w:pPr>
      <w:spacing w:before="0" w:after="0"/>
      <w:ind w:hanging="0" w:left="720"/>
      <w:contextualSpacing/>
    </w:pPr>
    <w:rPr/>
  </w:style>
  <w:style w:type="paragraph" w:styleId="FootnoteText">
    <w:name w:val="footnote text"/>
    <w:basedOn w:val="Normal"/>
    <w:link w:val="Style14"/>
    <w:uiPriority w:val="99"/>
    <w:unhideWhenUsed/>
    <w:qFormat/>
    <w:rsid w:val="002866b7"/>
    <w:pPr/>
    <w:rPr>
      <w:sz w:val="20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Style19">
    <w:name w:val="[РГ] Текст"/>
    <w:basedOn w:val="Normal"/>
    <w:qFormat/>
    <w:pPr>
      <w:jc w:val="both"/>
    </w:pPr>
    <w:rPr/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uiPriority w:val="59"/>
    <w:rsid w:val="00f77d0f"/>
    <w:pPr>
      <w:spacing w:after="0" w:line="240" w:lineRule="auto"/>
      <w:jc w:val="both"/>
    </w:pPr>
    <w:rPr>
      <w:sz w:val="26"/>
      <w:szCs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3">
    <w:name w:val="Table Grid"/>
    <w:basedOn w:val="a1"/>
    <w:uiPriority w:val="39"/>
    <w:rsid w:val="00f77d0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F1A65-C460-45A5-9EDC-042D18A7A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Application>LibreOffice/25.8.5.2$Windows_X86_64 LibreOffice_project/9c8b85f387cc00a89945a79c9e6239f32e450ac2</Application>
  <AppVersion>15.0000</AppVersion>
  <Pages>1</Pages>
  <Words>163</Words>
  <Characters>966</Characters>
  <CharactersWithSpaces>1106</CharactersWithSpaces>
  <Paragraphs>33</Paragraphs>
  <Company>РусГидро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2021-07-09T07:23:00Z</dcterms:created>
  <dc:creator>Горбачева Ксения Андреевна</dc:creator>
  <dc:description/>
  <dc:language>ru-RU</dc:language>
  <cp:lastModifiedBy/>
  <cp:lastPrinted>2021-08-03T05:19:00Z</cp:lastPrinted>
  <dcterms:modified xsi:type="dcterms:W3CDTF">2026-09-16T10:24:30Z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