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142B"/>
          <w:sz w:val="40"/>
          <w:szCs w:val="40"/>
        </w:rPr>
        <w:t xml:space="preserve">«Тендерный юрист»</w:t>
      </w:r>
    </w:p>
    <w:p>
      <w:pPr>
        <w:spacing w:after="100"/>
      </w:pPr>
      <w:r>
        <w:rPr>
          <w:rFonts w:ascii="Calibri" w:cs="Calibri" w:eastAsia="Calibri" w:hAnsi="Calibri"/>
          <w:color w:val="312E81"/>
          <w:sz w:val="28"/>
          <w:szCs w:val="28"/>
        </w:rPr>
        <w:t xml:space="preserve">Что нужно сделать по закону: задание для IT-специалиста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B5B70"/>
          <w:sz w:val="19"/>
          <w:szCs w:val="19"/>
        </w:rPr>
        <w:t xml:space="preserve">Дата: 20 октября 2026 г. Это инженерное задание, а не юридическое заключение: вывод «соответствует 152-ФЗ» делает юрист.</w:t>
      </w:r>
    </w:p>
    <w:p>
      <w:pPr>
        <w:pStyle w:val="Heading1"/>
        <w:keepNext/>
        <w:pBdr>
          <w:bottom w:val="single" w:color="CFCFE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Исходное решение</w:t>
      </w:r>
    </w:p>
    <w:p>
      <w:pPr>
        <w:spacing w:after="8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Всё работает на российских серверах: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приложение, база данных, S3-хранилище, резервные копии, модель ИИ, логи, почта. Модель — российская, не Anthropic. Решение владельца от 20.10.2026.</w:t>
      </w:r>
    </w:p>
    <w:p>
      <w:pPr>
        <w:spacing w:after="12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Главное правило: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ни одного обращения за границу с персональными данными. Поэтому отпадают уведомление о трансграничной передаче и согласие на передачу за рубеж (юрист подтверждает). Добавляются договоры с российскими обработчиками и перечень обработчиков в политике и согласии.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00"/>
        <w:gridCol w:w="3538"/>
      </w:tblGrid>
      <w:tr>
        <w:trPr>
          <w:tblHeader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Компонент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Где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Что нужно от провайдера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Приложение и воркер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Сервер в РФ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 поручения, адрес ЦОД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База данных PostgreSQL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 РФ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Договор; шифрование диска; копии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Файлы (S3)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S3-хранилище российского провайдера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Приватные бакеты; шифрование в покое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Резервные копии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 РФ, в другом сервисе, чем БД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Ограниченный доступ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Модель ИИ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Российская: облачная в РФ или своя на сервере в РФ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Договор; без обучения на наших данных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Распознавание сканов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Модель с картинками или российский OCR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Логи и мониторинг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Свой сервер в РФ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Без персональных данных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Почта (сброс пароля)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Российский почтовый провайдер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Платежи (позже)</w:t>
            </w:r>
          </w:p>
        </w:tc>
        <w:tc>
          <w:tcPr>
            <w:tcW w:type="dxa" w:w="36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Российский платёжный провайдер</w:t>
            </w:r>
          </w:p>
        </w:tc>
        <w:tc>
          <w:tcPr>
            <w:tcW w:type="dxa" w:w="35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Карты не храним</w:t>
            </w:r>
          </w:p>
        </w:tc>
      </w:tr>
    </w:tbl>
    <w:p>
      <w:pPr>
        <w:pStyle w:val="Heading1"/>
        <w:keepNext/>
        <w:pBdr>
          <w:bottom w:val="single" w:color="CFCFE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Пункты задания</w:t>
      </w:r>
    </w:p>
    <w:p>
      <w:pPr>
        <w:spacing w:after="100" w:before="0" w:line="264"/>
      </w:pPr>
      <w:r>
        <w:rPr>
          <w:rFonts w:ascii="Calibri" w:cs="Calibri" w:eastAsia="Calibri" w:hAnsi="Calibri"/>
          <w:color w:val="14142B"/>
          <w:sz w:val="19"/>
          <w:szCs w:val="19"/>
        </w:rPr>
        <w:t xml:space="preserve">Каждый пункт ниже: кто требует, что сделать, как понять, что готово. «Когда» — до какого момента пункт должен быть закрыт.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2800"/>
        <w:gridCol w:w="1500"/>
        <w:gridCol w:w="1138"/>
      </w:tblGrid>
      <w:tr>
        <w:trPr>
          <w:tblHeader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№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Что сделать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Кто требует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Кто делает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shd w:fill="E2E1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b/>
                <w:bCs/>
                <w:color w:val="14142B"/>
                <w:sz w:val="19"/>
                <w:szCs w:val="19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Все данные и серверы — в РФ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2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Ни одного обращения за границу с персональными данными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3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Российская модель ИИ вместо Anthropic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Решение владельца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4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Договор с каждым российским обработчиком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5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Уведомление Роскомнадзора об обработке данных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 + 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6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Уровень защищённости и меры защиты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ФСТЭК, ФСБ, Правительство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Специалист по защите информации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7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Доступы, шифрование и журналы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ФСТЭК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реальных данных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8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Резервные копии и удаление данных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9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Права людей: доступ, исправление, блокировка, удаление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10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Согласия и журнал согласий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11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Политика и юридические страницы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Юрист + IT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12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Утечки и инциденты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Роскомнадзор, 152-ФЗ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13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Конфиденциальность документов клиентов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98-ФЗ, договоры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запуска клиентам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14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Платежи (когда появятся)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Минфин, ФНС, 54-ФЗ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Вместе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До приёма оплаты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15</w:t>
            </w:r>
          </w:p>
        </w:tc>
        <w:tc>
          <w:tcPr>
            <w:tcW w:type="dxa" w:w="37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Минцифры: что относится к продукту</w:t>
            </w:r>
          </w:p>
        </w:tc>
        <w:tc>
          <w:tcPr>
            <w:tcW w:type="dxa" w:w="28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Минцифры</w:t>
            </w:r>
          </w:p>
        </w:tc>
        <w:tc>
          <w:tcPr>
            <w:tcW w:type="dxa" w:w="1500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Владелец</w:t>
            </w:r>
          </w:p>
        </w:tc>
        <w:tc>
          <w:tcPr>
            <w:tcW w:type="dxa" w:w="1138"/>
            <w:tcBorders>
              <w:top w:val="single" w:color="CFCFE0" w:sz="4"/>
              <w:left w:val="single" w:color="CFCFE0" w:sz="4"/>
              <w:bottom w:val="single" w:color="CFCFE0" w:sz="4"/>
              <w:right w:val="single" w:color="CFCF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 w:line="264"/>
            </w:pPr>
            <w:r>
              <w:rPr>
                <w:rFonts w:ascii="Calibri" w:cs="Calibri" w:eastAsia="Calibri" w:hAnsi="Calibri"/>
                <w:color w:val="14142B"/>
                <w:sz w:val="19"/>
                <w:szCs w:val="19"/>
              </w:rPr>
              <w:t xml:space="preserve">По желанию</w:t>
            </w:r>
          </w:p>
        </w:tc>
      </w:tr>
    </w:tbl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1. Все данные и серверы — в РФ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ч. 5 ст. 18 (в ред. 23-ФЗ, с 01.07.2025).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Выбрать российского провайдера: серверы, PostgreSQL, S3-хранилище, резервные копии. Регион — только РФ.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Не заводить иностранную БД или хранилище как основное — даже временно и даже «для теста» с реальными данными.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Взять у провайдера письменно адрес ЦОД: он нужен для уведомления Роскомнадзора (пункт 5).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у каждого компонента из таблицы выше записаны провайдер и адрес ЦОД в РФ.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PostgreSQL работает в Docker на компьютере разработчика, файлы лежат на диске (</w:t>
      </w:r>
      <w:r>
        <w:rPr>
          <w:rFonts w:ascii="Consolas" w:cs="Consolas" w:eastAsia="Consolas" w:hAnsi="Consolas"/>
          <w:color w:val="5B5B70"/>
          <w:sz w:val="17"/>
          <w:szCs w:val="17"/>
        </w:rPr>
        <w:t xml:space="preserve">STORAGE_BACKEND=fs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). Хостинг не выбран.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2. Ни одного обращения за границу с персональными данными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ст. 12 (трансграничная передача).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Составить список всех внешних адресов, к которым ходят приложение и сервер: ИИ, почта, платежи, мониторинг, обновления, шрифты, аналитика, CDN.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Закрыть исходящий трафик сервера: разрешить только адреса из этого списка.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Мониторинг ошибок и аналитику — только свои, в РФ. Сторонний сервис — только после письменной оценки: какие поля уходят и куда.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список адресов утверждён, все адреса российские, остальной исходящий трафик закрыт.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Шрифты свои. Политика безопасности страницы (CSP) разрешает браузеру ходить только на свой сайт. Но сервер ходит к Anthropic (США) — это убирается в пункте 3.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3. Российская модель ИИ вместо Anthropic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Решение владельца 20.10.2026. Для провайдера модели действует пункт 4.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Вместе.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Выбрать модель и провайдера в РФ: облачную или свою на сервере в РФ. Выбор — за владельцем.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Заменить вызовы Anthropic. Основной путь —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web/src/lib/claude-request.ts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(пакет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@anthropic-ai/sdk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). Ещё: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claude-errors.ts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распознавание сканов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ocr-anthropic.ts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lib/ocr.ts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9 маршрутов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api/*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 Всего около 25 файлов.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Проверить у выбранной модели: размер контекста (сейчас закупка уходит до 400 000 знаков,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doc-trim.ts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); чтение изображений для сканов, либо взять отдельный российский OCR; ответ в виде JSON.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Перенастроить учёт расхода: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ai-cost.ts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и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AI_BUDGET_RUB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под тариф нового провайдера. Кеш документов (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cache_control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) — особенность Anthropic, у другой модели его может не быть.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Перемерить качество на эталонных закупках. Цитаты и числа по-прежнему проверяет код, но промпты писались под Claude.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Убрать упоминания Anthropic и США из политики, согласия, условий и справки; страницу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/consent-transfer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убрать после подтверждения юриста.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 договоре с провайдером модели: наши данные не используются для обучения; срок хранения запросов указан.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в коде нет </w:t>
      </w:r>
      <w:r>
        <w:rPr>
          <w:rFonts w:ascii="Consolas" w:cs="Consolas" w:eastAsia="Consolas" w:hAnsi="Consolas"/>
          <w:color w:val="14142B"/>
          <w:sz w:val="18"/>
          <w:szCs w:val="18"/>
        </w:rPr>
        <w:t xml:space="preserve">@anthropic-ai/sdk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4142B"/>
          <w:sz w:val="18"/>
          <w:szCs w:val="18"/>
        </w:rPr>
        <w:t xml:space="preserve">ANTHROPIC_API_KEY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и адресов Anthropic; эталонные закупки проходят проверку качества.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ИИ выключен: ключ не задан. Пока российская модель не подключена, реальные документы клиентов к ИИ не отправляются.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4. Договор с каждым российским обработчиком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ч. 3 ст. 6 (поручение обработки), ст. 19, ст. 9 (обработчики названы в согласии).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Вместе.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Заключить договор поручения обработки персональных данных с каждым: хостинг и ЦОД, S3-провайдер, провайдер модели ИИ, почтовый провайдер, платёжный провайдер (если получает данные людей).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 договоре: перечень действий, цели обработки, конфиденциальность, меры безопасности.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Вести реестр обработчиков: название, адрес, какие данные получает, номер договора, где стоят серверы. Реестр уходит юристу: он попадёт в политику и в согласие.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у каждого компонента из схемы есть подписанный договор и строка в реестре.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5. Уведомление Роскомнадзора об обработке данных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ст. 22. Подаёт владелец через Госуслуги, портал pd.rkn.gov.ru.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Владелец +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IT готовит данные для уведомления: адреса ЦОД и провайдеры, где лежат базы; перечень мер защиты (пункты 6–8); перечень обработчиков (пункт 4).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Уведомление подаётся до начала обработки реальных данных.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Уведомление о трансграничной передаче (ч. 3 ст. 12) не нужно, пока за границу ничего не уходит. Юрист подтверждает.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уведомление подано, запись в реестре операторов получена.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6. Уровень защищённости и меры защиты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Правительство: постановление № 1119 от 01.11.2012. ФСТЭК: приказ № 21 от 18.02.2013. ФСБ: сертифицированные средства шифрования, если они нужны.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Специалист по защите информации.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Привлечь специалиста по защите информации: определить уровень защищённости (их четыре) по типу угроз, видам данных и числу людей.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 уровню выбрать меры из приказа ФСТЭК № 21 (доступ, защита инфраструктуры, мониторинг, аудит) и оформить документы: модель угроз, перечень мер.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Выяснить у провайдера, какие меры закрывает он (договор, аттестат площадки), а какие остаются на нас.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Выяснить, нужны ли сертифицированные средства шифрования (ФСБ) при этом уровне.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уровень определён и записан, перечень мер утверждён, у каждой меры есть исполнитель: мы или провайдер.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7. Доступы, шифрование и журналы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 и ФСТЭК. 152-ФЗ, ст. 19.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реальных данных.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Админский доступ к серверам и БД — по личным учётным записям и с двухфакторной защитой. Общих паролей нет.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 приложения свои учётные данные БД, не совпадающие с админскими.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Шифрование: HTTPS на входе; шифрование дисков БД, бакетов S3 и копий; ключи хранятся в РФ.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Журнал: кто и когда открывал данные клиента и заходил на серверы.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 логи не писать: пароли, токены, тексты документов, реквизиты, ФИО, запросы и ответы модели, ссылки на файлы, полные имена файлов. IP — только хешем.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по чек-листу пункты подтверждены; выборочная проверка логов за неделю не находит персональных данных.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В коде уже есть: пароли scrypt, сессии в БД, подписанные ссылки с коротким сроком, журнал </w:t>
      </w:r>
      <w:r>
        <w:rPr>
          <w:rFonts w:ascii="Consolas" w:cs="Consolas" w:eastAsia="Consolas" w:hAnsi="Consolas"/>
          <w:color w:val="5B5B70"/>
          <w:sz w:val="17"/>
          <w:szCs w:val="17"/>
        </w:rPr>
        <w:t xml:space="preserve">AuditEvent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, правила для логов, лимиты входа, заголовки защиты. На инфраструктуре ничего не настроено.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8. Резервные копии и удаление данных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ст. 18 и ч. 5 ст. 21.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Копии хранить в РФ и у другого сервиса, чем сама БД. PostgreSQL: непрерывный архив журнала и ежедневная полная копия. S3: версионирование.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Цели предложены, владелец не утвердил: потеря не более 15 минут, восстановление не дольше 4 часов, хранение 30 дней.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Проверять восстановление по расписанию и записывать результат. Копия, которую не восстанавливали, считается несуществующей.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Описать порядок удаления: из БД и S3 — сразу, из копий — когда истечёт их срок хранения. Юрист вписывает это в политику.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восстановление один раз проверено успешно; порядок удаления данных вместе с копиями записан.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9. Права людей: доступ, исправление, блокировка, удаление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ст. 14, 20, 21.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Сделать (в приложении или как процедуру администратора): выгрузку данных человека, исправление, блокировку и полное удаление человека и организации.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Отзыв согласия: прекратить обработку и уничтожить данные в срок по закону (по ч. 5 ст. 21 — до 30 дней, юрист сверяет).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Обращения принимаются на почту оператора (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OPERATOR_EMAIL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). Сроки ответа и порядок определяет юрист.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IT удаляет любого человека или организацию одним запуском и подтверждает проверкой БД и бакета.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Кнопка «Удалить все мои данные» работает для данных в браузере. Как это работает для данных на сервере, нужно проверить.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10. Согласия и журнал согласий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ст. 9 (отдельный документ — по требованиям с 01.09.2025).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Хранить на сервере: кто, когда и какую редакцию текста принял (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LEGAL_EDITION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), и когда отозвал.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Согласие — отдельный документ, а не часть общих условий. В нём перечислены обработчики (пункт 4).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Согласие на передачу за рубеж не нужно, если пункты 1–3 выполнены. Юрист подтверждает.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по запросу можно показать, кто, когда и какой текст принял.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Согласие записывается только в браузер (</w:t>
      </w:r>
      <w:r>
        <w:rPr>
          <w:rFonts w:ascii="Consolas" w:cs="Consolas" w:eastAsia="Consolas" w:hAnsi="Consolas"/>
          <w:color w:val="5B5B70"/>
          <w:sz w:val="17"/>
          <w:szCs w:val="17"/>
        </w:rPr>
        <w:t xml:space="preserve">tl_consent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). Как доказательство для оператора оно не годится.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11. Политика и юридические страницы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ч. 2 ст. 18.1. 149-ФЗ, ч. 2 ст. 10 (сведения о владельце сайта).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Юрист + IT.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Обновить разделы политики: «Где хранятся» (на сервере в РФ), «Передача ИИ и за рубеж» (российская модель, перечень обработчиков), «Сроки» (БД, копии, логи, IP), «Защита».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Задать на сервере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OPERATOR_NAME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OPERATOR_INN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OPERATOR_OGRN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OPERATOR_ADDRESS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OPERATOR_EMAIL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Юрист проверяет тексты, после этого в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web/src/lib/legal.ts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ставится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LEGAL_REVIEWED = true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Страницы политики, согласия, условий и контактов остаются открытыми без входа.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тексты совпадают с тем, как устроена система; юрист их проверил.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Политика от 27.09.2026 написана для хранения только в браузере: «сервер не хранит документы, реквизиты и вопросы». Для серверного режима это неверно.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12. Утечки и инциденты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Роскомнадзор. 152-ФЗ, ч. 3.1 ст. 21; приказ Роскомнадзора № 187 от 14.11.2022.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Вместе.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Написать порядок: кто отвечает, как мы узнаём об инциденте (алерты), что собираем — дата и время, какие данные, сколько записей, причина.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Сроки по закону: уведомить Роскомнадзор в течение 24 часов после выявления, результаты внутреннего расследования — в течение 72 часов. Подача через pd.rkn.gov.ru.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Алерты: ошибки 5xx, всплеск неудачных входов, массовое скачивание, срабатывание лимитов.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порядок записан, ответственный назначен, учебная тревога проведена.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13. Конфиденциальность документов клиентов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98-ФЗ «О коммерческой тайне» и договоры. Юрист уточняет, что применимо.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Вместе.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запуска клиентам.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Документы закупок и коммерческие данные клиентов могут быть коммерческой тайной. Доступ сотрудников — по ролям и только по необходимости.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Хранение: приватные бакеты, ссылки с коротким сроком, проверка прав перед скачиванием.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Конфиденциальность записана в договорах с хостингом и провайдером модели; модель не обучается на наших запросах.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доступ по ролям включён, журнал открытий ведётся, условия есть во всех договорах.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14. Платежи (когда появятся)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Минфин и ФНС: 54-ФЗ (чеки). Центробанк: через платёжного провайдера.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Вместе.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до приёма оплаты.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Только российский провайдер: ЮKassa, CloudPayments и подобные. Stripe, PayPal и аналоги не работают с бизнесом в РФ.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Карты и CVV не хранить: оплата на стороне провайдера. У нас остаётся только статус платежа.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Секреты провайдера — в хранилище секретов в РФ. Договор с провайдером — по пункту 4.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Чеки по 54-ФЗ при оплате физлицами; при безналичной оплате юрлиц чек, как правило, не нужен. Юрист и бухгалтер подтверждают.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оплата проходит на стороне провайдера, у нас нет данных карт, чеки настроены.</w:t>
      </w:r>
    </w:p>
    <w:p>
      <w:pPr>
        <w:keepLines/>
        <w:shd w:fill="F4F4F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Сейчас: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Оплаты в продукте нет.</w:t>
      </w:r>
    </w:p>
    <w:p>
      <w:pPr>
        <w:pStyle w:val="Heading2"/>
        <w:keepNext/>
        <w:spacing w:after="40" w:before="280"/>
      </w:pPr>
      <w:r>
        <w:rPr>
          <w:rFonts w:ascii="Calibri" w:cs="Calibri" w:eastAsia="Calibri" w:hAnsi="Calibri"/>
          <w:b/>
          <w:bCs/>
          <w:color w:val="312E81"/>
          <w:sz w:val="24"/>
          <w:szCs w:val="24"/>
        </w:rPr>
        <w:t xml:space="preserve">Пункт 15. Минцифры: что относится к продукту</w:t>
      </w:r>
    </w:p>
    <w:p>
      <w:pPr>
        <w:keepNext/>
        <w:spacing w:after="4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требует: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Минцифры России. Аккредитация ИТ-компаний; реестр российского ПО.</w:t>
      </w:r>
    </w:p>
    <w:p>
      <w:pPr>
        <w:keepNext/>
        <w:spacing w:after="60" w:before="0" w:line="264"/>
      </w:pP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Кто делает: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Владелец. </w:t>
      </w:r>
      <w:r>
        <w:rPr>
          <w:rFonts w:ascii="Calibri" w:cs="Calibri" w:eastAsia="Calibri" w:hAnsi="Calibri"/>
          <w:b/>
          <w:bCs/>
          <w:color w:val="5B5B70"/>
          <w:sz w:val="19"/>
          <w:szCs w:val="19"/>
        </w:rPr>
        <w:t xml:space="preserve">Когда:</w:t>
      </w:r>
      <w:r>
        <w:rPr>
          <w:rFonts w:ascii="Calibri" w:cs="Calibri" w:eastAsia="Calibri" w:hAnsi="Calibri"/>
          <w:color w:val="5B5B70"/>
          <w:sz w:val="19"/>
          <w:szCs w:val="19"/>
        </w:rPr>
        <w:t xml:space="preserve"> по желанию.</w:t>
      </w:r>
    </w:p>
    <w:p>
      <w:pPr>
        <w:keepNext/>
        <w:spacing w:after="30" w:before="0" w:line="264"/>
      </w:pPr>
      <w:r>
        <w:rPr>
          <w:rFonts w:ascii="Calibri" w:cs="Calibri" w:eastAsia="Calibri" w:hAnsi="Calibri"/>
          <w:b/>
          <w:bCs/>
          <w:color w:val="14142B"/>
          <w:sz w:val="21"/>
          <w:szCs w:val="21"/>
        </w:rPr>
        <w:t xml:space="preserve">Что сделать: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Обязательных требований Минцифры именно к такому сервису в проверенных источниках я не нашёл. Юрист подтверждает.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 желанию: аккредитация ИТ-компании. Это налоговые льготы; критерии изменены постановлением Правительства № 1949 от 28.11.2025 (действует с 01.01.2026), подтверждение — ежегодно через Госуслуги. Сроки сверить с Минцифры.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 желанию: включение в реестр российского ПО. Нужно, если продавать государственным заказчикам или получать налоговую льготу. Решает владелец вместе с налоговым консультантом.</w:t>
      </w:r>
    </w:p>
    <w:p>
      <w:pPr>
        <w:keepLines/>
        <w:shd w:fill="E4F3E8" w:color="auto" w:val="clear"/>
        <w:spacing w:after="60" w:before="60" w:line="260"/>
        <w:ind w:left="100" w:right="100"/>
      </w:pPr>
      <w:r>
        <w:rPr>
          <w:rFonts w:ascii="Calibri" w:cs="Calibri" w:eastAsia="Calibri" w:hAnsi="Calibri"/>
          <w:b/>
          <w:bCs/>
          <w:color w:val="14142B"/>
          <w:sz w:val="20"/>
          <w:szCs w:val="20"/>
        </w:rPr>
        <w:t xml:space="preserve">Готово, когда: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 </w:t>
      </w:r>
      <w:r>
        <w:rPr>
          <w:rFonts w:ascii="Calibri" w:cs="Calibri" w:eastAsia="Calibri" w:hAnsi="Calibri"/>
          <w:color w:val="14142B"/>
          <w:sz w:val="20"/>
          <w:szCs w:val="20"/>
        </w:rPr>
        <w:t xml:space="preserve">решение владельца принято и записано; запуск от него не зависит.</w:t>
      </w:r>
    </w:p>
    <w:p>
      <w:pPr>
        <w:pStyle w:val="Heading1"/>
        <w:keepNext/>
        <w:pBdr>
          <w:bottom w:val="single" w:color="CFCFE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Что делает владелец и юрист (не IT)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Выбрать провайдеров в РФ и модель ИИ (пункты 1 и 3).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Подписать договоры с обработчиками (пункт 4).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Подать уведомление в Роскомнадзор (пункт 5).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Назначить лицо, ответственное за организацию обработки персональных данных (ст. 22.1 152-ФЗ), и издать внутренние документы: политику, положение об обработке, перечень данных, порядок ответа на обращения и на инциденты.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Передать тексты юристу и после проверки поставить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LEGAL_REVIEWED = true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Утвердить цели восстановления копий (пункт 8).</w:t>
      </w:r>
    </w:p>
    <w:p>
      <w:pPr>
        <w:pStyle w:val="Heading1"/>
        <w:keepNext/>
        <w:pBdr>
          <w:bottom w:val="single" w:color="CFCFE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Вопросы юристу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Подтвердить: при полностью российской схеме не нужны уведомление о трансграничной передаче и согласие на передачу за рубеж.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Если модель — облачная российская: какие условия договора поручения обязательны и как назвать её в согласии.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Уровень защищённости: нужна ли аттестация площадки или оценка соответствия и какие меры обязательны для сервиса в облаке.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Сроки хранения данных в БД, копиях и логах; как уничтожать данные из копий по запросу человека.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Кто оператор данных сотрудников клиента — клиент или мы — и достаточно ли условий использования как поручения.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Нужно ли что-то для защиты коммерческой тайны клиентов (98-ФЗ).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Стоит ли подавать на аккредитацию ИТ-компании и в реестр российского ПО.</w:t>
      </w:r>
    </w:p>
    <w:p>
      <w:pPr>
        <w:pStyle w:val="Heading1"/>
        <w:keepNext/>
        <w:pBdr>
          <w:bottom w:val="single" w:color="CFCFE0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312E81"/>
          <w:sz w:val="28"/>
          <w:szCs w:val="28"/>
        </w:rPr>
        <w:t xml:space="preserve">Откуда взято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Проект: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AGENTS.md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(раздел «РФ PRODUCTION»),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AUDIT.md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docs/stage-11/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 (архитектура, эксплуатация, решения и риски, платежи),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ОБЯЗАТЕЛЬНЫЕ-ПРАВИЛА.md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Код: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web/src/lib/legal.ts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web/src/lib/pd-mask.ts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web/src/lib/claude-request.ts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web/src/server/auth/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14142B"/>
          <w:sz w:val="19"/>
          <w:szCs w:val="19"/>
        </w:rPr>
        <w:t xml:space="preserve">web/src/server/storage/</w:t>
      </w:r>
      <w:r>
        <w:rPr>
          <w:rFonts w:ascii="Calibri" w:cs="Calibri" w:eastAsia="Calibri" w:hAnsi="Calibri"/>
          <w:color w:val="14142B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4142B"/>
          <w:sz w:val="21"/>
          <w:szCs w:val="21"/>
        </w:rPr>
        <w:t xml:space="preserve">Нормы приведены по справочным публикациям: 152-ФЗ (ст. 6, 9, 12, 14, 18, 18.1, 19, 20, 21, 22, 22.1), 149-ФЗ (ч. 2 ст. 10), 98-ФЗ, 54-ФЗ, постановление Правительства № 1119, приказ ФСТЭК № 21, приказ Роскомнадзора № 187, постановление Правительства № 1949. Первоисточники и действующие редакции сверяет юрист. Суммы штрафов в документ не включены.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B70"/>
        <w:sz w:val="17"/>
        <w:szCs w:val="17"/>
      </w:rPr>
      <w:t xml:space="preserve">«Тендерный юрист» — задание для IT-специалиста · стр. </w:t>
    </w:r>
    <w:r>
      <w:rPr>
        <w:rFonts w:ascii="Calibri" w:cs="Calibri" w:eastAsia="Calibri" w:hAnsi="Calibri"/>
        <w:color w:val="5B5B7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нужно сделать по закону — задание для IT-специалиста</dc:title>
  <dc:creator>Тендерный юрист</dc:creator>
  <cp:lastModifiedBy>Un-named</cp:lastModifiedBy>
  <cp:revision>1</cp:revision>
  <dcterms:created xsi:type="dcterms:W3CDTF">2026-10-20T17:30:17.103Z</dcterms:created>
  <dcterms:modified xsi:type="dcterms:W3CDTF">2026-10-20T17:30:17.104Z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