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EAAF48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jc w:val="center"/>
        <w:rPr>
          <w:rFonts w:ascii="Arial" w:eastAsia="Calibri" w:hAnsi="Arial" w:cs="Arial"/>
          <w:b/>
          <w:caps/>
          <w:color w:val="000000"/>
          <w:sz w:val="20"/>
          <w:szCs w:val="20"/>
        </w:rPr>
      </w:pPr>
      <w:bookmarkStart w:id="0" w:name="_GoBack"/>
      <w:bookmarkEnd w:id="0"/>
      <w:r w:rsidRPr="00114EAD">
        <w:rPr>
          <w:rFonts w:ascii="Arial" w:eastAsia="Calibri" w:hAnsi="Arial" w:cs="Arial"/>
          <w:b/>
          <w:caps/>
          <w:color w:val="000000"/>
          <w:sz w:val="20"/>
          <w:szCs w:val="20"/>
        </w:rPr>
        <w:t xml:space="preserve">Кодекс деловой этики </w:t>
      </w:r>
    </w:p>
    <w:p w14:paraId="31533CC4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jc w:val="center"/>
        <w:rPr>
          <w:rFonts w:ascii="Arial" w:eastAsia="Calibri" w:hAnsi="Arial" w:cs="Arial"/>
          <w:b/>
          <w:caps/>
          <w:color w:val="000000"/>
          <w:sz w:val="20"/>
          <w:szCs w:val="20"/>
        </w:rPr>
      </w:pPr>
      <w:r w:rsidRPr="00114EAD">
        <w:rPr>
          <w:rFonts w:ascii="Arial" w:eastAsia="Calibri" w:hAnsi="Arial" w:cs="Arial"/>
          <w:b/>
          <w:caps/>
          <w:color w:val="000000"/>
          <w:sz w:val="20"/>
          <w:szCs w:val="20"/>
        </w:rPr>
        <w:t>АО «Медиаскоп»</w:t>
      </w:r>
    </w:p>
    <w:p w14:paraId="614EFC59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left="708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  <w:r w:rsidRPr="00114EAD">
        <w:rPr>
          <w:rFonts w:ascii="Arial" w:eastAsia="Calibri" w:hAnsi="Arial" w:cs="Arial"/>
          <w:b/>
          <w:color w:val="000000"/>
          <w:sz w:val="20"/>
          <w:szCs w:val="20"/>
        </w:rPr>
        <w:t xml:space="preserve">I. Введение </w:t>
      </w:r>
    </w:p>
    <w:p w14:paraId="2E33D7AC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114EAD">
        <w:rPr>
          <w:rFonts w:ascii="Arial" w:eastAsia="Calibri" w:hAnsi="Arial" w:cs="Arial"/>
          <w:sz w:val="20"/>
          <w:szCs w:val="20"/>
          <w:lang w:eastAsia="ru-RU"/>
        </w:rPr>
        <w:t>«Кодекс деловой этики АО «</w:t>
      </w:r>
      <w:proofErr w:type="spellStart"/>
      <w:r w:rsidRPr="00114EAD">
        <w:rPr>
          <w:rFonts w:ascii="Arial" w:eastAsia="Calibri" w:hAnsi="Arial" w:cs="Arial"/>
          <w:sz w:val="20"/>
          <w:szCs w:val="20"/>
          <w:lang w:eastAsia="ru-RU"/>
        </w:rPr>
        <w:t>Медиаскоп</w:t>
      </w:r>
      <w:proofErr w:type="spellEnd"/>
      <w:r w:rsidRPr="00114EAD">
        <w:rPr>
          <w:rFonts w:ascii="Arial" w:eastAsia="Calibri" w:hAnsi="Arial" w:cs="Arial"/>
          <w:sz w:val="20"/>
          <w:szCs w:val="20"/>
          <w:lang w:eastAsia="ru-RU"/>
        </w:rPr>
        <w:t>»» (далее - Кодекс) содержит требования к корпоративной социальной ответственности АО «</w:t>
      </w:r>
      <w:proofErr w:type="spellStart"/>
      <w:r w:rsidRPr="00114EAD">
        <w:rPr>
          <w:rFonts w:ascii="Arial" w:eastAsia="Calibri" w:hAnsi="Arial" w:cs="Arial"/>
          <w:sz w:val="20"/>
          <w:szCs w:val="20"/>
          <w:lang w:eastAsia="ru-RU"/>
        </w:rPr>
        <w:t>Медиаскоп</w:t>
      </w:r>
      <w:proofErr w:type="spellEnd"/>
      <w:r w:rsidRPr="00114EAD">
        <w:rPr>
          <w:rFonts w:ascii="Arial" w:eastAsia="Calibri" w:hAnsi="Arial" w:cs="Arial"/>
          <w:sz w:val="20"/>
          <w:szCs w:val="20"/>
          <w:lang w:eastAsia="ru-RU"/>
        </w:rPr>
        <w:t>» (далее – Компания) и ее поставщиков услуг и товаров, а также других организаций, с которыми АО «</w:t>
      </w:r>
      <w:proofErr w:type="spellStart"/>
      <w:r w:rsidRPr="00114EAD">
        <w:rPr>
          <w:rFonts w:ascii="Arial" w:eastAsia="Calibri" w:hAnsi="Arial" w:cs="Arial"/>
          <w:sz w:val="20"/>
          <w:szCs w:val="20"/>
          <w:lang w:eastAsia="ru-RU"/>
        </w:rPr>
        <w:t>Медиаскоп</w:t>
      </w:r>
      <w:proofErr w:type="spellEnd"/>
      <w:r w:rsidRPr="00114EAD">
        <w:rPr>
          <w:rFonts w:ascii="Arial" w:eastAsia="Calibri" w:hAnsi="Arial" w:cs="Arial"/>
          <w:sz w:val="20"/>
          <w:szCs w:val="20"/>
          <w:lang w:eastAsia="ru-RU"/>
        </w:rPr>
        <w:t>» вступает в деловые отношения (субподрядчиков Компании). Кодекс деловой этики действует в отношении всех компаний-поставщиков Компании (далее – Поставщики). Поставщики также несут ответственность за соблюдение данного Кодекса своими подрядчиками – субподрядчиками Компании.</w:t>
      </w:r>
    </w:p>
    <w:p w14:paraId="15E5A632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114EAD">
        <w:rPr>
          <w:rFonts w:ascii="Arial" w:eastAsia="Calibri" w:hAnsi="Arial" w:cs="Arial"/>
          <w:color w:val="000000"/>
          <w:sz w:val="20"/>
          <w:szCs w:val="20"/>
        </w:rPr>
        <w:t>Компания стремится работать с Поставщиками, которые имеют безупречную репутацию, соблюдают законодательство, а также общепринятые нормы корпоративной и деловой этики, уважают права человека, заботятся об охране труда и здоровья сотрудников.</w:t>
      </w:r>
    </w:p>
    <w:p w14:paraId="2625954C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114EAD">
        <w:rPr>
          <w:rFonts w:ascii="Arial" w:eastAsia="Calibri" w:hAnsi="Arial" w:cs="Arial"/>
          <w:sz w:val="20"/>
          <w:szCs w:val="20"/>
          <w:lang w:eastAsia="ru-RU"/>
        </w:rPr>
        <w:t>Компания хотела бы привлечь своих Поставщиков к участию в социально – ответственном и устойчивом развитии, а также к ответственному руководству субподрядчиками, как это делает Компания. В связи с этим, Компания ожидает от своих Поставщиков, что они примут на себя ответственность не только за собственную деятельность, но и за деятельность своих субподрядчиков. Кроме того, Компания ожидает, что Поставщики будут осуществлять мониторинг и оценку портфолио субподрядчиков на постоянной основе с целью контроля над соблюдением стандартов. Поставщики обязаны информировать Компанию о наличии условий, преобладающих в их собственной деятельности или деятельности субподрядчиков, которые противоречат настоящему Кодексу.</w:t>
      </w:r>
    </w:p>
    <w:p w14:paraId="0ADD42E1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114EAD">
        <w:rPr>
          <w:rFonts w:ascii="Arial" w:eastAsia="Calibri" w:hAnsi="Arial" w:cs="Arial"/>
          <w:color w:val="000000"/>
          <w:sz w:val="20"/>
          <w:szCs w:val="20"/>
        </w:rPr>
        <w:t xml:space="preserve">Компания поддерживает открытые и прозрачные деловые отношения со всеми своими Поставщиками и стремится развивать их на взаимовыгодной основе. </w:t>
      </w:r>
    </w:p>
    <w:p w14:paraId="655B630A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114EAD">
        <w:rPr>
          <w:rFonts w:ascii="Arial" w:eastAsia="Calibri" w:hAnsi="Arial" w:cs="Arial"/>
          <w:color w:val="000000"/>
          <w:sz w:val="20"/>
          <w:szCs w:val="20"/>
        </w:rPr>
        <w:t xml:space="preserve">Принятие и соблюдение данного Кодекса деловой этики является неотъемлемой частью договора, заключаемого Поставщиком с Компанией. Поставщик также несёт ответственность за соблюдение указанного Кодекса своими субподрядчиками. </w:t>
      </w:r>
    </w:p>
    <w:p w14:paraId="7DF36466" w14:textId="77777777" w:rsidR="00114EAD" w:rsidRPr="00114EAD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b/>
          <w:sz w:val="20"/>
          <w:szCs w:val="20"/>
          <w:lang w:eastAsia="ru-RU"/>
        </w:rPr>
      </w:pPr>
      <w:r w:rsidRPr="00114EAD">
        <w:rPr>
          <w:rFonts w:ascii="Arial" w:eastAsia="Calibri" w:hAnsi="Arial" w:cs="Arial"/>
          <w:sz w:val="20"/>
          <w:szCs w:val="20"/>
          <w:lang w:eastAsia="ru-RU"/>
        </w:rPr>
        <w:t xml:space="preserve">Если Компании станет известно о каких-либо действиях или обстоятельствах, не соответствующих положениям Кодекса, Компания оставляет за собой право требовать применения корректирующих мер, вплоть до расторжения договоров. </w:t>
      </w:r>
    </w:p>
    <w:p w14:paraId="7D5FA13A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left="708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II. Задачи Кодекса деловой этики</w:t>
      </w:r>
    </w:p>
    <w:p w14:paraId="58B917CB" w14:textId="77777777" w:rsidR="00114EAD" w:rsidRPr="00F55959" w:rsidRDefault="00114EAD" w:rsidP="00114EAD">
      <w:pPr>
        <w:spacing w:after="0" w:line="320" w:lineRule="exact"/>
        <w:ind w:left="36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определение на основе единых ценностей критериев добросовестного поведения сотрудников внутри Компании и в отношениях с заинтересованными сторонами;</w:t>
      </w:r>
    </w:p>
    <w:p w14:paraId="4FD2ABF9" w14:textId="77777777" w:rsidR="00114EAD" w:rsidRPr="00F55959" w:rsidRDefault="00114EAD" w:rsidP="00114EAD">
      <w:pPr>
        <w:spacing w:after="0" w:line="320" w:lineRule="exact"/>
        <w:ind w:left="36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развитие единой корпоративной культуры, основанной на высоких этических стандартах, поддержание в коллективе атмосферы доверия, взаимного уважения и порядочности;</w:t>
      </w:r>
    </w:p>
    <w:p w14:paraId="601C5881" w14:textId="77777777" w:rsidR="00114EAD" w:rsidRPr="00F55959" w:rsidRDefault="00114EAD" w:rsidP="00114EAD">
      <w:pPr>
        <w:spacing w:after="0" w:line="320" w:lineRule="exact"/>
        <w:ind w:left="36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выявление и предотвращение потенциальных рисков, разрешение проблем, имеющих этические аспекты;</w:t>
      </w:r>
    </w:p>
    <w:p w14:paraId="3A7C4007" w14:textId="77777777" w:rsidR="00114EAD" w:rsidRPr="00F55959" w:rsidRDefault="00114EAD" w:rsidP="00114EAD">
      <w:pPr>
        <w:spacing w:after="0" w:line="320" w:lineRule="exact"/>
        <w:ind w:left="36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повышение и сохранение доверия к Компании со стороны делового сообщества, укрепление репутации открытого и честного участника рынка.</w:t>
      </w:r>
    </w:p>
    <w:p w14:paraId="4BB12D5A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left="708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</w:p>
    <w:p w14:paraId="6725A33E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left="708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b/>
          <w:color w:val="000000"/>
          <w:sz w:val="20"/>
          <w:szCs w:val="20"/>
          <w:lang w:val="en-US"/>
        </w:rPr>
        <w:t>III</w:t>
      </w:r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. Корпоративные ценности</w:t>
      </w:r>
    </w:p>
    <w:p w14:paraId="29F481A7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lastRenderedPageBreak/>
        <w:t>Компания обязуется бережно относиться к деловой репутации партнёров Компании и доносить информацию о коммерческой деятельности Компании до сведения всех заинтересованных лиц чётко, без искажений и с соблюдением всех норм и требований, принятых в соответствии с законодательством Российской Федерации.</w:t>
      </w:r>
    </w:p>
    <w:p w14:paraId="241EAE60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соблюдает принципы объективности и честности при принятии кадровых решений, отбирает и продвигает своих сотрудников на основании их квалификации и заслуг. Компания воздерживается от любого вида высказываний и действий дискриминационного характера по признакам пола, возраста, расы, национальности, языка, гражданства, состояния здоровья, социального, имущественного или семейного положения, политических или религиозных предпочтений. Компания проявляет терпимость и уважение к обычаям и традициям народов Российской Федерации и других государств, учитывает культурные и иные особенности различных этнических, социальных групп и конфессий, способствует межнациональному и межконфессиональному согласию.</w:t>
      </w:r>
    </w:p>
    <w:p w14:paraId="48145006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соблюдает требования по охране труда и обеспечению безопасности труда. Компания не потерпит грубости, проявлений пренебрежительного тона, заносчивости, предвзятых замечаний, предъявления неправомерных, незаслуженных обвинений; угроз, оскорбительных выражений или реплик, действий, препятствующих нормальному общению или провоцирующих противоправное поведение. Компания поддерживает запрет на ношение и использование оружия на своей территории и территории наших партнёров.</w:t>
      </w:r>
    </w:p>
    <w:p w14:paraId="4E4EC408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не потерпит незаконного приобретения, хранения или распространения наркотических средств, появления и нахождения сотрудников Компании на работе в нетрезвом виде или в состоянии токсического или наркотического опьянения.</w:t>
      </w:r>
    </w:p>
    <w:p w14:paraId="3EC3362E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принимает соответствующие меры по обеспечению безопасности и конфиденциальности получаемой информации, в частности, запрещена “инсайдерская торговля". Компания обязуется не использовать информацию, составляющую служебную (коммерческую) тайну в целях иных, чем выполнение сотрудниками Компании своих служебных обязанностей.</w:t>
      </w:r>
    </w:p>
    <w:p w14:paraId="6202634B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делает все возможное для защиты данных потребителей, клиентов, партнёров и своих сотрудников в соответствии с нормами и требованиями действующего законодательства Российской Федерации.</w:t>
      </w:r>
    </w:p>
    <w:p w14:paraId="10A81342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Компания осуществляет свою деятельность с соблюдением всех норм профессиональной этики и правил делового поведения.  Компания надлежащим образом оценивает соответствие своей деятельности требованиям </w:t>
      </w:r>
      <w:hyperlink r:id="rId4" w:history="1">
        <w:r w:rsidRPr="00F55959">
          <w:rPr>
            <w:rFonts w:ascii="Arial" w:eastAsia="Calibri" w:hAnsi="Arial" w:cs="Arial"/>
            <w:color w:val="000000"/>
            <w:sz w:val="20"/>
            <w:szCs w:val="20"/>
          </w:rPr>
          <w:t>Конституции</w:t>
        </w:r>
      </w:hyperlink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 Российской Федерации, действующему законодательству Российской Федерации и обязуется не допускать нарушение законов и иных нормативно-правовых актов исходя из политической, экономической целесообразности, либо по иным мотивам.</w:t>
      </w:r>
    </w:p>
    <w:p w14:paraId="1AF78ABE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В своей работе Компания обязуется соблюдать нормы российского антикоррупционного законодательства. Всем работникам Компании строго запрещается прямо или косвенно, лично или через посредничество третьих лиц участвовать в коррупционных действиях: предлагать, давать, обещать, просить и получать взятки или совершать платежи для упрощения административных, бюрократических и прочих формальностей в любой форме, в том числе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 Надлежащие представительские расходы или небольшие подарки 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lastRenderedPageBreak/>
        <w:t>не запрещены, если они являются разумно обоснованными, соразмерными, не создают репутационного риска и не запрещены внутренними политиками контрагентов Компании.</w:t>
      </w:r>
    </w:p>
    <w:p w14:paraId="2592649B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не финансирует политические партии, организации и движения и воздерживается от оплаты любых расходов за государственных служащих и их близких родственников (или в их интересах) в целях получения коммерческих преимуществ в конкретных проектах.</w:t>
      </w:r>
    </w:p>
    <w:p w14:paraId="7C2A5004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принимает все надлежащие меры по недопущению возникновения конфликта интересов и урегулированию возникших случаев конфликта интересов, не допускает при исполнении служебных обязанностей личную заинтересованность, которая приводит или может привести к конфликту интересов. Под «конфликтом интересов» понимается ситуация, при которой личная заинтересованность (прямая или косвенная) работника (представителя Компании) влияет или может повлиять на надлежащее исполнение им должностных (трудовых) обязанностей и при которой возникает или может возникнуть противоречие между личной заинтересованностью работника (представителя Компании) и правами и законными интересами Компании, способное привести к причинению вреда правам и законным интересам, имуществу и (или) деловой репутации Компании, работником (представителем) которой он является.</w:t>
      </w:r>
    </w:p>
    <w:p w14:paraId="7E4CB51E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>Компания следует принципам социальной ответственности бизнеса и стремится делать свой вклад в развитие общества, гармонизацию общественных отношений и защиту окружающей среды.</w:t>
      </w:r>
    </w:p>
    <w:p w14:paraId="5FCD2FEA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b/>
          <w:color w:val="000000"/>
          <w:sz w:val="20"/>
          <w:szCs w:val="20"/>
          <w:lang w:val="en-US"/>
        </w:rPr>
        <w:t>IV</w:t>
      </w:r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. Соблюдение норм Кодекса</w:t>
      </w:r>
    </w:p>
    <w:p w14:paraId="5DB41320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color w:val="000000"/>
          <w:sz w:val="20"/>
          <w:szCs w:val="20"/>
          <w:lang w:eastAsia="ru-RU"/>
        </w:rPr>
        <w:t>В своей профессиональной деятельности все сотрудники должны соблюдать нормы и правила, установленные Компанией. Нарушение норм Кодекса может привести к снижению эффективности деятельности Компании и возникновению убытков, что прямо отразится на благополучии всех её сотрудников.</w:t>
      </w:r>
    </w:p>
    <w:p w14:paraId="604E9AC6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color w:val="000000"/>
          <w:sz w:val="20"/>
          <w:szCs w:val="20"/>
          <w:lang w:eastAsia="ru-RU"/>
        </w:rPr>
        <w:t xml:space="preserve">Каждый сотрудник несёт ответственность за соблюдение этических норм. Строгое соблюдение данного Кодекса обязательно для всех сотрудников, независимо от положения и занимаемой должности в Компании. Если у сотрудника есть вопросы по применению норм и правил настоящего Кодекса, или он не уверен в соответствии своих действий или решений нормам Кодекса, он может обратиться за консультацией к своему непосредственному руководителю, задать вопрос сотруднику, ответственному за координацию деятельности в сфере деловой этики или по электронной </w:t>
      </w:r>
      <w:r w:rsidRPr="00F55959">
        <w:rPr>
          <w:rFonts w:ascii="Arial" w:eastAsia="Calibri" w:hAnsi="Arial" w:cs="Arial"/>
          <w:sz w:val="20"/>
          <w:szCs w:val="20"/>
          <w:lang w:eastAsia="ru-RU"/>
        </w:rPr>
        <w:t xml:space="preserve">почте </w:t>
      </w:r>
      <w:proofErr w:type="spellStart"/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zakupki</w:t>
      </w:r>
      <w:proofErr w:type="spellEnd"/>
      <w:r w:rsidRPr="00F55959">
        <w:rPr>
          <w:rFonts w:ascii="Arial" w:eastAsia="Calibri" w:hAnsi="Arial" w:cs="Arial"/>
          <w:sz w:val="20"/>
          <w:szCs w:val="20"/>
          <w:lang w:eastAsia="ru-RU"/>
        </w:rPr>
        <w:t>@</w:t>
      </w:r>
      <w:proofErr w:type="spellStart"/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mediascope</w:t>
      </w:r>
      <w:proofErr w:type="spellEnd"/>
      <w:r w:rsidRPr="00F55959">
        <w:rPr>
          <w:rFonts w:ascii="Arial" w:eastAsia="Calibri" w:hAnsi="Arial" w:cs="Arial"/>
          <w:sz w:val="20"/>
          <w:szCs w:val="20"/>
          <w:lang w:eastAsia="ru-RU"/>
        </w:rPr>
        <w:t>.</w:t>
      </w:r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net</w:t>
      </w:r>
    </w:p>
    <w:p w14:paraId="42948A34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sz w:val="20"/>
          <w:szCs w:val="20"/>
          <w:lang w:eastAsia="ru-RU"/>
        </w:rPr>
        <w:t xml:space="preserve">Компания ожидает, что любое заинтересованное лицо, не являющееся сотрудником Компании (например, поставщик продукции или услуг для Компании, инвестор и т. д.), также сообщит о ставших ему известными нарушениях со стороны сотрудника Компании. Такое заявление может быть сделано по электронной почте </w:t>
      </w:r>
      <w:proofErr w:type="spellStart"/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zakupki</w:t>
      </w:r>
      <w:proofErr w:type="spellEnd"/>
      <w:r w:rsidRPr="00F55959">
        <w:rPr>
          <w:rFonts w:ascii="Arial" w:eastAsia="Calibri" w:hAnsi="Arial" w:cs="Arial"/>
          <w:sz w:val="20"/>
          <w:szCs w:val="20"/>
          <w:lang w:eastAsia="ru-RU"/>
        </w:rPr>
        <w:t>@</w:t>
      </w:r>
      <w:proofErr w:type="spellStart"/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mediascope</w:t>
      </w:r>
      <w:proofErr w:type="spellEnd"/>
      <w:r w:rsidRPr="00F55959">
        <w:rPr>
          <w:rFonts w:ascii="Arial" w:eastAsia="Calibri" w:hAnsi="Arial" w:cs="Arial"/>
          <w:sz w:val="20"/>
          <w:szCs w:val="20"/>
          <w:lang w:eastAsia="ru-RU"/>
        </w:rPr>
        <w:t>.</w:t>
      </w:r>
      <w:r w:rsidRPr="00F55959">
        <w:rPr>
          <w:rFonts w:ascii="Arial" w:eastAsia="Calibri" w:hAnsi="Arial" w:cs="Arial"/>
          <w:sz w:val="20"/>
          <w:szCs w:val="20"/>
          <w:lang w:val="en-US" w:eastAsia="ru-RU"/>
        </w:rPr>
        <w:t>net</w:t>
      </w:r>
      <w:r w:rsidRPr="00F55959">
        <w:rPr>
          <w:rFonts w:ascii="Arial" w:eastAsia="Calibri" w:hAnsi="Arial" w:cs="Arial"/>
          <w:sz w:val="20"/>
          <w:szCs w:val="20"/>
          <w:lang w:eastAsia="ru-RU"/>
        </w:rPr>
        <w:t>.</w:t>
      </w:r>
    </w:p>
    <w:p w14:paraId="5786B26C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color w:val="000000"/>
          <w:sz w:val="20"/>
          <w:szCs w:val="20"/>
          <w:lang w:eastAsia="ru-RU"/>
        </w:rPr>
        <w:t>Лицо, получившее обращение, обязано проверить его достоверность самостоятельно либо с привлечением соответствующих служб. Если факты, сообщённые в заявлении, подтверждаются, материалы об этом и рекомендации по поводу дальнейших действий передаются соответствующему должностному лицу Компании.</w:t>
      </w:r>
    </w:p>
    <w:p w14:paraId="6577C8A7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Если выявленный факт связан с нарушением законодательства, то должностное лицо обязано передать информацию в соответствующие органы Компании. В случае достоверности сведений о совершении действий (или бездействия), имеющих признаки уголовного или 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lastRenderedPageBreak/>
        <w:t>административного правонарушения, информация об этом передаётся в правоохранительные органы.</w:t>
      </w:r>
    </w:p>
    <w:p w14:paraId="3F598C54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jc w:val="both"/>
        <w:rPr>
          <w:rFonts w:ascii="Arial" w:eastAsia="Calibri" w:hAnsi="Arial" w:cs="Arial"/>
          <w:b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b/>
          <w:color w:val="000000"/>
          <w:sz w:val="20"/>
          <w:szCs w:val="20"/>
          <w:lang w:val="en-US"/>
        </w:rPr>
        <w:t>V</w:t>
      </w:r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. Согласие Поставщика с положениями Кодекса деловой этики АО «</w:t>
      </w:r>
      <w:proofErr w:type="spellStart"/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Медиаскоп</w:t>
      </w:r>
      <w:proofErr w:type="spellEnd"/>
      <w:r w:rsidRPr="00F55959">
        <w:rPr>
          <w:rFonts w:ascii="Arial" w:eastAsia="Calibri" w:hAnsi="Arial" w:cs="Arial"/>
          <w:b/>
          <w:color w:val="000000"/>
          <w:sz w:val="20"/>
          <w:szCs w:val="20"/>
        </w:rPr>
        <w:t>».</w:t>
      </w:r>
    </w:p>
    <w:p w14:paraId="69694E4D" w14:textId="3B70E6B5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color w:val="000000"/>
          <w:sz w:val="20"/>
          <w:szCs w:val="20"/>
        </w:rPr>
      </w:pP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 «</w:t>
      </w:r>
      <w:r w:rsidR="00F55959" w:rsidRPr="00F55959">
        <w:rPr>
          <w:rFonts w:ascii="Arial" w:eastAsia="Calibri" w:hAnsi="Arial" w:cs="Arial"/>
          <w:color w:val="000000"/>
          <w:sz w:val="20"/>
          <w:szCs w:val="20"/>
        </w:rPr>
        <w:t>Индивидуальный предприниматель Щурова Антонина Евгеньевна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t>»</w:t>
      </w:r>
      <w:r w:rsidR="00F55959" w:rsidRPr="00F55959">
        <w:rPr>
          <w:rFonts w:ascii="Arial" w:eastAsia="Calibri" w:hAnsi="Arial" w:cs="Arial"/>
          <w:bCs/>
          <w:sz w:val="20"/>
          <w:szCs w:val="20"/>
        </w:rPr>
        <w:t xml:space="preserve"> ОГРНИП 308770000121072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 (в дальнейшем именуемое «Общество»), в лице </w:t>
      </w:r>
      <w:r w:rsidR="00F55959" w:rsidRPr="00F55959">
        <w:rPr>
          <w:rFonts w:ascii="Arial" w:eastAsia="Calibri" w:hAnsi="Arial" w:cs="Arial"/>
          <w:color w:val="000000"/>
          <w:sz w:val="20"/>
          <w:szCs w:val="20"/>
        </w:rPr>
        <w:t>Щуровой Антонины Евгеньевны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t xml:space="preserve">, действующего на </w:t>
      </w:r>
      <w:r w:rsidR="00F55959" w:rsidRPr="00F55959">
        <w:rPr>
          <w:rFonts w:ascii="Arial" w:eastAsia="Calibri" w:hAnsi="Arial" w:cs="Arial"/>
          <w:bCs/>
          <w:sz w:val="20"/>
          <w:szCs w:val="20"/>
        </w:rPr>
        <w:t xml:space="preserve">основании Свидетельства о регистрации физического лица в качестве индивидуального предпринимателя: серия 77 № 011244383, выданного 05 </w:t>
      </w:r>
      <w:proofErr w:type="gramStart"/>
      <w:r w:rsidR="00F55959" w:rsidRPr="00F55959">
        <w:rPr>
          <w:rFonts w:ascii="Arial" w:eastAsia="Calibri" w:hAnsi="Arial" w:cs="Arial"/>
          <w:bCs/>
          <w:sz w:val="20"/>
          <w:szCs w:val="20"/>
        </w:rPr>
        <w:t>марта  2008</w:t>
      </w:r>
      <w:proofErr w:type="gramEnd"/>
      <w:r w:rsidR="00F55959" w:rsidRPr="00F55959">
        <w:rPr>
          <w:rFonts w:ascii="Arial" w:eastAsia="Calibri" w:hAnsi="Arial" w:cs="Arial"/>
          <w:bCs/>
          <w:sz w:val="20"/>
          <w:szCs w:val="20"/>
        </w:rPr>
        <w:t xml:space="preserve"> г.  </w:t>
      </w:r>
      <w:proofErr w:type="gramStart"/>
      <w:r w:rsidR="00F55959" w:rsidRPr="00F55959">
        <w:rPr>
          <w:rFonts w:ascii="Arial" w:eastAsia="Calibri" w:hAnsi="Arial" w:cs="Arial"/>
          <w:bCs/>
          <w:sz w:val="20"/>
          <w:szCs w:val="20"/>
        </w:rPr>
        <w:t>Межрайонной  инспекцией</w:t>
      </w:r>
      <w:proofErr w:type="gramEnd"/>
      <w:r w:rsidR="00F55959" w:rsidRPr="00F55959">
        <w:rPr>
          <w:rFonts w:ascii="Arial" w:eastAsia="Calibri" w:hAnsi="Arial" w:cs="Arial"/>
          <w:bCs/>
          <w:sz w:val="20"/>
          <w:szCs w:val="20"/>
        </w:rPr>
        <w:t xml:space="preserve">   Федеральной налоговой службы № 46 по г. Москве </w:t>
      </w:r>
      <w:r w:rsidRPr="00F55959">
        <w:rPr>
          <w:rFonts w:ascii="Arial" w:eastAsia="Calibri" w:hAnsi="Arial" w:cs="Arial"/>
          <w:color w:val="000000"/>
          <w:sz w:val="20"/>
          <w:szCs w:val="20"/>
        </w:rPr>
        <w:t>настоящим заверяет изучение настоящего «Кодекса деловой этики АО «</w:t>
      </w:r>
      <w:proofErr w:type="spellStart"/>
      <w:r w:rsidRPr="00F55959">
        <w:rPr>
          <w:rFonts w:ascii="Arial" w:eastAsia="Calibri" w:hAnsi="Arial" w:cs="Arial"/>
          <w:color w:val="000000"/>
          <w:sz w:val="20"/>
          <w:szCs w:val="20"/>
        </w:rPr>
        <w:t>Медиаскоп</w:t>
      </w:r>
      <w:proofErr w:type="spellEnd"/>
      <w:r w:rsidRPr="00F55959">
        <w:rPr>
          <w:rFonts w:ascii="Arial" w:eastAsia="Calibri" w:hAnsi="Arial" w:cs="Arial"/>
          <w:color w:val="000000"/>
          <w:sz w:val="20"/>
          <w:szCs w:val="20"/>
        </w:rPr>
        <w:t>»».</w:t>
      </w:r>
    </w:p>
    <w:p w14:paraId="07EDCD5F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ind w:firstLine="708"/>
        <w:jc w:val="both"/>
        <w:rPr>
          <w:rFonts w:ascii="Arial" w:eastAsia="Calibri" w:hAnsi="Arial" w:cs="Arial"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sz w:val="20"/>
          <w:szCs w:val="20"/>
          <w:lang w:eastAsia="ru-RU"/>
        </w:rPr>
        <w:t>Настоящим, Общество выражает своё согласие с положениями «Кодекса деловой этики АО «</w:t>
      </w:r>
      <w:proofErr w:type="spellStart"/>
      <w:r w:rsidRPr="00F55959">
        <w:rPr>
          <w:rFonts w:ascii="Arial" w:eastAsia="Calibri" w:hAnsi="Arial" w:cs="Arial"/>
          <w:sz w:val="20"/>
          <w:szCs w:val="20"/>
          <w:lang w:eastAsia="ru-RU"/>
        </w:rPr>
        <w:t>Медиаскоп</w:t>
      </w:r>
      <w:proofErr w:type="spellEnd"/>
      <w:r w:rsidRPr="00F55959">
        <w:rPr>
          <w:rFonts w:ascii="Arial" w:eastAsia="Calibri" w:hAnsi="Arial" w:cs="Arial"/>
          <w:sz w:val="20"/>
          <w:szCs w:val="20"/>
          <w:lang w:eastAsia="ru-RU"/>
        </w:rPr>
        <w:t xml:space="preserve">»» и обязуется следовать всем его положениям и процедурам. </w:t>
      </w:r>
    </w:p>
    <w:p w14:paraId="48EC707B" w14:textId="4DD8AD4C" w:rsidR="00114EAD" w:rsidRPr="00F55959" w:rsidRDefault="00F55959" w:rsidP="00114EAD">
      <w:pPr>
        <w:autoSpaceDE w:val="0"/>
        <w:autoSpaceDN w:val="0"/>
        <w:adjustRightInd w:val="0"/>
        <w:spacing w:line="320" w:lineRule="exact"/>
        <w:jc w:val="both"/>
        <w:rPr>
          <w:rFonts w:ascii="Arial" w:eastAsia="Calibri" w:hAnsi="Arial" w:cs="Arial"/>
          <w:b/>
          <w:sz w:val="20"/>
          <w:szCs w:val="20"/>
          <w:lang w:eastAsia="ru-RU"/>
        </w:rPr>
      </w:pPr>
      <w:r>
        <w:rPr>
          <w:rFonts w:ascii="Arial" w:eastAsia="Calibri" w:hAnsi="Arial" w:cs="Arial"/>
          <w:b/>
          <w:sz w:val="20"/>
          <w:szCs w:val="20"/>
          <w:lang w:eastAsia="ru-RU"/>
        </w:rPr>
        <w:t xml:space="preserve">                                   </w:t>
      </w:r>
    </w:p>
    <w:p w14:paraId="31A3F6A7" w14:textId="77777777" w:rsidR="00114EAD" w:rsidRPr="00F55959" w:rsidRDefault="00114EAD" w:rsidP="00114EAD">
      <w:pPr>
        <w:autoSpaceDE w:val="0"/>
        <w:autoSpaceDN w:val="0"/>
        <w:adjustRightInd w:val="0"/>
        <w:spacing w:line="320" w:lineRule="exact"/>
        <w:jc w:val="both"/>
        <w:rPr>
          <w:rFonts w:ascii="Arial" w:eastAsia="Calibri" w:hAnsi="Arial" w:cs="Arial"/>
          <w:b/>
          <w:sz w:val="20"/>
          <w:szCs w:val="20"/>
          <w:lang w:eastAsia="ru-RU"/>
        </w:rPr>
      </w:pPr>
      <w:r w:rsidRPr="00F55959">
        <w:rPr>
          <w:rFonts w:ascii="Arial" w:eastAsia="Calibri" w:hAnsi="Arial" w:cs="Arial"/>
          <w:b/>
          <w:sz w:val="20"/>
          <w:szCs w:val="20"/>
          <w:lang w:val="en-US" w:eastAsia="ru-RU"/>
        </w:rPr>
        <w:t>VI</w:t>
      </w:r>
      <w:r w:rsidRPr="00F55959">
        <w:rPr>
          <w:rFonts w:ascii="Arial" w:eastAsia="Calibri" w:hAnsi="Arial" w:cs="Arial"/>
          <w:b/>
          <w:sz w:val="20"/>
          <w:szCs w:val="20"/>
          <w:lang w:eastAsia="ru-RU"/>
        </w:rPr>
        <w:t>. Подпись Поставщика: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55"/>
        <w:gridCol w:w="7790"/>
      </w:tblGrid>
      <w:tr w:rsidR="00114EAD" w:rsidRPr="00F55959" w14:paraId="1BC2E867" w14:textId="77777777" w:rsidTr="008279BB">
        <w:trPr>
          <w:trHeight w:val="1819"/>
        </w:trPr>
        <w:tc>
          <w:tcPr>
            <w:tcW w:w="1555" w:type="dxa"/>
            <w:vAlign w:val="center"/>
          </w:tcPr>
          <w:p w14:paraId="7A3A2195" w14:textId="178E430D" w:rsidR="00114EAD" w:rsidRPr="00F55959" w:rsidRDefault="00114EAD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5959">
              <w:rPr>
                <w:rFonts w:ascii="Arial" w:eastAsia="Calibri" w:hAnsi="Arial" w:cs="Arial"/>
                <w:color w:val="000000"/>
                <w:sz w:val="20"/>
                <w:szCs w:val="20"/>
              </w:rPr>
              <w:t>Подпись/</w:t>
            </w:r>
          </w:p>
          <w:p w14:paraId="232744D2" w14:textId="77777777" w:rsidR="00114EAD" w:rsidRPr="00F55959" w:rsidRDefault="00114EAD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5959" w:rsidDel="00CC0969">
              <w:rPr>
                <w:rFonts w:ascii="Arial" w:eastAsia="Calibri" w:hAnsi="Arial" w:cs="Arial"/>
                <w:color w:val="000000"/>
                <w:sz w:val="20"/>
                <w:szCs w:val="20"/>
              </w:rPr>
              <w:t>печать</w:t>
            </w:r>
            <w:r w:rsidRPr="00F55959">
              <w:rPr>
                <w:rFonts w:ascii="Arial" w:eastAsia="Calibri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790" w:type="dxa"/>
          </w:tcPr>
          <w:p w14:paraId="3487F126" w14:textId="0FB2BFB9" w:rsidR="00114EAD" w:rsidRPr="00F55959" w:rsidRDefault="00F55959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b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2FB7646" wp14:editId="657206A7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-608965</wp:posOffset>
                  </wp:positionV>
                  <wp:extent cx="2667000" cy="2301240"/>
                  <wp:effectExtent l="0" t="0" r="0" b="381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3B15DF" w14:textId="58CEF909" w:rsidR="00114EAD" w:rsidRPr="00F55959" w:rsidRDefault="00114EAD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5959">
              <w:rPr>
                <w:rFonts w:ascii="Arial" w:eastAsia="Calibri" w:hAnsi="Arial" w:cs="Arial"/>
                <w:color w:val="000000"/>
                <w:sz w:val="20"/>
                <w:szCs w:val="20"/>
              </w:rPr>
              <w:t>____________________________ /</w:t>
            </w:r>
            <w:r w:rsidR="00F55959">
              <w:rPr>
                <w:rFonts w:ascii="Arial" w:eastAsia="Calibri" w:hAnsi="Arial" w:cs="Arial"/>
                <w:color w:val="000000"/>
                <w:sz w:val="20"/>
                <w:szCs w:val="20"/>
              </w:rPr>
              <w:t>А.Е. Щурова/</w:t>
            </w:r>
          </w:p>
        </w:tc>
      </w:tr>
      <w:tr w:rsidR="00114EAD" w:rsidRPr="00F55959" w14:paraId="3F5EAFC1" w14:textId="77777777" w:rsidTr="008279BB">
        <w:trPr>
          <w:trHeight w:val="858"/>
        </w:trPr>
        <w:tc>
          <w:tcPr>
            <w:tcW w:w="1555" w:type="dxa"/>
          </w:tcPr>
          <w:p w14:paraId="1F5A6979" w14:textId="77777777" w:rsidR="00114EAD" w:rsidRPr="00F55959" w:rsidRDefault="00114EAD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5959">
              <w:rPr>
                <w:rFonts w:ascii="Arial" w:eastAsia="Calibri" w:hAnsi="Arial" w:cs="Arial"/>
                <w:color w:val="000000"/>
                <w:sz w:val="20"/>
                <w:szCs w:val="20"/>
              </w:rPr>
              <w:t>Дата:</w:t>
            </w:r>
          </w:p>
        </w:tc>
        <w:tc>
          <w:tcPr>
            <w:tcW w:w="7790" w:type="dxa"/>
          </w:tcPr>
          <w:p w14:paraId="6A8D0751" w14:textId="6C746FE1" w:rsidR="00114EAD" w:rsidRPr="00F55959" w:rsidRDefault="00F55959" w:rsidP="00114EAD">
            <w:pPr>
              <w:autoSpaceDE w:val="0"/>
              <w:autoSpaceDN w:val="0"/>
              <w:adjustRightInd w:val="0"/>
              <w:spacing w:line="320" w:lineRule="exact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</w:rPr>
              <w:t>«17» октября 2025 г.</w:t>
            </w:r>
          </w:p>
        </w:tc>
      </w:tr>
    </w:tbl>
    <w:p w14:paraId="2E894639" w14:textId="77777777" w:rsidR="00F55959" w:rsidRPr="00F55959" w:rsidRDefault="00F55959">
      <w:pPr>
        <w:rPr>
          <w:rFonts w:ascii="Arial" w:hAnsi="Arial" w:cs="Arial"/>
        </w:rPr>
      </w:pPr>
    </w:p>
    <w:sectPr w:rsidR="00F55959" w:rsidRPr="00F55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EAD"/>
    <w:rsid w:val="00114EAD"/>
    <w:rsid w:val="007B6B14"/>
    <w:rsid w:val="0083561A"/>
    <w:rsid w:val="008A40D9"/>
    <w:rsid w:val="00F55959"/>
    <w:rsid w:val="00FF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45AD"/>
  <w15:chartTrackingRefBased/>
  <w15:docId w15:val="{DBA78906-83C3-4B77-A1A1-E5A76087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consultantplus://offline/ref=B342F2E599CB95803AB379E1DDE072CDB24BB381834134C69A6A46lCE8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2</cp:revision>
  <dcterms:created xsi:type="dcterms:W3CDTF">2025-10-16T10:20:00Z</dcterms:created>
  <dcterms:modified xsi:type="dcterms:W3CDTF">2025-10-16T10:20:00Z</dcterms:modified>
</cp:coreProperties>
</file>