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proofErr w:type="gramStart"/>
            <w:r w:rsidRPr="00CB65C1">
              <w:rPr>
                <w:rFonts w:ascii="Consolas" w:eastAsia="Times New Roman" w:hAnsi="Consolas" w:cs="B Nazanin"/>
                <w:color w:val="383A42"/>
                <w:sz w:val="24"/>
                <w:szCs w:val="24"/>
                <w:shd w:val="clear" w:color="auto" w:fill="FFFFFF"/>
              </w:rPr>
              <w:t>Record :</w:t>
            </w:r>
            <w:proofErr w:type="gramEnd"/>
            <w:r w:rsidRPr="00CB65C1">
              <w:rPr>
                <w:rFonts w:ascii="Consolas" w:eastAsia="Times New Roman" w:hAnsi="Consolas" w:cs="B Nazanin"/>
                <w:color w:val="383A42"/>
                <w:sz w:val="24"/>
                <w:szCs w:val="24"/>
                <w:shd w:val="clear" w:color="auto" w:fill="FFFFFF"/>
              </w:rPr>
              <w:t xml:space="preserve">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w:t>
            </w:r>
            <w:proofErr w:type="gramStart"/>
            <w:r>
              <w:rPr>
                <w:rFonts w:ascii="Cascadia Mono" w:hAnsi="Cascadia Mono" w:cs="Cascadia Mono"/>
                <w:color w:val="000000"/>
                <w:sz w:val="19"/>
                <w:szCs w:val="19"/>
                <w:highlight w:val="white"/>
              </w:rPr>
              <w:t>GetIndexFilterByRecord(</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proofErr w:type="gramStart"/>
            <w:r>
              <w:rPr>
                <w:rFonts w:ascii="Cascadia Mono" w:hAnsi="Cascadia Mono" w:cs="Cascadia Mono"/>
                <w:color w:val="008000"/>
                <w:sz w:val="19"/>
                <w:szCs w:val="19"/>
                <w:highlight w:val="white"/>
              </w:rPr>
              <w:t>D,W</w:t>
            </w:r>
            <w:proofErr w:type="gramEnd"/>
            <w:r>
              <w:rPr>
                <w:rFonts w:ascii="Cascadia Mono" w:hAnsi="Cascadia Mono" w:cs="Cascadia Mono"/>
                <w:color w:val="008000"/>
                <w:sz w:val="19"/>
                <w:szCs w:val="19"/>
                <w:highlight w:val="white"/>
              </w:rPr>
              <w:t>,M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builder.Services.GetRequiredService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proofErr w:type="gramStart"/>
            <w:r>
              <w:rPr>
                <w:rFonts w:ascii="Cascadia Mono" w:hAnsi="Cascadia Mono" w:cs="Cascadia Mono"/>
                <w:color w:val="000000"/>
                <w:sz w:val="19"/>
                <w:szCs w:val="19"/>
                <w:highlight w:val="white"/>
              </w:rPr>
              <w:t>x.Index</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IndexMany</w:t>
            </w:r>
            <w:proofErr w:type="spellEnd"/>
            <w:proofErr w:type="gram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client.SendAsync</w:t>
            </w:r>
            <w:proofErr w:type="spellEnd"/>
            <w:proofErr w:type="gram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response.EnsureSuccessStatusCode</w:t>
            </w:r>
            <w:proofErr w:type="spellEnd"/>
            <w:proofErr w:type="gram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response.Content.ReadAsStringAsync</w:t>
            </w:r>
            <w:proofErr w:type="spellEnd"/>
            <w:proofErr w:type="gram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 to get </w:t>
            </w:r>
            <w:proofErr w:type="gramStart"/>
            <w:r>
              <w:rPr>
                <w:rFonts w:ascii="Cascadia Mono" w:hAnsi="Cascadia Mono" w:cs="Cascadia Mono"/>
                <w:color w:val="A31515"/>
                <w:sz w:val="19"/>
                <w:szCs w:val="19"/>
                <w:highlight w:val="white"/>
              </w:rPr>
              <w:t>data .</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proofErr w:type="gram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client.Bulk</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bulkResponse.IsValid</w:t>
            </w:r>
            <w:proofErr w:type="spellEnd"/>
            <w:proofErr w:type="gram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entities.Count</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proofErr w:type="gramStart"/>
      <w:r>
        <w:rPr>
          <w:rFonts w:ascii="Cascadia Mono" w:hAnsi="Cascadia Mono" w:cs="Cascadia Mono"/>
          <w:color w:val="A31515"/>
          <w:sz w:val="19"/>
          <w:szCs w:val="19"/>
          <w:highlight w:val="white"/>
        </w:rPr>
        <w:t>rmq.rabin</w:t>
      </w:r>
      <w:proofErr w:type="gramEnd"/>
      <w:r>
        <w:rPr>
          <w:rFonts w:ascii="Cascadia Mono" w:hAnsi="Cascadia Mono" w:cs="Cascadia Mono"/>
          <w:color w:val="A31515"/>
          <w:sz w:val="19"/>
          <w:szCs w:val="19"/>
          <w:highlight w:val="white"/>
        </w:rPr>
        <w:t>.local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UserName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rlc</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4B6B259A" w:rsidR="00F951DB" w:rsidRDefault="00F951DB" w:rsidP="00081FB1">
      <w:pPr>
        <w:spacing w:line="240" w:lineRule="atLeast"/>
        <w:contextualSpacing/>
        <w:rPr>
          <w:rFonts w:cs="B Nazanin"/>
          <w:sz w:val="24"/>
          <w:szCs w:val="24"/>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1245"/>
        <w:gridCol w:w="3410"/>
      </w:tblGrid>
      <w:tr w:rsidR="008E591E" w:rsidRPr="00CB65C1" w14:paraId="60BD23F1" w14:textId="77777777" w:rsidTr="008E591E">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8E591E">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8E591E">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GetAllPerDay</w:t>
            </w:r>
            <w:proofErr w:type="spellEnd"/>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orderedCapitalIncreaseList</w:t>
            </w:r>
            <w:proofErr w:type="spellEnd"/>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allDps</w:t>
            </w:r>
            <w:proofErr w:type="spellEnd"/>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CalculateAdjustment</w:t>
            </w:r>
            <w:proofErr w:type="spellEnd"/>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proofErr w:type="spellStart"/>
            <w:r w:rsidRPr="00C356D5">
              <w:rPr>
                <w:rFonts w:ascii="Cascadia Mono" w:hAnsi="Cascadia Mono" w:cs="B Nazanin"/>
                <w:sz w:val="20"/>
                <w:szCs w:val="20"/>
              </w:rPr>
              <w:t>ApplyAdjustmentFactorOnCandles</w:t>
            </w:r>
            <w:proofErr w:type="spellEnd"/>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proofErr w:type="spellStart"/>
            <w:r w:rsidRPr="004656D0">
              <w:rPr>
                <w:rFonts w:ascii="Cascadia Mono" w:hAnsi="Cascadia Mono" w:cs="B Nazanin"/>
                <w:sz w:val="20"/>
                <w:szCs w:val="20"/>
              </w:rPr>
              <w:t>AdjustmentCalculationJob</w:t>
            </w:r>
            <w:proofErr w:type="spellEnd"/>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8E591E">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proofErr w:type="spellStart"/>
            <w:r w:rsidRPr="0049262C">
              <w:rPr>
                <w:rFonts w:ascii="Cascadia Mono" w:hAnsi="Cascadia Mono" w:cs="B Nazanin"/>
                <w:sz w:val="20"/>
                <w:szCs w:val="20"/>
              </w:rPr>
              <w:t>TradValidation</w:t>
            </w:r>
            <w:proofErr w:type="spellEnd"/>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proofErr w:type="spellStart"/>
            <w:r w:rsidR="000E43B5">
              <w:rPr>
                <w:rFonts w:ascii="Cascadia Mono" w:hAnsi="Cascadia Mono" w:cs="B Nazanin"/>
                <w:sz w:val="20"/>
                <w:szCs w:val="20"/>
                <w:lang w:bidi="fa-IR"/>
              </w:rPr>
              <w:t>isin</w:t>
            </w:r>
            <w:proofErr w:type="spellEnd"/>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proofErr w:type="spellStart"/>
            <w:r w:rsidR="00AD5D29">
              <w:rPr>
                <w:rFonts w:ascii="Cascadia Mono" w:hAnsi="Cascadia Mono" w:cs="B Nazanin"/>
                <w:sz w:val="20"/>
                <w:szCs w:val="20"/>
              </w:rPr>
              <w:t>ochlv</w:t>
            </w:r>
            <w:proofErr w:type="spellEnd"/>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DailyTradCheckerJob</w:t>
            </w:r>
            <w:proofErr w:type="spellEnd"/>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WeeklyTradCheckerJob</w:t>
            </w:r>
            <w:proofErr w:type="spellEnd"/>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8E591E">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proofErr w:type="spellStart"/>
            <w:r w:rsidRPr="00DA4A03">
              <w:rPr>
                <w:rFonts w:ascii="Cascadia Mono" w:hAnsi="Cascadia Mono" w:cs="B Nazanin"/>
                <w:sz w:val="20"/>
                <w:szCs w:val="20"/>
              </w:rPr>
              <w:t>CorrectorJob</w:t>
            </w:r>
            <w:proofErr w:type="spellEnd"/>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سود انباشته یا تجدید ارزیابی،</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lastRenderedPageBreak/>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0C670F05" w:rsidR="007F5716" w:rsidRDefault="007F5716" w:rsidP="0095037B">
      <w:pPr>
        <w:spacing w:line="240" w:lineRule="atLeast"/>
        <w:contextualSpacing/>
        <w:jc w:val="center"/>
        <w:rPr>
          <w:rFonts w:cs="B Nazanin"/>
          <w:sz w:val="24"/>
          <w:szCs w:val="24"/>
          <w:rtl/>
          <w:lang w:bidi="fa-IR"/>
        </w:rPr>
      </w:pP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546970AE" w:rsidR="002E1EF5" w:rsidRDefault="002E1EF5" w:rsidP="0095037B">
      <w:pPr>
        <w:spacing w:line="240" w:lineRule="atLeast"/>
        <w:contextualSpacing/>
        <w:jc w:val="center"/>
        <w:rPr>
          <w:rFonts w:cs="B Nazanin"/>
          <w:sz w:val="24"/>
          <w:szCs w:val="24"/>
          <w:rtl/>
          <w:lang w:bidi="fa-IR"/>
        </w:rPr>
      </w:pPr>
    </w:p>
    <w:p w14:paraId="6C14A870" w14:textId="5B93DCB8" w:rsidR="00311AB0" w:rsidRDefault="00311AB0" w:rsidP="0095037B">
      <w:pPr>
        <w:spacing w:line="240" w:lineRule="atLeast"/>
        <w:contextualSpacing/>
        <w:jc w:val="center"/>
        <w:rPr>
          <w:rFonts w:cs="B Nazanin"/>
          <w:sz w:val="24"/>
          <w:szCs w:val="24"/>
          <w:lang w:bidi="fa-IR"/>
        </w:rPr>
      </w:pPr>
    </w:p>
    <w:p w14:paraId="52875922" w14:textId="2D734279" w:rsidR="002F721F" w:rsidRDefault="002F721F" w:rsidP="0095037B">
      <w:pPr>
        <w:spacing w:line="240" w:lineRule="atLeast"/>
        <w:contextualSpacing/>
        <w:jc w:val="center"/>
        <w:rPr>
          <w:rFonts w:cs="B Nazanin"/>
          <w:sz w:val="24"/>
          <w:szCs w:val="24"/>
          <w:lang w:bidi="fa-IR"/>
        </w:rPr>
      </w:pPr>
    </w:p>
    <w:p w14:paraId="39C9DC9F" w14:textId="1021903D" w:rsidR="002F721F" w:rsidRDefault="002F721F" w:rsidP="0095037B">
      <w:pPr>
        <w:spacing w:line="240" w:lineRule="atLeast"/>
        <w:contextualSpacing/>
        <w:jc w:val="center"/>
        <w:rPr>
          <w:rFonts w:cs="B Nazanin"/>
          <w:sz w:val="24"/>
          <w:szCs w:val="24"/>
          <w:lang w:bidi="fa-IR"/>
        </w:rPr>
      </w:pPr>
    </w:p>
    <w:p w14:paraId="72A72AC8" w14:textId="77777777" w:rsidR="002F721F" w:rsidRDefault="002F721F" w:rsidP="0095037B">
      <w:pPr>
        <w:spacing w:line="240" w:lineRule="atLeast"/>
        <w:contextualSpacing/>
        <w:jc w:val="center"/>
        <w:rPr>
          <w:rFonts w:cs="B Nazanin"/>
          <w:sz w:val="24"/>
          <w:szCs w:val="24"/>
          <w:rtl/>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roofErr w:type="spellEnd"/>
          </w:p>
          <w:p w14:paraId="33A48309" w14:textId="5ED85BEA" w:rsidR="005F6E62" w:rsidRPr="00045FD8" w:rsidRDefault="00112CB6" w:rsidP="00112CB6">
            <w:pPr>
              <w:spacing w:line="240" w:lineRule="atLeast"/>
              <w:contextualSpacing/>
              <w:jc w:val="center"/>
              <w:rPr>
                <w:rFonts w:cs="B Nazanin"/>
                <w:sz w:val="20"/>
                <w:szCs w:val="20"/>
                <w:lang w:bidi="fa-IR"/>
              </w:rPr>
            </w:pPr>
            <w:proofErr w:type="spellStart"/>
            <w:r w:rsidRPr="00112CB6">
              <w:rPr>
                <w:rFonts w:cs="B Nazanin"/>
                <w:sz w:val="20"/>
                <w:szCs w:val="20"/>
                <w:lang w:bidi="fa-IR"/>
              </w:rPr>
              <w:t>GetAllCapitalIncrease</w:t>
            </w:r>
            <w:proofErr w:type="spellEnd"/>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roofErr w:type="spellEnd"/>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roofErr w:type="spellEnd"/>
          </w:p>
          <w:p w14:paraId="63C788BA" w14:textId="7078BBB4"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GetWeeklyTradeWithId</w:t>
            </w:r>
            <w:proofErr w:type="spellEnd"/>
          </w:p>
          <w:p w14:paraId="78D544B3" w14:textId="77777777"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GetMonthlyTradeWithId</w:t>
            </w:r>
            <w:proofErr w:type="spellEnd"/>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proofErr w:type="spellStart"/>
            <w:r w:rsidRPr="00DA75BE">
              <w:rPr>
                <w:rFonts w:cs="B Nazanin"/>
                <w:sz w:val="20"/>
                <w:szCs w:val="20"/>
                <w:lang w:bidi="fa-IR"/>
              </w:rPr>
              <w:t>GetDailyTradeWithId</w:t>
            </w:r>
            <w:proofErr w:type="spellEnd"/>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roofErr w:type="spellEnd"/>
          </w:p>
          <w:p w14:paraId="45FFE38B" w14:textId="615F8416" w:rsidR="002E7304" w:rsidRPr="00045FD8" w:rsidRDefault="002E7304" w:rsidP="00032523">
            <w:pPr>
              <w:spacing w:line="240" w:lineRule="atLeast"/>
              <w:contextualSpacing/>
              <w:jc w:val="center"/>
              <w:rPr>
                <w:rFonts w:cs="B Nazanin"/>
                <w:sz w:val="20"/>
                <w:szCs w:val="20"/>
                <w:lang w:bidi="fa-IR"/>
              </w:rPr>
            </w:pPr>
            <w:proofErr w:type="spellStart"/>
            <w:r w:rsidRPr="002E7304">
              <w:rPr>
                <w:rFonts w:cs="B Nazanin"/>
                <w:sz w:val="20"/>
                <w:szCs w:val="20"/>
                <w:lang w:bidi="fa-IR"/>
              </w:rPr>
              <w:t>GetTradHistory</w:t>
            </w:r>
            <w:proofErr w:type="spellEnd"/>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proofErr w:type="spellStart"/>
            <w:r w:rsidRPr="00032523">
              <w:rPr>
                <w:rFonts w:cs="B Nazanin"/>
                <w:sz w:val="20"/>
                <w:szCs w:val="20"/>
                <w:lang w:bidi="fa-IR"/>
              </w:rPr>
              <w:t>TradeHistory</w:t>
            </w:r>
            <w:proofErr w:type="spellEnd"/>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roofErr w:type="spellEnd"/>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000000"/>
                <w:sz w:val="19"/>
                <w:szCs w:val="19"/>
                <w:highlight w:val="white"/>
              </w:rPr>
              <w:t>GetTsetmcID</w:t>
            </w:r>
            <w:proofErr w:type="spellEnd"/>
          </w:p>
          <w:p w14:paraId="0CA767B6" w14:textId="31898ADD" w:rsidR="00FA6556" w:rsidRPr="00045FD8" w:rsidRDefault="00FA6556" w:rsidP="00897495">
            <w:pPr>
              <w:spacing w:line="240" w:lineRule="atLeast"/>
              <w:contextualSpacing/>
              <w:jc w:val="center"/>
              <w:rPr>
                <w:rFonts w:cs="B Nazanin"/>
                <w:sz w:val="20"/>
                <w:szCs w:val="20"/>
                <w:lang w:bidi="fa-IR"/>
              </w:rPr>
            </w:pPr>
            <w:proofErr w:type="spellStart"/>
            <w:r>
              <w:rPr>
                <w:rFonts w:ascii="Cascadia Mono" w:hAnsi="Cascadia Mono" w:cs="Cascadia Mono"/>
                <w:color w:val="000000"/>
                <w:sz w:val="19"/>
                <w:szCs w:val="19"/>
                <w:highlight w:val="white"/>
              </w:rPr>
              <w:t>GetIsinList</w:t>
            </w:r>
            <w:proofErr w:type="spellEnd"/>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proofErr w:type="spellStart"/>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roofErr w:type="spellEnd"/>
          </w:p>
          <w:p w14:paraId="3D1AA52B" w14:textId="245017D9" w:rsidR="00FA6556" w:rsidRPr="00045FD8" w:rsidRDefault="00FA6556" w:rsidP="00ED122A">
            <w:pPr>
              <w:spacing w:line="240" w:lineRule="atLeast"/>
              <w:contextualSpacing/>
              <w:jc w:val="center"/>
              <w:rPr>
                <w:rFonts w:cs="B Nazanin"/>
                <w:sz w:val="20"/>
                <w:szCs w:val="20"/>
                <w:lang w:bidi="fa-IR"/>
              </w:rPr>
            </w:pPr>
            <w:proofErr w:type="gramStart"/>
            <w:r w:rsidRPr="00ED122A">
              <w:rPr>
                <w:rFonts w:cs="B Nazanin"/>
                <w:sz w:val="20"/>
                <w:szCs w:val="20"/>
                <w:lang w:bidi="fa-IR"/>
              </w:rPr>
              <w:t>.</w:t>
            </w:r>
            <w:proofErr w:type="spellStart"/>
            <w:r w:rsidRPr="00ED122A">
              <w:rPr>
                <w:rFonts w:cs="B Nazanin"/>
                <w:sz w:val="20"/>
                <w:szCs w:val="20"/>
                <w:lang w:bidi="fa-IR"/>
              </w:rPr>
              <w:t>GetMarketMapNewAsync</w:t>
            </w:r>
            <w:proofErr w:type="spellEnd"/>
            <w:proofErr w:type="gramEnd"/>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2B91AF"/>
                <w:sz w:val="19"/>
                <w:szCs w:val="19"/>
                <w:highlight w:val="white"/>
              </w:rPr>
              <w:t>ChartCandles.cs</w:t>
            </w:r>
            <w:proofErr w:type="spellEnd"/>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000000"/>
                <w:sz w:val="19"/>
                <w:szCs w:val="19"/>
                <w:highlight w:val="white"/>
              </w:rPr>
              <w:t>GetAllNotSuspendedCandlesFromApi</w:t>
            </w:r>
            <w:proofErr w:type="spellEnd"/>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GetCompanyIdFromVasamApi</w:t>
            </w:r>
            <w:proofErr w:type="spellEnd"/>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proofErr w:type="spellStart"/>
            <w:r>
              <w:rPr>
                <w:rFonts w:ascii="Cascadia Mono" w:hAnsi="Cascadia Mono" w:cs="Cascadia Mono"/>
                <w:color w:val="000000"/>
                <w:sz w:val="19"/>
                <w:szCs w:val="19"/>
                <w:highlight w:val="white"/>
              </w:rPr>
              <w:t>GetVasamId</w:t>
            </w:r>
            <w:proofErr w:type="spellEnd"/>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proofErr w:type="spellStart"/>
      <w:r w:rsidRPr="00112CB6">
        <w:rPr>
          <w:rFonts w:ascii="Cascadia Mono" w:hAnsi="Cascadia Mono" w:cs="Cascadia Mono"/>
          <w:color w:val="000000"/>
          <w:sz w:val="16"/>
          <w:szCs w:val="16"/>
          <w:highlight w:val="white"/>
        </w:rPr>
        <w:t>ListForSymbolFromVasamApi</w:t>
      </w:r>
      <w:proofErr w:type="spellEnd"/>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roofErr w:type="spellStart"/>
            <w:r>
              <w:rPr>
                <w:rFonts w:ascii="Cascadia Mono" w:hAnsi="Cascadia Mono" w:cs="Cascadia Mono"/>
                <w:color w:val="2B91AF"/>
                <w:sz w:val="19"/>
                <w:szCs w:val="19"/>
                <w:highlight w:val="white"/>
              </w:rPr>
              <w:t>CandlesDto</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date_time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spellStart"/>
            <w:r w:rsidRPr="00915735">
              <w:rPr>
                <w:rFonts w:ascii="Source Sans Pro" w:eastAsia="Times New Roman" w:hAnsi="Source Sans Pro" w:cs="Times New Roman"/>
                <w:color w:val="000000" w:themeColor="text1"/>
                <w:sz w:val="18"/>
                <w:szCs w:val="18"/>
              </w:rPr>
              <w:t>DateTime</w:t>
            </w:r>
            <w:proofErr w:type="spellEnd"/>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open_price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high_price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low_price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buyer_count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trade_count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adjusted_close_price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gramStart"/>
            <w:r w:rsidRPr="00915735">
              <w:rPr>
                <w:rFonts w:ascii="Source Sans Pro" w:eastAsia="Times New Roman" w:hAnsi="Source Sans Pro" w:cs="Times New Roman"/>
                <w:color w:val="000000" w:themeColor="text1"/>
                <w:sz w:val="18"/>
                <w:szCs w:val="18"/>
              </w:rPr>
              <w:t>Decimal(</w:t>
            </w:r>
            <w:proofErr w:type="gramEnd"/>
            <w:r w:rsidRPr="00915735">
              <w:rPr>
                <w:rFonts w:ascii="Source Sans Pro" w:eastAsia="Times New Roman" w:hAnsi="Source Sans Pro" w:cs="Times New Roman"/>
                <w:color w:val="000000" w:themeColor="text1"/>
                <w:sz w:val="18"/>
                <w:szCs w:val="18"/>
              </w:rPr>
              <w:t>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proofErr w:type="spellStart"/>
      <w:r>
        <w:rPr>
          <w:rFonts w:cs="B Nazanin"/>
          <w:sz w:val="24"/>
          <w:szCs w:val="24"/>
          <w:lang w:bidi="fa-IR"/>
        </w:rPr>
        <w:t>tsetmc</w:t>
      </w:r>
      <w:proofErr w:type="spellEnd"/>
      <w:r>
        <w:rPr>
          <w:rFonts w:cs="B Nazanin" w:hint="cs"/>
          <w:sz w:val="24"/>
          <w:szCs w:val="24"/>
          <w:rtl/>
          <w:lang w:bidi="fa-IR"/>
        </w:rPr>
        <w:t xml:space="preserve">در برای یک نماد از صفحه زیر استفاده میکنیم </w:t>
      </w:r>
    </w:p>
    <w:p w14:paraId="5326F11B" w14:textId="0D6E303C" w:rsidR="006B5D0A" w:rsidRDefault="00000000" w:rsidP="006B5D0A">
      <w:pPr>
        <w:bidi/>
        <w:spacing w:line="240" w:lineRule="atLeast"/>
        <w:contextualSpacing/>
        <w:rPr>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8"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proofErr w:type="spellStart"/>
      <w:r>
        <w:rPr>
          <w:rFonts w:cs="B Nazanin"/>
          <w:sz w:val="24"/>
          <w:szCs w:val="24"/>
          <w:lang w:bidi="fa-IR"/>
        </w:rPr>
        <w:t>idsin</w:t>
      </w:r>
      <w:proofErr w:type="spellEnd"/>
      <w:r>
        <w:rPr>
          <w:rFonts w:cs="B Nazanin" w:hint="cs"/>
          <w:sz w:val="24"/>
          <w:szCs w:val="24"/>
          <w:rtl/>
          <w:lang w:bidi="fa-IR"/>
        </w:rPr>
        <w:t xml:space="preserve"> بزنیمک میتوان </w:t>
      </w:r>
      <w:proofErr w:type="spellStart"/>
      <w:r>
        <w:rPr>
          <w:rFonts w:cs="B Nazanin"/>
          <w:sz w:val="24"/>
          <w:szCs w:val="24"/>
          <w:lang w:bidi="fa-IR"/>
        </w:rPr>
        <w:t>tdetmc</w:t>
      </w:r>
      <w:proofErr w:type="spellEnd"/>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lastRenderedPageBreak/>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9"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proofErr w:type="spellStart"/>
      <w:r>
        <w:rPr>
          <w:rFonts w:cs="B Nazanin"/>
          <w:sz w:val="24"/>
          <w:szCs w:val="24"/>
          <w:lang w:bidi="fa-IR"/>
        </w:rPr>
        <w:t>ochl</w:t>
      </w:r>
      <w:proofErr w:type="spellEnd"/>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t xml:space="preserve">که سرویس بالا را از صفحه </w:t>
      </w:r>
      <w:hyperlink r:id="rId10"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1E235DC6" w14:textId="77777777" w:rsidR="00D03832" w:rsidRDefault="00D03832" w:rsidP="00D03832">
      <w:pPr>
        <w:bidi/>
        <w:spacing w:line="240" w:lineRule="atLeast"/>
        <w:contextualSpacing/>
        <w:jc w:val="both"/>
        <w:rPr>
          <w:rFonts w:cs="B Nazanin"/>
          <w:sz w:val="24"/>
          <w:szCs w:val="24"/>
          <w:rtl/>
          <w:lang w:bidi="fa-IR"/>
        </w:rPr>
      </w:pPr>
    </w:p>
    <w:p w14:paraId="6CC2C70B" w14:textId="77777777" w:rsidR="00D03832" w:rsidRDefault="00D03832" w:rsidP="00D03832">
      <w:pPr>
        <w:bidi/>
        <w:spacing w:line="240" w:lineRule="atLeast"/>
        <w:contextualSpacing/>
        <w:jc w:val="both"/>
        <w:rPr>
          <w:rFonts w:cs="B Nazanin"/>
          <w:sz w:val="24"/>
          <w:szCs w:val="24"/>
          <w:rtl/>
          <w:lang w:bidi="fa-IR"/>
        </w:rPr>
      </w:pPr>
    </w:p>
    <w:p w14:paraId="410A121A" w14:textId="77777777" w:rsidR="00977D61" w:rsidRDefault="00977D61" w:rsidP="0095037B">
      <w:pPr>
        <w:spacing w:line="240" w:lineRule="atLeast"/>
        <w:contextualSpacing/>
        <w:jc w:val="center"/>
        <w:rPr>
          <w:rFonts w:cs="B Nazanin"/>
          <w:sz w:val="24"/>
          <w:szCs w:val="24"/>
          <w:rtl/>
          <w:lang w:bidi="fa-IR"/>
        </w:rPr>
      </w:pPr>
    </w:p>
    <w:p w14:paraId="5A65EAF1" w14:textId="77777777" w:rsidR="00977D61" w:rsidRDefault="00977D61" w:rsidP="0095037B">
      <w:pPr>
        <w:spacing w:line="240" w:lineRule="atLeast"/>
        <w:contextualSpacing/>
        <w:jc w:val="center"/>
        <w:rPr>
          <w:rFonts w:cs="B Nazanin"/>
          <w:sz w:val="24"/>
          <w:szCs w:val="24"/>
          <w:rtl/>
          <w:lang w:bidi="fa-IR"/>
        </w:rPr>
      </w:pPr>
    </w:p>
    <w:p w14:paraId="0EEE9C26" w14:textId="77777777" w:rsidR="00977D61" w:rsidRDefault="00977D61" w:rsidP="0095037B">
      <w:pPr>
        <w:spacing w:line="240" w:lineRule="atLeast"/>
        <w:contextualSpacing/>
        <w:jc w:val="center"/>
        <w:rPr>
          <w:rFonts w:cs="B Nazanin"/>
          <w:sz w:val="24"/>
          <w:szCs w:val="24"/>
          <w:rtl/>
          <w:lang w:bidi="fa-IR"/>
        </w:rPr>
      </w:pPr>
    </w:p>
    <w:p w14:paraId="73FAD54C" w14:textId="77777777" w:rsidR="00977D61" w:rsidRDefault="00977D61" w:rsidP="0095037B">
      <w:pPr>
        <w:spacing w:line="240" w:lineRule="atLeast"/>
        <w:contextualSpacing/>
        <w:jc w:val="center"/>
        <w:rPr>
          <w:rFonts w:cs="B Nazanin"/>
          <w:sz w:val="24"/>
          <w:szCs w:val="24"/>
          <w:rtl/>
          <w:lang w:bidi="fa-IR"/>
        </w:rPr>
      </w:pPr>
    </w:p>
    <w:p w14:paraId="3A990092" w14:textId="77777777" w:rsidR="00977D61" w:rsidRDefault="00977D61" w:rsidP="0095037B">
      <w:pPr>
        <w:spacing w:line="240" w:lineRule="atLeast"/>
        <w:contextualSpacing/>
        <w:jc w:val="center"/>
        <w:rPr>
          <w:rFonts w:cs="B Nazanin"/>
          <w:sz w:val="24"/>
          <w:szCs w:val="24"/>
          <w:rtl/>
          <w:lang w:bidi="fa-IR"/>
        </w:rPr>
      </w:pPr>
    </w:p>
    <w:p w14:paraId="14A8E580" w14:textId="77777777" w:rsidR="00977D61" w:rsidRDefault="00977D61" w:rsidP="0095037B">
      <w:pPr>
        <w:spacing w:line="240" w:lineRule="atLeast"/>
        <w:contextualSpacing/>
        <w:jc w:val="center"/>
        <w:rPr>
          <w:rFonts w:cs="B Nazanin"/>
          <w:sz w:val="24"/>
          <w:szCs w:val="24"/>
          <w:rtl/>
          <w:lang w:bidi="fa-IR"/>
        </w:rPr>
      </w:pPr>
    </w:p>
    <w:p w14:paraId="77F63A2D" w14:textId="77777777" w:rsidR="00977D61" w:rsidRDefault="00977D61" w:rsidP="0095037B">
      <w:pPr>
        <w:spacing w:line="240" w:lineRule="atLeast"/>
        <w:contextualSpacing/>
        <w:jc w:val="center"/>
        <w:rPr>
          <w:rFonts w:cs="B Nazanin"/>
          <w:sz w:val="24"/>
          <w:szCs w:val="24"/>
          <w:rtl/>
          <w:lang w:bidi="fa-IR"/>
        </w:rPr>
      </w:pPr>
    </w:p>
    <w:p w14:paraId="1D76D0AE" w14:textId="65E020CB" w:rsidR="00977D61" w:rsidRDefault="006F29F0" w:rsidP="0095037B">
      <w:pPr>
        <w:spacing w:line="240" w:lineRule="atLeast"/>
        <w:contextualSpacing/>
        <w:jc w:val="center"/>
        <w:rPr>
          <w:rFonts w:cs="B Nazanin"/>
          <w:sz w:val="24"/>
          <w:szCs w:val="24"/>
          <w:rtl/>
          <w:lang w:bidi="fa-IR"/>
        </w:rPr>
      </w:pPr>
      <w:r>
        <w:rPr>
          <w:rFonts w:cs="B Nazanin" w:hint="cs"/>
          <w:sz w:val="24"/>
          <w:szCs w:val="24"/>
          <w:rtl/>
          <w:lang w:bidi="fa-IR"/>
        </w:rPr>
        <w:t>11 بازاز اول</w:t>
      </w:r>
    </w:p>
    <w:p w14:paraId="3C3C4B72" w14:textId="5AD77F22" w:rsidR="006F29F0" w:rsidRDefault="006F29F0" w:rsidP="0095037B">
      <w:pPr>
        <w:spacing w:line="240" w:lineRule="atLeast"/>
        <w:contextualSpacing/>
        <w:jc w:val="center"/>
        <w:rPr>
          <w:rFonts w:cs="B Nazanin"/>
          <w:sz w:val="24"/>
          <w:szCs w:val="24"/>
          <w:rtl/>
          <w:lang w:bidi="fa-IR"/>
        </w:rPr>
      </w:pPr>
      <w:r>
        <w:rPr>
          <w:rFonts w:cs="B Nazanin" w:hint="cs"/>
          <w:sz w:val="24"/>
          <w:szCs w:val="24"/>
          <w:rtl/>
          <w:lang w:bidi="fa-IR"/>
        </w:rPr>
        <w:t>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46ADAAC0" w14:textId="77777777" w:rsidR="00977D61" w:rsidRDefault="00977D61" w:rsidP="0095037B">
      <w:pPr>
        <w:spacing w:line="240" w:lineRule="atLeast"/>
        <w:contextualSpacing/>
        <w:jc w:val="center"/>
        <w:rPr>
          <w:rFonts w:cs="B Nazanin"/>
          <w:sz w:val="24"/>
          <w:szCs w:val="24"/>
          <w:rtl/>
          <w:lang w:bidi="fa-IR"/>
        </w:rPr>
      </w:pPr>
    </w:p>
    <w:p w14:paraId="33E096B3" w14:textId="77777777" w:rsidR="00977D61" w:rsidRDefault="00977D61" w:rsidP="0095037B">
      <w:pPr>
        <w:spacing w:line="240" w:lineRule="atLeast"/>
        <w:contextualSpacing/>
        <w:jc w:val="center"/>
        <w:rPr>
          <w:rFonts w:cs="B Nazanin"/>
          <w:sz w:val="24"/>
          <w:szCs w:val="24"/>
          <w:rtl/>
          <w:lang w:bidi="fa-IR"/>
        </w:rPr>
      </w:pPr>
    </w:p>
    <w:p w14:paraId="4C8A427B" w14:textId="77777777" w:rsidR="00977D61" w:rsidRDefault="00977D61" w:rsidP="0095037B">
      <w:pPr>
        <w:spacing w:line="240" w:lineRule="atLeast"/>
        <w:contextualSpacing/>
        <w:jc w:val="center"/>
        <w:rPr>
          <w:rFonts w:cs="B Nazanin"/>
          <w:sz w:val="24"/>
          <w:szCs w:val="24"/>
          <w:rtl/>
          <w:lang w:bidi="fa-IR"/>
        </w:rPr>
      </w:pPr>
    </w:p>
    <w:p w14:paraId="03815FD7" w14:textId="77777777" w:rsidR="00977D61" w:rsidRDefault="00977D61" w:rsidP="0095037B">
      <w:pPr>
        <w:spacing w:line="240" w:lineRule="atLeast"/>
        <w:contextualSpacing/>
        <w:jc w:val="center"/>
        <w:rPr>
          <w:rFonts w:cs="B Nazanin"/>
          <w:sz w:val="24"/>
          <w:szCs w:val="24"/>
          <w:rtl/>
          <w:lang w:bidi="fa-IR"/>
        </w:rPr>
      </w:pPr>
    </w:p>
    <w:p w14:paraId="478938C5" w14:textId="77777777" w:rsidR="00977D61" w:rsidRDefault="00977D61" w:rsidP="0095037B">
      <w:pPr>
        <w:spacing w:line="240" w:lineRule="atLeast"/>
        <w:contextualSpacing/>
        <w:jc w:val="center"/>
        <w:rPr>
          <w:rFonts w:cs="B Nazanin"/>
          <w:sz w:val="24"/>
          <w:szCs w:val="24"/>
          <w:rtl/>
          <w:lang w:bidi="fa-IR"/>
        </w:rPr>
      </w:pPr>
    </w:p>
    <w:p w14:paraId="04FA9F18" w14:textId="77777777" w:rsidR="00977D61" w:rsidRDefault="00977D61" w:rsidP="0095037B">
      <w:pPr>
        <w:spacing w:line="240" w:lineRule="atLeast"/>
        <w:contextualSpacing/>
        <w:jc w:val="center"/>
        <w:rPr>
          <w:rFonts w:cs="B Nazanin"/>
          <w:sz w:val="24"/>
          <w:szCs w:val="24"/>
          <w:rtl/>
          <w:lang w:bidi="fa-IR"/>
        </w:rPr>
      </w:pP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7777777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77777777"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20913458" w:rsidR="00DA626B" w:rsidRDefault="00C813B1"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600CFDA">
                <wp:simplePos x="0" y="0"/>
                <wp:positionH relativeFrom="page">
                  <wp:posOffset>5365630</wp:posOffset>
                </wp:positionH>
                <wp:positionV relativeFrom="paragraph">
                  <wp:posOffset>12940</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2.5pt;margin-top:1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025677BF">
                <wp:simplePos x="0" y="0"/>
                <wp:positionH relativeFrom="column">
                  <wp:posOffset>-492400</wp:posOffset>
                </wp:positionH>
                <wp:positionV relativeFrom="paragraph">
                  <wp:posOffset>-4445</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38.75pt;margin-top:-.35pt;width:397.35pt;height:45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v:shape>
            </w:pict>
          </mc:Fallback>
        </mc:AlternateContent>
      </w: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79326">
    <w:abstractNumId w:val="9"/>
  </w:num>
  <w:num w:numId="2" w16cid:durableId="2146969638">
    <w:abstractNumId w:val="2"/>
  </w:num>
  <w:num w:numId="3" w16cid:durableId="353271502">
    <w:abstractNumId w:val="5"/>
  </w:num>
  <w:num w:numId="4" w16cid:durableId="1480225875">
    <w:abstractNumId w:val="1"/>
  </w:num>
  <w:num w:numId="5" w16cid:durableId="2036270712">
    <w:abstractNumId w:val="8"/>
  </w:num>
  <w:num w:numId="6" w16cid:durableId="279145173">
    <w:abstractNumId w:val="3"/>
  </w:num>
  <w:num w:numId="7" w16cid:durableId="1563052974">
    <w:abstractNumId w:val="0"/>
  </w:num>
  <w:num w:numId="8" w16cid:durableId="158690254">
    <w:abstractNumId w:val="4"/>
  </w:num>
  <w:num w:numId="9" w16cid:durableId="975523660">
    <w:abstractNumId w:val="7"/>
  </w:num>
  <w:num w:numId="10" w16cid:durableId="1086728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96D58"/>
    <w:rsid w:val="003B7C07"/>
    <w:rsid w:val="003E7512"/>
    <w:rsid w:val="003F6A4A"/>
    <w:rsid w:val="0042150F"/>
    <w:rsid w:val="00422942"/>
    <w:rsid w:val="00440699"/>
    <w:rsid w:val="00453DE0"/>
    <w:rsid w:val="00456B1B"/>
    <w:rsid w:val="004656D0"/>
    <w:rsid w:val="00484C0E"/>
    <w:rsid w:val="0049262C"/>
    <w:rsid w:val="0049585F"/>
    <w:rsid w:val="00531271"/>
    <w:rsid w:val="00552349"/>
    <w:rsid w:val="005B086F"/>
    <w:rsid w:val="005C30D8"/>
    <w:rsid w:val="005E58E7"/>
    <w:rsid w:val="005F6E62"/>
    <w:rsid w:val="006460B2"/>
    <w:rsid w:val="0065577D"/>
    <w:rsid w:val="00685E71"/>
    <w:rsid w:val="006B5D0A"/>
    <w:rsid w:val="006D7CAA"/>
    <w:rsid w:val="006E0EED"/>
    <w:rsid w:val="006F11FD"/>
    <w:rsid w:val="006F29F0"/>
    <w:rsid w:val="00710D1A"/>
    <w:rsid w:val="00736227"/>
    <w:rsid w:val="00751D43"/>
    <w:rsid w:val="007A2CB0"/>
    <w:rsid w:val="007F31FC"/>
    <w:rsid w:val="007F5716"/>
    <w:rsid w:val="00832BB1"/>
    <w:rsid w:val="00846DDC"/>
    <w:rsid w:val="00865A9E"/>
    <w:rsid w:val="0087723E"/>
    <w:rsid w:val="008807AE"/>
    <w:rsid w:val="00897495"/>
    <w:rsid w:val="008A2843"/>
    <w:rsid w:val="008B2EB7"/>
    <w:rsid w:val="008E2F33"/>
    <w:rsid w:val="008E591E"/>
    <w:rsid w:val="008E7E33"/>
    <w:rsid w:val="00915735"/>
    <w:rsid w:val="0091794C"/>
    <w:rsid w:val="00930A46"/>
    <w:rsid w:val="00941487"/>
    <w:rsid w:val="0095037B"/>
    <w:rsid w:val="00977D61"/>
    <w:rsid w:val="00994408"/>
    <w:rsid w:val="00997CE4"/>
    <w:rsid w:val="009B0834"/>
    <w:rsid w:val="009C2B77"/>
    <w:rsid w:val="00A9066A"/>
    <w:rsid w:val="00AA15F7"/>
    <w:rsid w:val="00AB5B68"/>
    <w:rsid w:val="00AC5887"/>
    <w:rsid w:val="00AD5D29"/>
    <w:rsid w:val="00B02C9B"/>
    <w:rsid w:val="00B0720A"/>
    <w:rsid w:val="00B25FFB"/>
    <w:rsid w:val="00B64239"/>
    <w:rsid w:val="00B775A6"/>
    <w:rsid w:val="00BA5823"/>
    <w:rsid w:val="00BB7117"/>
    <w:rsid w:val="00BF45F7"/>
    <w:rsid w:val="00C356D5"/>
    <w:rsid w:val="00C737E8"/>
    <w:rsid w:val="00C813B1"/>
    <w:rsid w:val="00CA403B"/>
    <w:rsid w:val="00CB65C1"/>
    <w:rsid w:val="00CE54EF"/>
    <w:rsid w:val="00CF0719"/>
    <w:rsid w:val="00D03832"/>
    <w:rsid w:val="00D2061D"/>
    <w:rsid w:val="00D45406"/>
    <w:rsid w:val="00D8388D"/>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a-mdp.rabin.local/swagger/index.html" TargetMode="External"/><Relationship Id="rId3" Type="http://schemas.openxmlformats.org/officeDocument/2006/relationships/settings" Target="settings.xml"/><Relationship Id="rId7" Type="http://schemas.openxmlformats.org/officeDocument/2006/relationships/hyperlink" Target="https://tsetmc.com/instInfo/695405856769344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ocalhost:5001/api/Instrument/By-Record/IRO1IKCO0001-2/H/10/2020-12-19" TargetMode="External"/><Relationship Id="rId10"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api.rabin.ir/api/instrument/IRO1BMLT0001/chart-data/1d?records=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102</cp:revision>
  <dcterms:created xsi:type="dcterms:W3CDTF">2025-02-02T05:04:00Z</dcterms:created>
  <dcterms:modified xsi:type="dcterms:W3CDTF">2025-02-17T12:35:00Z</dcterms:modified>
</cp:coreProperties>
</file>