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spacing w:after="100" w:before="0"/>
        <w:jc w:val="center"/>
      </w:pPr>
      <w:r>
        <w:rPr>
          <w:rFonts w:ascii="Arial" w:cs="Arial" w:eastAsia="Arial" w:hAnsi="Arial"/>
          <w:b/>
          <w:bCs/>
          <w:color w:val="999999"/>
          <w:sz w:val="22"/>
          <w:szCs w:val="22"/>
        </w:rPr>
        <w:t xml:space="preserve">MINI PROJECT REPORT</w:t>
      </w:r>
    </w:p>
    <w:p>
      <w:pPr>
        <w:pBdr>
          <w:top w:val="thick" w:color="2E75B6" w:sz="14" w:space="6"/>
          <w:bottom w:val="thick" w:color="2E75B6" w:sz="14" w:space="6"/>
        </w:pBdr>
        <w:spacing w:after="60" w:before="0"/>
        <w:jc w:val="center"/>
      </w:pPr>
      <w:r>
        <w:rPr>
          <w:rFonts w:ascii="Arial" w:cs="Arial" w:eastAsia="Arial" w:hAnsi="Arial"/>
          <w:b/>
          <w:bCs/>
          <w:color w:val="1F4E79"/>
          <w:sz w:val="48"/>
          <w:szCs w:val="48"/>
        </w:rPr>
        <w:br/>
        <w:t xml:space="preserve">Role of Biotechnology in</w:t>
      </w:r>
      <w:r>
        <w:rPr>
          <w:rFonts w:ascii="Arial" w:cs="Arial" w:eastAsia="Arial" w:hAnsi="Arial"/>
          <w:b/>
          <w:bCs/>
          <w:color w:val="1F4E79"/>
          <w:sz w:val="48"/>
          <w:szCs w:val="48"/>
        </w:rPr>
        <w:br/>
        <w:t xml:space="preserve">Climate Change Solutions</w:t>
      </w:r>
    </w:p>
    <w:p>
      <w:pPr>
        <w:spacing w:after="300" w:before="300"/>
      </w:pPr>
      <w:r>
        <w:t xml:space="preserve"/>
      </w:r>
    </w:p>
    <w:p>
      <w:pPr>
        <w:jc w:val="center"/>
      </w:pPr>
      <w:r>
        <w:rPr>
          <w:rFonts w:ascii="Arial" w:cs="Arial" w:eastAsia="Arial" w:hAnsi="Arial"/>
          <w:b/>
          <w:bCs/>
          <w:color w:val="1A1A1A"/>
          <w:sz w:val="24"/>
          <w:szCs w:val="24"/>
        </w:rPr>
        <w:t xml:space="preserve">Department of Biotechnology</w:t>
      </w:r>
    </w:p>
    <w:p>
      <w:pPr>
        <w:spacing w:after="80"/>
        <w:jc w:val="center"/>
      </w:pPr>
      <w:r>
        <w:rPr>
          <w:rFonts w:ascii="Arial" w:cs="Arial" w:eastAsia="Arial" w:hAnsi="Arial"/>
          <w:i/>
          <w:iCs/>
          <w:color w:val="555555"/>
          <w:sz w:val="22"/>
          <w:szCs w:val="22"/>
        </w:rPr>
        <w:t xml:space="preserve">June 2026</w:t>
      </w:r>
    </w:p>
    <w:p>
      <w:r>
        <w:br w:type="page"/>
      </w:r>
    </w:p>
    <w:p>
      <w:pPr>
        <w:pBdr>
          <w:bottom w:val="single" w:color="2E75B6" w:sz="8" w:space="4"/>
        </w:pBdr>
        <w:spacing w:after="140" w:before="280"/>
      </w:pPr>
      <w:r>
        <w:rPr>
          <w:rFonts w:ascii="Arial" w:cs="Arial" w:eastAsia="Arial" w:hAnsi="Arial"/>
          <w:b/>
          <w:bCs/>
          <w:color w:val="1F4E79"/>
          <w:sz w:val="34"/>
          <w:szCs w:val="34"/>
        </w:rPr>
        <w:t xml:space="preserve">1. Introduction</w:t>
      </w:r>
    </w:p>
    <w:p>
      <w:pPr>
        <w:spacing w:after="100" w:before="100" w:line="310"/>
        <w:jc w:val="both"/>
      </w:pPr>
      <w:r>
        <w:rPr>
          <w:rFonts w:ascii="Arial" w:cs="Arial" w:eastAsia="Arial" w:hAnsi="Arial"/>
          <w:color w:val="1A1A1A"/>
          <w:sz w:val="22"/>
          <w:szCs w:val="22"/>
        </w:rPr>
        <w:t xml:space="preserve">Climate change is one of the most serious global challenges of our time. The burning of fossil fuels, deforestation, and intensive agriculture have led to a rapid increase in greenhouse gases such as carbon dioxide (CO₂), methane (CH₄), and nitrous oxide (N₂O). These gases trap heat in the atmosphere, causing global temperatures to rise, sea levels to climb, and weather patterns to become increasingly unpredictable and extreme.</w:t>
      </w:r>
    </w:p>
    <w:p>
      <w:pPr>
        <w:spacing w:after="80" w:before="80"/>
      </w:pPr>
      <w:r>
        <w:t xml:space="preserve"/>
      </w:r>
    </w:p>
    <w:p>
      <w:pPr>
        <w:spacing w:after="100" w:before="100" w:line="310"/>
        <w:jc w:val="both"/>
      </w:pPr>
      <w:r>
        <w:rPr>
          <w:rFonts w:ascii="Arial" w:cs="Arial" w:eastAsia="Arial" w:hAnsi="Arial"/>
          <w:color w:val="1A1A1A"/>
          <w:sz w:val="22"/>
          <w:szCs w:val="22"/>
        </w:rPr>
        <w:t xml:space="preserve">Common issues directly linked to climate change include prolonged droughts that destroy food crops, devastating floods that displace millions of people, coral reef bleaching, the spread of infectious diseases into new regions, and the accelerating extinction of plant and animal species. These problems are not distant or abstract — they already affect the daily lives of billions of people, especially in developing countries.</w:t>
      </w:r>
    </w:p>
    <w:p>
      <w:pPr>
        <w:spacing w:after="80" w:before="80"/>
      </w:pPr>
      <w:r>
        <w:t xml:space="preserve"/>
      </w:r>
    </w:p>
    <w:p>
      <w:pPr>
        <w:spacing w:after="100" w:before="100" w:line="310"/>
        <w:jc w:val="both"/>
      </w:pPr>
      <w:r>
        <w:rPr>
          <w:rFonts w:ascii="Arial" w:cs="Arial" w:eastAsia="Arial" w:hAnsi="Arial"/>
          <w:color w:val="1A1A1A"/>
          <w:sz w:val="22"/>
          <w:szCs w:val="22"/>
        </w:rPr>
        <w:t xml:space="preserve">Traditional solutions such as switching to solar or wind energy and planting trees are important, but they are not enough on their own. The world urgently needs additional, innovative tools to cut emissions, remove carbon from the atmosphere, and help communities adapt to a changing climate.</w:t>
      </w:r>
    </w:p>
    <w:p>
      <w:pPr>
        <w:spacing w:after="80" w:before="80"/>
      </w:pPr>
      <w:r>
        <w:t xml:space="preserve"/>
      </w:r>
    </w:p>
    <w:p>
      <w:pPr>
        <w:spacing w:after="100" w:before="100" w:line="310"/>
        <w:jc w:val="both"/>
      </w:pPr>
      <w:r>
        <w:rPr>
          <w:rFonts w:ascii="Arial" w:cs="Arial" w:eastAsia="Arial" w:hAnsi="Arial"/>
          <w:color w:val="1A1A1A"/>
          <w:sz w:val="22"/>
          <w:szCs w:val="22"/>
        </w:rPr>
        <w:t xml:space="preserve">Biotechnology — the use of living organisms or their components to develop useful products and processes — offers a powerful set of solutions. From engineering microbes that consume CO₂ to developing crop varieties that survive heat and drought, biotechnology has the potential to address climate change at a biological level. This project explores how biotechnology is currently being used and how it can be expanded to meaningfully fight climate change.</w:t>
      </w:r>
    </w:p>
    <w:p>
      <w:r>
        <w:br w:type="page"/>
      </w:r>
    </w:p>
    <w:p>
      <w:pPr>
        <w:pBdr>
          <w:bottom w:val="single" w:color="2E75B6" w:sz="8" w:space="4"/>
        </w:pBdr>
        <w:spacing w:after="140" w:before="280"/>
      </w:pPr>
      <w:r>
        <w:rPr>
          <w:rFonts w:ascii="Arial" w:cs="Arial" w:eastAsia="Arial" w:hAnsi="Arial"/>
          <w:b/>
          <w:bCs/>
          <w:color w:val="1F4E79"/>
          <w:sz w:val="34"/>
          <w:szCs w:val="34"/>
        </w:rPr>
        <w:t xml:space="preserve">2. Problem Statement</w:t>
      </w:r>
    </w:p>
    <w:p>
      <w:pPr>
        <w:spacing w:after="100" w:before="100" w:line="310"/>
        <w:jc w:val="both"/>
      </w:pPr>
      <w:r>
        <w:rPr>
          <w:rFonts w:ascii="Arial" w:cs="Arial" w:eastAsia="Arial" w:hAnsi="Arial"/>
          <w:color w:val="1A1A1A"/>
          <w:sz w:val="22"/>
          <w:szCs w:val="22"/>
        </w:rPr>
        <w:t xml:space="preserve">Despite growing awareness and international agreements like the Paris Agreement, global greenhouse gas emissions continue to rise. The world is currently on track for a temperature increase of 2.5°C to 3°C by the end of this century — well above the 1.5°C target scientists say is necessary to avoid the worst impacts.</w:t>
      </w:r>
    </w:p>
    <w:p>
      <w:pPr>
        <w:spacing w:after="80" w:before="80"/>
      </w:pPr>
      <w:r>
        <w:t xml:space="preserve"/>
      </w:r>
    </w:p>
    <w:p>
      <w:pPr>
        <w:spacing w:after="100" w:before="100" w:line="310"/>
        <w:jc w:val="both"/>
      </w:pPr>
      <w:r>
        <w:rPr>
          <w:rFonts w:ascii="Arial" w:cs="Arial" w:eastAsia="Arial" w:hAnsi="Arial"/>
          <w:color w:val="1A1A1A"/>
          <w:sz w:val="22"/>
          <w:szCs w:val="22"/>
        </w:rPr>
        <w:t xml:space="preserve">Several common and widespread problems make the climate crisis worse and harder to solve:</w:t>
      </w:r>
    </w:p>
    <w:p>
      <w:pPr>
        <w:spacing w:after="60" w:before="60"/>
      </w:pPr>
      <w:r>
        <w:t xml:space="preserve"/>
      </w:r>
    </w:p>
    <w:p>
      <w:pPr>
        <w:pStyle w:val="ListParagraph"/>
        <w:numPr>
          <w:ilvl w:val="0"/>
          <w:numId w:val="2"/>
        </w:numPr>
        <w:spacing w:after="60" w:before="60" w:line="290"/>
      </w:pPr>
      <w:r>
        <w:rPr>
          <w:rFonts w:ascii="Arial" w:cs="Arial" w:eastAsia="Arial" w:hAnsi="Arial"/>
          <w:color w:val="1A1A1A"/>
          <w:sz w:val="22"/>
          <w:szCs w:val="22"/>
        </w:rPr>
        <w:t xml:space="preserve">Rising CO₂ Emissions: The global concentration of CO₂ has exceeded 420 parts per million (ppm), the highest level in over 3 million years, primarily due to coal, oil, and gas combustion.</w:t>
      </w:r>
    </w:p>
    <w:p>
      <w:pPr>
        <w:pStyle w:val="ListParagraph"/>
        <w:numPr>
          <w:ilvl w:val="0"/>
          <w:numId w:val="2"/>
        </w:numPr>
        <w:spacing w:after="60" w:before="60" w:line="290"/>
      </w:pPr>
      <w:r>
        <w:rPr>
          <w:rFonts w:ascii="Arial" w:cs="Arial" w:eastAsia="Arial" w:hAnsi="Arial"/>
          <w:color w:val="1A1A1A"/>
          <w:sz w:val="22"/>
          <w:szCs w:val="22"/>
        </w:rPr>
        <w:t xml:space="preserve">Agricultural Pollution: Farming contributes about 25% of global greenhouse gas emissions through livestock methane, rice paddy fermentation, synthetic fertilizer use, and land-clearing fires.</w:t>
      </w:r>
    </w:p>
    <w:p>
      <w:pPr>
        <w:pStyle w:val="ListParagraph"/>
        <w:numPr>
          <w:ilvl w:val="0"/>
          <w:numId w:val="2"/>
        </w:numPr>
        <w:spacing w:after="60" w:before="60" w:line="290"/>
      </w:pPr>
      <w:r>
        <w:rPr>
          <w:rFonts w:ascii="Arial" w:cs="Arial" w:eastAsia="Arial" w:hAnsi="Arial"/>
          <w:color w:val="1A1A1A"/>
          <w:sz w:val="22"/>
          <w:szCs w:val="22"/>
        </w:rPr>
        <w:t xml:space="preserve">Deforestation: Forests that once absorbed carbon are being destroyed at a rate of millions of acres per year, turning them from carbon sinks into carbon sources.</w:t>
      </w:r>
    </w:p>
    <w:p>
      <w:pPr>
        <w:pStyle w:val="ListParagraph"/>
        <w:numPr>
          <w:ilvl w:val="0"/>
          <w:numId w:val="2"/>
        </w:numPr>
        <w:spacing w:after="60" w:before="60" w:line="290"/>
      </w:pPr>
      <w:r>
        <w:rPr>
          <w:rFonts w:ascii="Arial" w:cs="Arial" w:eastAsia="Arial" w:hAnsi="Arial"/>
          <w:color w:val="1A1A1A"/>
          <w:sz w:val="22"/>
          <w:szCs w:val="22"/>
        </w:rPr>
        <w:t xml:space="preserve">Food Insecurity: Changing rainfall patterns and rising temperatures are reducing crop yields worldwide, threatening the food supply for billions of people.</w:t>
      </w:r>
    </w:p>
    <w:p>
      <w:pPr>
        <w:pStyle w:val="ListParagraph"/>
        <w:numPr>
          <w:ilvl w:val="0"/>
          <w:numId w:val="2"/>
        </w:numPr>
        <w:spacing w:after="60" w:before="60" w:line="290"/>
      </w:pPr>
      <w:r>
        <w:rPr>
          <w:rFonts w:ascii="Arial" w:cs="Arial" w:eastAsia="Arial" w:hAnsi="Arial"/>
          <w:color w:val="1A1A1A"/>
          <w:sz w:val="22"/>
          <w:szCs w:val="22"/>
        </w:rPr>
        <w:t xml:space="preserve">Plastic and Industrial Waste: Petroleum-based plastics and industrial chemicals continue to pollute ecosystems and contribute to the carbon cycle.</w:t>
      </w:r>
    </w:p>
    <w:p>
      <w:pPr>
        <w:pStyle w:val="ListParagraph"/>
        <w:numPr>
          <w:ilvl w:val="0"/>
          <w:numId w:val="2"/>
        </w:numPr>
        <w:spacing w:after="60" w:before="60" w:line="290"/>
      </w:pPr>
      <w:r>
        <w:rPr>
          <w:rFonts w:ascii="Arial" w:cs="Arial" w:eastAsia="Arial" w:hAnsi="Arial"/>
          <w:color w:val="1A1A1A"/>
          <w:sz w:val="22"/>
          <w:szCs w:val="22"/>
        </w:rPr>
        <w:t xml:space="preserve">Limited Carbon Removal Tools: Existing technologies to capture and store carbon are expensive, slow to deploy, and not yet operating at the needed scale.</w:t>
      </w:r>
    </w:p>
    <w:p>
      <w:pPr>
        <w:spacing w:after="80" w:before="80"/>
      </w:pPr>
      <w:r>
        <w:t xml:space="preserve"/>
      </w:r>
    </w:p>
    <w:p>
      <w:pPr>
        <w:spacing w:after="100" w:before="100" w:line="310"/>
        <w:jc w:val="both"/>
      </w:pPr>
      <w:r>
        <w:rPr>
          <w:rFonts w:ascii="Arial" w:cs="Arial" w:eastAsia="Arial" w:hAnsi="Arial"/>
          <w:color w:val="1A1A1A"/>
          <w:sz w:val="22"/>
          <w:szCs w:val="22"/>
        </w:rPr>
        <w:t xml:space="preserve">Biotechnology has the potential to directly address all of these problems. However, several obstacles prevent it from being fully utilized:</w:t>
      </w:r>
    </w:p>
    <w:p>
      <w:pPr>
        <w:spacing w:after="60" w:before="60"/>
      </w:pPr>
      <w:r>
        <w:t xml:space="preserve"/>
      </w:r>
    </w:p>
    <w:p>
      <w:pPr>
        <w:pStyle w:val="ListParagraph"/>
        <w:numPr>
          <w:ilvl w:val="0"/>
          <w:numId w:val="2"/>
        </w:numPr>
        <w:spacing w:after="60" w:before="60" w:line="290"/>
      </w:pPr>
      <w:r>
        <w:rPr>
          <w:rFonts w:ascii="Arial" w:cs="Arial" w:eastAsia="Arial" w:hAnsi="Arial"/>
          <w:color w:val="1A1A1A"/>
          <w:sz w:val="22"/>
          <w:szCs w:val="22"/>
        </w:rPr>
        <w:t xml:space="preserve">Many promising biotech solutions are still in the research stage and have not yet been tested at a large scale.</w:t>
      </w:r>
    </w:p>
    <w:p>
      <w:pPr>
        <w:pStyle w:val="ListParagraph"/>
        <w:numPr>
          <w:ilvl w:val="0"/>
          <w:numId w:val="2"/>
        </w:numPr>
        <w:spacing w:after="60" w:before="60" w:line="290"/>
      </w:pPr>
      <w:r>
        <w:rPr>
          <w:rFonts w:ascii="Arial" w:cs="Arial" w:eastAsia="Arial" w:hAnsi="Arial"/>
          <w:color w:val="1A1A1A"/>
          <w:sz w:val="22"/>
          <w:szCs w:val="22"/>
        </w:rPr>
        <w:t xml:space="preserve">Public fear of genetically modified organisms (GMOs) slows acceptance and deployment.</w:t>
      </w:r>
    </w:p>
    <w:p>
      <w:pPr>
        <w:pStyle w:val="ListParagraph"/>
        <w:numPr>
          <w:ilvl w:val="0"/>
          <w:numId w:val="2"/>
        </w:numPr>
        <w:spacing w:after="60" w:before="60" w:line="290"/>
      </w:pPr>
      <w:r>
        <w:rPr>
          <w:rFonts w:ascii="Arial" w:cs="Arial" w:eastAsia="Arial" w:hAnsi="Arial"/>
          <w:color w:val="1A1A1A"/>
          <w:sz w:val="22"/>
          <w:szCs w:val="22"/>
        </w:rPr>
        <w:t xml:space="preserve">Regulatory systems in many countries are too slow or outdated to support rapid biotech innovation.</w:t>
      </w:r>
    </w:p>
    <w:p>
      <w:pPr>
        <w:pStyle w:val="ListParagraph"/>
        <w:numPr>
          <w:ilvl w:val="0"/>
          <w:numId w:val="2"/>
        </w:numPr>
        <w:spacing w:after="60" w:before="60" w:line="290"/>
      </w:pPr>
      <w:r>
        <w:rPr>
          <w:rFonts w:ascii="Arial" w:cs="Arial" w:eastAsia="Arial" w:hAnsi="Arial"/>
          <w:color w:val="1A1A1A"/>
          <w:sz w:val="22"/>
          <w:szCs w:val="22"/>
        </w:rPr>
        <w:t xml:space="preserve">Developing countries, which are most affected by climate change, often lack access to advanced biotechnological tools.</w:t>
      </w:r>
    </w:p>
    <w:p>
      <w:pPr>
        <w:spacing w:after="80" w:before="80"/>
      </w:pPr>
      <w:r>
        <w:t xml:space="preserve"/>
      </w:r>
    </w:p>
    <w:p>
      <w:pPr>
        <w:spacing w:after="100" w:before="100" w:line="310"/>
        <w:jc w:val="both"/>
      </w:pPr>
      <w:r>
        <w:rPr>
          <w:rFonts w:ascii="Arial" w:cs="Arial" w:eastAsia="Arial" w:hAnsi="Arial"/>
          <w:color w:val="1A1A1A"/>
          <w:sz w:val="22"/>
          <w:szCs w:val="22"/>
        </w:rPr>
        <w:t xml:space="preserve">The central problem this project addresses is: How can biotechnology be used effectively, safely, and equitably to reduce greenhouse gas emissions, restore ecosystems, and help society adapt to a warmer world?</w:t>
      </w:r>
    </w:p>
    <w:p>
      <w:r>
        <w:br w:type="page"/>
      </w:r>
    </w:p>
    <w:p>
      <w:pPr>
        <w:pBdr>
          <w:bottom w:val="single" w:color="2E75B6" w:sz="8" w:space="4"/>
        </w:pBdr>
        <w:spacing w:after="140" w:before="280"/>
      </w:pPr>
      <w:r>
        <w:rPr>
          <w:rFonts w:ascii="Arial" w:cs="Arial" w:eastAsia="Arial" w:hAnsi="Arial"/>
          <w:b/>
          <w:bCs/>
          <w:color w:val="1F4E79"/>
          <w:sz w:val="34"/>
          <w:szCs w:val="34"/>
        </w:rPr>
        <w:t xml:space="preserve">3. Objectives</w:t>
      </w:r>
    </w:p>
    <w:p>
      <w:pPr>
        <w:spacing w:after="100" w:before="100" w:line="310"/>
        <w:jc w:val="both"/>
      </w:pPr>
      <w:r>
        <w:rPr>
          <w:rFonts w:ascii="Arial" w:cs="Arial" w:eastAsia="Arial" w:hAnsi="Arial"/>
          <w:color w:val="1A1A1A"/>
          <w:sz w:val="22"/>
          <w:szCs w:val="22"/>
        </w:rPr>
        <w:t xml:space="preserve">The following objectives guide this research project:</w:t>
      </w:r>
    </w:p>
    <w:p>
      <w:pPr>
        <w:spacing w:after="80" w:before="80"/>
      </w:pPr>
      <w:r>
        <w:t xml:space="preserve"/>
      </w:r>
    </w:p>
    <w:p>
      <w:pPr>
        <w:spacing w:after="60" w:before="100"/>
      </w:pPr>
      <w:r>
        <w:rPr>
          <w:rFonts w:ascii="Arial" w:cs="Arial" w:eastAsia="Arial" w:hAnsi="Arial"/>
          <w:b/>
          <w:bCs/>
          <w:color w:val="2E75B6"/>
          <w:sz w:val="24"/>
          <w:szCs w:val="24"/>
        </w:rPr>
        <w:t xml:space="preserve">Primary Objectives</w:t>
      </w:r>
    </w:p>
    <w:p>
      <w:pPr>
        <w:pStyle w:val="ListParagraph"/>
        <w:numPr>
          <w:ilvl w:val="0"/>
          <w:numId w:val="3"/>
        </w:numPr>
        <w:spacing w:after="60" w:before="60" w:line="290"/>
      </w:pPr>
      <w:r>
        <w:rPr>
          <w:rFonts w:ascii="Arial" w:cs="Arial" w:eastAsia="Arial" w:hAnsi="Arial"/>
          <w:color w:val="1A1A1A"/>
          <w:sz w:val="22"/>
          <w:szCs w:val="22"/>
        </w:rPr>
        <w:t xml:space="preserve">To identify and review the main biotechnological approaches currently being used to address climate change, including biofuels, engineered microorganisms, climate-resilient crops, and biological carbon capture.</w:t>
      </w:r>
    </w:p>
    <w:p>
      <w:pPr>
        <w:pStyle w:val="ListParagraph"/>
        <w:numPr>
          <w:ilvl w:val="0"/>
          <w:numId w:val="3"/>
        </w:numPr>
        <w:spacing w:after="60" w:before="60" w:line="290"/>
      </w:pPr>
      <w:r>
        <w:rPr>
          <w:rFonts w:ascii="Arial" w:cs="Arial" w:eastAsia="Arial" w:hAnsi="Arial"/>
          <w:color w:val="1A1A1A"/>
          <w:sz w:val="22"/>
          <w:szCs w:val="22"/>
        </w:rPr>
        <w:t xml:space="preserve">To evaluate the effectiveness of these biotechnological solutions in reducing greenhouse gas emissions and improving climate resilience based on existing scientific evidence.</w:t>
      </w:r>
    </w:p>
    <w:p>
      <w:pPr>
        <w:pStyle w:val="ListParagraph"/>
        <w:numPr>
          <w:ilvl w:val="0"/>
          <w:numId w:val="3"/>
        </w:numPr>
        <w:spacing w:after="60" w:before="60" w:line="290"/>
      </w:pPr>
      <w:r>
        <w:rPr>
          <w:rFonts w:ascii="Arial" w:cs="Arial" w:eastAsia="Arial" w:hAnsi="Arial"/>
          <w:color w:val="1A1A1A"/>
          <w:sz w:val="22"/>
          <w:szCs w:val="22"/>
        </w:rPr>
        <w:t xml:space="preserve">To analyze the barriers — technical, social, regulatory, and financial — that prevent wider adoption of biotech-based climate solutions.</w:t>
      </w:r>
    </w:p>
    <w:p>
      <w:pPr>
        <w:pStyle w:val="ListParagraph"/>
        <w:numPr>
          <w:ilvl w:val="0"/>
          <w:numId w:val="3"/>
        </w:numPr>
        <w:spacing w:after="60" w:before="60" w:line="290"/>
      </w:pPr>
      <w:r>
        <w:rPr>
          <w:rFonts w:ascii="Arial" w:cs="Arial" w:eastAsia="Arial" w:hAnsi="Arial"/>
          <w:color w:val="1A1A1A"/>
          <w:sz w:val="22"/>
          <w:szCs w:val="22"/>
        </w:rPr>
        <w:t xml:space="preserve">To recommend practical strategies for integrating biotechnology into climate action plans at the national and international level.</w:t>
      </w:r>
    </w:p>
    <w:p>
      <w:pPr>
        <w:spacing w:after="100" w:before="100"/>
      </w:pPr>
      <w:r>
        <w:t xml:space="preserve"/>
      </w:r>
    </w:p>
    <w:p>
      <w:pPr>
        <w:spacing w:after="60" w:before="100"/>
      </w:pPr>
      <w:r>
        <w:rPr>
          <w:rFonts w:ascii="Arial" w:cs="Arial" w:eastAsia="Arial" w:hAnsi="Arial"/>
          <w:b/>
          <w:bCs/>
          <w:color w:val="2E75B6"/>
          <w:sz w:val="24"/>
          <w:szCs w:val="24"/>
        </w:rPr>
        <w:t xml:space="preserve">Secondary Objectives</w:t>
      </w:r>
    </w:p>
    <w:p>
      <w:pPr>
        <w:pStyle w:val="ListParagraph"/>
        <w:numPr>
          <w:ilvl w:val="0"/>
          <w:numId w:val="3"/>
        </w:numPr>
        <w:spacing w:after="60" w:before="60" w:line="290"/>
      </w:pPr>
      <w:r>
        <w:rPr>
          <w:rFonts w:ascii="Arial" w:cs="Arial" w:eastAsia="Arial" w:hAnsi="Arial"/>
          <w:color w:val="1A1A1A"/>
          <w:sz w:val="22"/>
          <w:szCs w:val="22"/>
        </w:rPr>
        <w:t xml:space="preserve">To examine real-world case studies where biotechnology has successfully contributed to environmental sustainability.</w:t>
      </w:r>
    </w:p>
    <w:p>
      <w:pPr>
        <w:pStyle w:val="ListParagraph"/>
        <w:numPr>
          <w:ilvl w:val="0"/>
          <w:numId w:val="3"/>
        </w:numPr>
        <w:spacing w:after="60" w:before="60" w:line="290"/>
      </w:pPr>
      <w:r>
        <w:rPr>
          <w:rFonts w:ascii="Arial" w:cs="Arial" w:eastAsia="Arial" w:hAnsi="Arial"/>
          <w:color w:val="1A1A1A"/>
          <w:sz w:val="22"/>
          <w:szCs w:val="22"/>
        </w:rPr>
        <w:t xml:space="preserve">To highlight emerging biotechnologies — such as CRISPR gene editing, synthetic biology, and microbiome engineering — that could play a major role in the future of climate action.</w:t>
      </w:r>
    </w:p>
    <w:p>
      <w:pPr>
        <w:pStyle w:val="ListParagraph"/>
        <w:numPr>
          <w:ilvl w:val="0"/>
          <w:numId w:val="3"/>
        </w:numPr>
        <w:spacing w:after="60" w:before="60" w:line="290"/>
      </w:pPr>
      <w:r>
        <w:rPr>
          <w:rFonts w:ascii="Arial" w:cs="Arial" w:eastAsia="Arial" w:hAnsi="Arial"/>
          <w:color w:val="1A1A1A"/>
          <w:sz w:val="22"/>
          <w:szCs w:val="22"/>
        </w:rPr>
        <w:t xml:space="preserve">To assess the ethical and environmental risks of deploying genetically engineered organisms in natural ecosystems.</w:t>
      </w:r>
    </w:p>
    <w:p>
      <w:pPr>
        <w:pStyle w:val="ListParagraph"/>
        <w:numPr>
          <w:ilvl w:val="0"/>
          <w:numId w:val="3"/>
        </w:numPr>
        <w:spacing w:after="60" w:before="60" w:line="290"/>
      </w:pPr>
      <w:r>
        <w:rPr>
          <w:rFonts w:ascii="Arial" w:cs="Arial" w:eastAsia="Arial" w:hAnsi="Arial"/>
          <w:color w:val="1A1A1A"/>
          <w:sz w:val="22"/>
          <w:szCs w:val="22"/>
        </w:rPr>
        <w:t xml:space="preserve">To explore how developing countries can benefit from biotechnology to address climate-related food insecurity and ecosystem degradation.</w:t>
      </w:r>
    </w:p>
    <w:p>
      <w:r>
        <w:br w:type="page"/>
      </w:r>
    </w:p>
    <w:p>
      <w:pPr>
        <w:pBdr>
          <w:bottom w:val="single" w:color="2E75B6" w:sz="8" w:space="4"/>
        </w:pBdr>
        <w:spacing w:after="140" w:before="280"/>
      </w:pPr>
      <w:r>
        <w:rPr>
          <w:rFonts w:ascii="Arial" w:cs="Arial" w:eastAsia="Arial" w:hAnsi="Arial"/>
          <w:b/>
          <w:bCs/>
          <w:color w:val="1F4E79"/>
          <w:sz w:val="34"/>
          <w:szCs w:val="34"/>
        </w:rPr>
        <w:t xml:space="preserve">4. Methodology</w:t>
      </w:r>
    </w:p>
    <w:p>
      <w:pPr>
        <w:spacing w:after="100" w:before="100" w:line="310"/>
        <w:jc w:val="both"/>
      </w:pPr>
      <w:r>
        <w:rPr>
          <w:rFonts w:ascii="Arial" w:cs="Arial" w:eastAsia="Arial" w:hAnsi="Arial"/>
          <w:color w:val="1A1A1A"/>
          <w:sz w:val="22"/>
          <w:szCs w:val="22"/>
        </w:rPr>
        <w:t xml:space="preserve">This project uses a structured research methodology to gather, analyze, and present information on biotechnology and climate change:</w:t>
      </w:r>
    </w:p>
    <w:p>
      <w:pPr>
        <w:spacing w:after="80" w:before="80"/>
      </w:pPr>
      <w:r>
        <w:t xml:space="preserve"/>
      </w:r>
    </w:p>
    <w:p>
      <w:pPr>
        <w:spacing w:after="60" w:before="100"/>
      </w:pPr>
      <w:r>
        <w:rPr>
          <w:rFonts w:ascii="Arial" w:cs="Arial" w:eastAsia="Arial" w:hAnsi="Arial"/>
          <w:b/>
          <w:bCs/>
          <w:color w:val="2E75B6"/>
          <w:sz w:val="23"/>
          <w:szCs w:val="23"/>
        </w:rPr>
        <w:t xml:space="preserve">Step 1 — Literature Review</w:t>
      </w:r>
    </w:p>
    <w:p>
      <w:pPr>
        <w:spacing w:after="100" w:before="100" w:line="310"/>
        <w:jc w:val="both"/>
      </w:pPr>
      <w:r>
        <w:rPr>
          <w:rFonts w:ascii="Arial" w:cs="Arial" w:eastAsia="Arial" w:hAnsi="Arial"/>
          <w:color w:val="1A1A1A"/>
          <w:sz w:val="22"/>
          <w:szCs w:val="22"/>
        </w:rPr>
        <w:t xml:space="preserve">A thorough review of scientific papers, reports from international organizations (e.g., IPCC, FAO, WHO), and government publications will be conducted. Sources will be collected from databases such as PubMed, Scopus, and Google Scholar, focusing on studies published between 2010 and 2025.</w:t>
      </w:r>
    </w:p>
    <w:p>
      <w:pPr>
        <w:spacing w:after="80" w:before="80"/>
      </w:pPr>
      <w:r>
        <w:t xml:space="preserve"/>
      </w:r>
    </w:p>
    <w:p>
      <w:pPr>
        <w:spacing w:after="60" w:before="100"/>
      </w:pPr>
      <w:r>
        <w:rPr>
          <w:rFonts w:ascii="Arial" w:cs="Arial" w:eastAsia="Arial" w:hAnsi="Arial"/>
          <w:b/>
          <w:bCs/>
          <w:color w:val="2E75B6"/>
          <w:sz w:val="23"/>
          <w:szCs w:val="23"/>
        </w:rPr>
        <w:t xml:space="preserve">Step 2 — Thematic Classification</w:t>
      </w:r>
    </w:p>
    <w:p>
      <w:pPr>
        <w:spacing w:after="100" w:before="100" w:line="310"/>
        <w:jc w:val="both"/>
      </w:pPr>
      <w:r>
        <w:rPr>
          <w:rFonts w:ascii="Arial" w:cs="Arial" w:eastAsia="Arial" w:hAnsi="Arial"/>
          <w:color w:val="1A1A1A"/>
          <w:sz w:val="22"/>
          <w:szCs w:val="22"/>
        </w:rPr>
        <w:t xml:space="preserve">Biotechnological solutions will be grouped into four major themes:</w:t>
      </w:r>
    </w:p>
    <w:p>
      <w:pPr>
        <w:pStyle w:val="ListParagraph"/>
        <w:numPr>
          <w:ilvl w:val="0"/>
          <w:numId w:val="2"/>
        </w:numPr>
        <w:spacing w:after="60" w:before="60" w:line="290"/>
      </w:pPr>
      <w:r>
        <w:rPr>
          <w:rFonts w:ascii="Arial" w:cs="Arial" w:eastAsia="Arial" w:hAnsi="Arial"/>
          <w:color w:val="1A1A1A"/>
          <w:sz w:val="22"/>
          <w:szCs w:val="22"/>
        </w:rPr>
        <w:t xml:space="preserve">Energy: Biofuels from algae, bacteria, and engineered yeast; biogas from organic waste</w:t>
      </w:r>
    </w:p>
    <w:p>
      <w:pPr>
        <w:pStyle w:val="ListParagraph"/>
        <w:numPr>
          <w:ilvl w:val="0"/>
          <w:numId w:val="2"/>
        </w:numPr>
        <w:spacing w:after="60" w:before="60" w:line="290"/>
      </w:pPr>
      <w:r>
        <w:rPr>
          <w:rFonts w:ascii="Arial" w:cs="Arial" w:eastAsia="Arial" w:hAnsi="Arial"/>
          <w:color w:val="1A1A1A"/>
          <w:sz w:val="22"/>
          <w:szCs w:val="22"/>
        </w:rPr>
        <w:t xml:space="preserve">Agriculture: Drought-tolerant and heat-resistant GM crops; nitrogen-fixing microbes to replace chemical fertilizers</w:t>
      </w:r>
    </w:p>
    <w:p>
      <w:pPr>
        <w:pStyle w:val="ListParagraph"/>
        <w:numPr>
          <w:ilvl w:val="0"/>
          <w:numId w:val="2"/>
        </w:numPr>
        <w:spacing w:after="60" w:before="60" w:line="290"/>
      </w:pPr>
      <w:r>
        <w:rPr>
          <w:rFonts w:ascii="Arial" w:cs="Arial" w:eastAsia="Arial" w:hAnsi="Arial"/>
          <w:color w:val="1A1A1A"/>
          <w:sz w:val="22"/>
          <w:szCs w:val="22"/>
        </w:rPr>
        <w:t xml:space="preserve">Carbon Capture: Engineered algae and soil bacteria that absorb and store CO₂</w:t>
      </w:r>
    </w:p>
    <w:p>
      <w:pPr>
        <w:pStyle w:val="ListParagraph"/>
        <w:numPr>
          <w:ilvl w:val="0"/>
          <w:numId w:val="2"/>
        </w:numPr>
        <w:spacing w:after="60" w:before="60" w:line="290"/>
      </w:pPr>
      <w:r>
        <w:rPr>
          <w:rFonts w:ascii="Arial" w:cs="Arial" w:eastAsia="Arial" w:hAnsi="Arial"/>
          <w:color w:val="1A1A1A"/>
          <w:sz w:val="22"/>
          <w:szCs w:val="22"/>
        </w:rPr>
        <w:t xml:space="preserve">Waste Reduction: Biodegradable bio-based plastics; microbes that break down pollutants</w:t>
      </w:r>
    </w:p>
    <w:p>
      <w:pPr>
        <w:spacing w:after="80" w:before="80"/>
      </w:pPr>
      <w:r>
        <w:t xml:space="preserve"/>
      </w:r>
    </w:p>
    <w:p>
      <w:pPr>
        <w:spacing w:after="60" w:before="100"/>
      </w:pPr>
      <w:r>
        <w:rPr>
          <w:rFonts w:ascii="Arial" w:cs="Arial" w:eastAsia="Arial" w:hAnsi="Arial"/>
          <w:b/>
          <w:bCs/>
          <w:color w:val="2E75B6"/>
          <w:sz w:val="23"/>
          <w:szCs w:val="23"/>
        </w:rPr>
        <w:t xml:space="preserve">Step 3 — Case Study Analysis</w:t>
      </w:r>
    </w:p>
    <w:p>
      <w:pPr>
        <w:spacing w:after="100" w:before="100" w:line="310"/>
        <w:jc w:val="both"/>
      </w:pPr>
      <w:r>
        <w:rPr>
          <w:rFonts w:ascii="Arial" w:cs="Arial" w:eastAsia="Arial" w:hAnsi="Arial"/>
          <w:color w:val="1A1A1A"/>
          <w:sz w:val="22"/>
          <w:szCs w:val="22"/>
        </w:rPr>
        <w:t xml:space="preserve">Three to four real-world case studies will be examined in depth, including algae biofuel projects in the USA, drought-resistant maize trials in sub-Saharan Africa, and microbial carbon capture pilot programs in Europe. Each case study will be assessed for impact, cost, scalability, and community acceptance.</w:t>
      </w:r>
    </w:p>
    <w:p>
      <w:pPr>
        <w:spacing w:after="80" w:before="80"/>
      </w:pPr>
      <w:r>
        <w:t xml:space="preserve"/>
      </w:r>
    </w:p>
    <w:p>
      <w:pPr>
        <w:spacing w:after="60" w:before="100"/>
      </w:pPr>
      <w:r>
        <w:rPr>
          <w:rFonts w:ascii="Arial" w:cs="Arial" w:eastAsia="Arial" w:hAnsi="Arial"/>
          <w:b/>
          <w:bCs/>
          <w:color w:val="2E75B6"/>
          <w:sz w:val="23"/>
          <w:szCs w:val="23"/>
        </w:rPr>
        <w:t xml:space="preserve">Step 4 — Synthesis and Recommendations</w:t>
      </w:r>
    </w:p>
    <w:p>
      <w:pPr>
        <w:spacing w:after="100" w:before="100" w:line="310"/>
        <w:jc w:val="both"/>
      </w:pPr>
      <w:r>
        <w:rPr>
          <w:rFonts w:ascii="Arial" w:cs="Arial" w:eastAsia="Arial" w:hAnsi="Arial"/>
          <w:color w:val="1A1A1A"/>
          <w:sz w:val="22"/>
          <w:szCs w:val="22"/>
        </w:rPr>
        <w:t xml:space="preserve">Findings from the literature and case studies will be synthesized to identify best practices and propose a roadmap for scaling up biotechnological climate solutions. Recommendations will address policy, funding, public communication, and international cooperation.</w:t>
      </w:r>
    </w:p>
    <w:p>
      <w:pPr>
        <w:spacing w:after="120" w:before="120"/>
      </w:pPr>
      <w:r>
        <w:t xml:space="preserve"/>
      </w:r>
    </w:p>
    <w:p>
      <w:pPr>
        <w:pBdr>
          <w:bottom w:val="single" w:color="2E75B6" w:sz="8" w:space="4"/>
        </w:pBdr>
        <w:spacing w:after="140" w:before="280"/>
      </w:pPr>
      <w:r>
        <w:rPr>
          <w:rFonts w:ascii="Arial" w:cs="Arial" w:eastAsia="Arial" w:hAnsi="Arial"/>
          <w:b/>
          <w:bCs/>
          <w:color w:val="1F4E79"/>
          <w:sz w:val="34"/>
          <w:szCs w:val="34"/>
        </w:rPr>
        <w:t xml:space="preserve">5. Expected Outcomes</w:t>
      </w:r>
    </w:p>
    <w:p>
      <w:pPr>
        <w:spacing w:after="100" w:before="100" w:line="310"/>
        <w:jc w:val="both"/>
      </w:pPr>
      <w:r>
        <w:rPr>
          <w:rFonts w:ascii="Arial" w:cs="Arial" w:eastAsia="Arial" w:hAnsi="Arial"/>
          <w:color w:val="1A1A1A"/>
          <w:sz w:val="22"/>
          <w:szCs w:val="22"/>
        </w:rPr>
        <w:t xml:space="preserve">This project expects to deliver the following results:</w:t>
      </w:r>
    </w:p>
    <w:p>
      <w:pPr>
        <w:spacing w:after="60" w:before="60"/>
      </w:pPr>
      <w:r>
        <w:t xml:space="preserve"/>
      </w:r>
    </w:p>
    <w:p>
      <w:pPr>
        <w:pStyle w:val="ListParagraph"/>
        <w:numPr>
          <w:ilvl w:val="0"/>
          <w:numId w:val="2"/>
        </w:numPr>
        <w:spacing w:after="60" w:before="60" w:line="290"/>
      </w:pPr>
      <w:r>
        <w:rPr>
          <w:rFonts w:ascii="Arial" w:cs="Arial" w:eastAsia="Arial" w:hAnsi="Arial"/>
          <w:color w:val="1A1A1A"/>
          <w:sz w:val="22"/>
          <w:szCs w:val="22"/>
        </w:rPr>
        <w:t xml:space="preserve">A clear and organized summary of how biotechnology can realistically contribute to reducing greenhouse gas emissions across energy, agriculture, and industry sectors.</w:t>
      </w:r>
    </w:p>
    <w:p>
      <w:pPr>
        <w:pStyle w:val="ListParagraph"/>
        <w:numPr>
          <w:ilvl w:val="0"/>
          <w:numId w:val="2"/>
        </w:numPr>
        <w:spacing w:after="60" w:before="60" w:line="290"/>
      </w:pPr>
      <w:r>
        <w:rPr>
          <w:rFonts w:ascii="Arial" w:cs="Arial" w:eastAsia="Arial" w:hAnsi="Arial"/>
          <w:color w:val="1A1A1A"/>
          <w:sz w:val="22"/>
          <w:szCs w:val="22"/>
        </w:rPr>
        <w:t xml:space="preserve">Evidence-based identification of the most promising biotechnological tools ready for large-scale deployment in the near term.</w:t>
      </w:r>
    </w:p>
    <w:p>
      <w:pPr>
        <w:pStyle w:val="ListParagraph"/>
        <w:numPr>
          <w:ilvl w:val="0"/>
          <w:numId w:val="2"/>
        </w:numPr>
        <w:spacing w:after="60" w:before="60" w:line="290"/>
      </w:pPr>
      <w:r>
        <w:rPr>
          <w:rFonts w:ascii="Arial" w:cs="Arial" w:eastAsia="Arial" w:hAnsi="Arial"/>
          <w:color w:val="1A1A1A"/>
          <w:sz w:val="22"/>
          <w:szCs w:val="22"/>
        </w:rPr>
        <w:t xml:space="preserve">Practical policy recommendations for governments and international bodies to support biotech-based climate solutions.</w:t>
      </w:r>
    </w:p>
    <w:p>
      <w:pPr>
        <w:pStyle w:val="ListParagraph"/>
        <w:numPr>
          <w:ilvl w:val="0"/>
          <w:numId w:val="2"/>
        </w:numPr>
        <w:spacing w:after="60" w:before="60" w:line="290"/>
      </w:pPr>
      <w:r>
        <w:rPr>
          <w:rFonts w:ascii="Arial" w:cs="Arial" w:eastAsia="Arial" w:hAnsi="Arial"/>
          <w:color w:val="1A1A1A"/>
          <w:sz w:val="22"/>
          <w:szCs w:val="22"/>
        </w:rPr>
        <w:t xml:space="preserve">A better understanding of the social, ethical, and environmental risks involved, along with strategies to manage them responsibly.</w:t>
      </w:r>
    </w:p>
    <w:p>
      <w:pPr>
        <w:pStyle w:val="ListParagraph"/>
        <w:numPr>
          <w:ilvl w:val="0"/>
          <w:numId w:val="2"/>
        </w:numPr>
        <w:spacing w:after="60" w:before="60" w:line="290"/>
      </w:pPr>
      <w:r>
        <w:rPr>
          <w:rFonts w:ascii="Arial" w:cs="Arial" w:eastAsia="Arial" w:hAnsi="Arial"/>
          <w:color w:val="1A1A1A"/>
          <w:sz w:val="22"/>
          <w:szCs w:val="22"/>
        </w:rPr>
        <w:t xml:space="preserve">An accessible analysis demonstrating that biotechnology, when combined with renewable energy and conservation efforts, can significantly accelerate global climate goals.</w:t>
      </w:r>
    </w:p>
    <w:p>
      <w:pPr>
        <w:pStyle w:val="ListParagraph"/>
        <w:numPr>
          <w:ilvl w:val="0"/>
          <w:numId w:val="2"/>
        </w:numPr>
        <w:spacing w:after="60" w:before="60" w:line="290"/>
      </w:pPr>
      <w:r>
        <w:rPr>
          <w:rFonts w:ascii="Arial" w:cs="Arial" w:eastAsia="Arial" w:hAnsi="Arial"/>
          <w:color w:val="1A1A1A"/>
          <w:sz w:val="22"/>
          <w:szCs w:val="22"/>
        </w:rPr>
        <w:t xml:space="preserve">Insights into how low-income and climate-vulnerable countries can access and benefit from biotechnological innovations to protect food security and ecosystems.</w:t>
      </w:r>
    </w:p>
    <w:p>
      <w:pPr>
        <w:spacing w:after="80" w:before="80"/>
      </w:pPr>
      <w:r>
        <w:t xml:space="preserve"/>
      </w:r>
    </w:p>
    <w:p>
      <w:pPr>
        <w:spacing w:after="100" w:before="100" w:line="310"/>
        <w:jc w:val="both"/>
      </w:pPr>
      <w:r>
        <w:rPr>
          <w:rFonts w:ascii="Arial" w:cs="Arial" w:eastAsia="Arial" w:hAnsi="Arial"/>
          <w:color w:val="1A1A1A"/>
          <w:sz w:val="22"/>
          <w:szCs w:val="22"/>
        </w:rPr>
        <w:t xml:space="preserve">Ultimately, this project aims to make the case that biotechnology is not a distant or speculative solution — it is a practical, available, and necessary part of the world's response to the climate crisis.</w:t>
      </w:r>
    </w:p>
    <w:p>
      <w:r>
        <w:br w:type="page"/>
      </w:r>
    </w:p>
    <w:p>
      <w:pPr>
        <w:pBdr>
          <w:bottom w:val="single" w:color="2E75B6" w:sz="8" w:space="4"/>
        </w:pBdr>
        <w:spacing w:after="140" w:before="280"/>
      </w:pPr>
      <w:r>
        <w:rPr>
          <w:rFonts w:ascii="Arial" w:cs="Arial" w:eastAsia="Arial" w:hAnsi="Arial"/>
          <w:b/>
          <w:bCs/>
          <w:color w:val="1F4E79"/>
          <w:sz w:val="34"/>
          <w:szCs w:val="34"/>
        </w:rPr>
        <w:t xml:space="preserve">References</w:t>
      </w:r>
    </w:p>
    <w:p>
      <w:pPr>
        <w:spacing w:after="80" w:before="80"/>
      </w:pPr>
      <w:r>
        <w:t xml:space="preserve"/>
      </w:r>
    </w:p>
    <w:p>
      <w:pPr>
        <w:spacing w:after="80" w:before="80" w:line="270"/>
        <w:ind w:left="360" w:hanging="360"/>
      </w:pPr>
      <w:r>
        <w:rPr>
          <w:rFonts w:ascii="Arial" w:cs="Arial" w:eastAsia="Arial" w:hAnsi="Arial"/>
          <w:color w:val="555555"/>
          <w:sz w:val="20"/>
          <w:szCs w:val="20"/>
        </w:rPr>
        <w:t xml:space="preserve">[1] IPCC (2023). Climate Change 2023: Synthesis Report. Sixth Assessment Report. Geneva: IPCC Press.</w:t>
      </w:r>
    </w:p>
    <w:p>
      <w:pPr>
        <w:spacing w:after="80" w:before="80" w:line="270"/>
        <w:ind w:left="360" w:hanging="360"/>
      </w:pPr>
      <w:r>
        <w:rPr>
          <w:rFonts w:ascii="Arial" w:cs="Arial" w:eastAsia="Arial" w:hAnsi="Arial"/>
          <w:color w:val="555555"/>
          <w:sz w:val="20"/>
          <w:szCs w:val="20"/>
        </w:rPr>
        <w:t xml:space="preserve">[2] FAO (2022). The State of Food and Agriculture — Leveraging Agrifood Value Chains. Rome: Food and Agriculture Organization of the United Nations.</w:t>
      </w:r>
    </w:p>
    <w:p>
      <w:pPr>
        <w:spacing w:after="80" w:before="80" w:line="270"/>
        <w:ind w:left="360" w:hanging="360"/>
      </w:pPr>
      <w:r>
        <w:rPr>
          <w:rFonts w:ascii="Arial" w:cs="Arial" w:eastAsia="Arial" w:hAnsi="Arial"/>
          <w:color w:val="555555"/>
          <w:sz w:val="20"/>
          <w:szCs w:val="20"/>
        </w:rPr>
        <w:t xml:space="preserve">[3] Doudna, J. A., &amp; Charpentier, E. (2012). The new frontier of genome engineering with CRISPR-Cas9. Science, 346(6213), 1258096.</w:t>
      </w:r>
    </w:p>
    <w:p>
      <w:pPr>
        <w:spacing w:after="80" w:before="80" w:line="270"/>
        <w:ind w:left="360" w:hanging="360"/>
      </w:pPr>
      <w:r>
        <w:rPr>
          <w:rFonts w:ascii="Arial" w:cs="Arial" w:eastAsia="Arial" w:hAnsi="Arial"/>
          <w:color w:val="555555"/>
          <w:sz w:val="20"/>
          <w:szCs w:val="20"/>
        </w:rPr>
        <w:t xml:space="preserve">[4] Friedlingstein, P., et al. (2023). Global Carbon Budget 2023. Earth System Science Data, 15, 5301–5369.</w:t>
      </w:r>
    </w:p>
    <w:p>
      <w:pPr>
        <w:spacing w:after="80" w:before="80" w:line="270"/>
        <w:ind w:left="360" w:hanging="360"/>
      </w:pPr>
      <w:r>
        <w:rPr>
          <w:rFonts w:ascii="Arial" w:cs="Arial" w:eastAsia="Arial" w:hAnsi="Arial"/>
          <w:color w:val="555555"/>
          <w:sz w:val="20"/>
          <w:szCs w:val="20"/>
        </w:rPr>
        <w:t xml:space="preserve">[5] Wijffels, R. H., &amp; Barbosa, M. J. (2010). An outlook on microalgal biofuels. Science, 329(5993), 796–799.</w:t>
      </w:r>
    </w:p>
    <w:p>
      <w:pPr>
        <w:spacing w:after="80" w:before="80" w:line="270"/>
        <w:ind w:left="360" w:hanging="360"/>
      </w:pPr>
      <w:r>
        <w:rPr>
          <w:rFonts w:ascii="Arial" w:cs="Arial" w:eastAsia="Arial" w:hAnsi="Arial"/>
          <w:color w:val="555555"/>
          <w:sz w:val="20"/>
          <w:szCs w:val="20"/>
        </w:rPr>
        <w:t xml:space="preserve">[6] Tilman, D., et al. (2011). Global food demand and sustainable intensification of agriculture. Proceedings of the National Academy of Sciences, 108(50), 20260–20264.</w:t>
      </w:r>
    </w:p>
    <w:p>
      <w:pPr>
        <w:spacing w:after="80" w:before="80" w:line="270"/>
        <w:ind w:left="360" w:hanging="360"/>
      </w:pPr>
      <w:r>
        <w:rPr>
          <w:rFonts w:ascii="Arial" w:cs="Arial" w:eastAsia="Arial" w:hAnsi="Arial"/>
          <w:color w:val="555555"/>
          <w:sz w:val="20"/>
          <w:szCs w:val="20"/>
        </w:rPr>
        <w:t xml:space="preserve">[7] Lal, R. (2020). Soil carbon sequestration to mitigate climate change. Geoderma, 123(1–2), 1–22.</w:t>
      </w:r>
    </w:p>
    <w:p>
      <w:pPr>
        <w:spacing w:after="80" w:before="80" w:line="270"/>
        <w:ind w:left="360" w:hanging="360"/>
      </w:pPr>
      <w:r>
        <w:rPr>
          <w:rFonts w:ascii="Arial" w:cs="Arial" w:eastAsia="Arial" w:hAnsi="Arial"/>
          <w:color w:val="555555"/>
          <w:sz w:val="20"/>
          <w:szCs w:val="20"/>
        </w:rPr>
        <w:t xml:space="preserve">[8] Popp, J., et al. (2014). The effect of bioenergy expansion: Food, energy, and environment. Renewable and Sustainable Energy Reviews, 32, 559–578.</w:t>
      </w:r>
    </w:p>
    <w:p>
      <w:pPr>
        <w:spacing w:after="80" w:before="80" w:line="270"/>
        <w:ind w:left="360" w:hanging="360"/>
      </w:pPr>
      <w:r>
        <w:rPr>
          <w:rFonts w:ascii="Arial" w:cs="Arial" w:eastAsia="Arial" w:hAnsi="Arial"/>
          <w:color w:val="555555"/>
          <w:sz w:val="20"/>
          <w:szCs w:val="20"/>
        </w:rPr>
        <w:t xml:space="preserve">[9] Singh, A., Olsen, S. I., &amp; Nigam, P. S. (2011). A viable technology to generate third-generation biofuel. Journal of Chemical Technology &amp; Biotechnology, 86(11), 1349–1353.</w:t>
      </w:r>
    </w:p>
    <w:p>
      <w:pPr>
        <w:spacing w:after="80" w:before="80" w:line="270"/>
        <w:ind w:left="360" w:hanging="360"/>
      </w:pPr>
      <w:r>
        <w:rPr>
          <w:rFonts w:ascii="Arial" w:cs="Arial" w:eastAsia="Arial" w:hAnsi="Arial"/>
          <w:color w:val="555555"/>
          <w:sz w:val="20"/>
          <w:szCs w:val="20"/>
        </w:rPr>
        <w:t xml:space="preserve">[10] Rosegrant, M. W., &amp; Cline, S. A. (2003). Global food security: Challenges and policies. Science, 302(5652), 1917–1919.</w:t>
      </w:r>
    </w:p>
    <w:p>
      <w:pPr>
        <w:spacing w:after="80" w:before="80" w:line="270"/>
        <w:ind w:left="360" w:hanging="360"/>
      </w:pPr>
      <w:r>
        <w:rPr>
          <w:rFonts w:ascii="Arial" w:cs="Arial" w:eastAsia="Arial" w:hAnsi="Arial"/>
          <w:color w:val="555555"/>
          <w:sz w:val="20"/>
          <w:szCs w:val="20"/>
        </w:rPr>
        <w:t xml:space="preserve">[11] van der Oost, J., et al. (2014). Unravelling the structural and mechanistic basis of CRISPR-Cas systems. Nature Reviews Microbiology, 12, 479–492.</w:t>
      </w:r>
    </w:p>
    <w:p>
      <w:pPr>
        <w:spacing w:after="80" w:before="80" w:line="270"/>
        <w:ind w:left="360" w:hanging="360"/>
      </w:pPr>
      <w:r>
        <w:rPr>
          <w:rFonts w:ascii="Arial" w:cs="Arial" w:eastAsia="Arial" w:hAnsi="Arial"/>
          <w:color w:val="555555"/>
          <w:sz w:val="20"/>
          <w:szCs w:val="20"/>
        </w:rPr>
        <w:t xml:space="preserve">[12] WHO (2021). Climate Change and Health. World Health Organization Fact Sheet. Geneva: WHO.</w:t>
      </w:r>
    </w:p>
    <w:p>
      <w:pPr>
        <w:spacing w:after="200" w:before="200"/>
      </w:pPr>
      <w:r>
        <w:t xml:space="preserve"/>
      </w:r>
    </w:p>
    <w:p>
      <w:pPr>
        <w:pBdr>
          <w:top w:val="single" w:color="2E75B6" w:sz="4" w:space="4"/>
        </w:pBdr>
        <w:spacing w:after="0" w:before="160"/>
        <w:jc w:val="center"/>
      </w:pPr>
      <w:r>
        <w:rPr>
          <w:rFonts w:ascii="Arial" w:cs="Arial" w:eastAsia="Arial" w:hAnsi="Arial"/>
          <w:i/>
          <w:iCs/>
          <w:color w:val="999999"/>
          <w:sz w:val="20"/>
          <w:szCs w:val="20"/>
        </w:rPr>
        <w:t xml:space="preserve">— End of Report —</w:t>
      </w:r>
    </w:p>
    <w:sectPr>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Biotechnology in Climate Change Solutions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2026-06-27T16:01:02.421Z</dcterms:created>
  <dcterms:modified xsi:type="dcterms:W3CDTF">2026-06-27T16:01:02.421Z</dcterms:modified>
</cp:coreProperties>
</file>

<file path=docProps/custom.xml><?xml version="1.0" encoding="utf-8"?>
<Properties xmlns="http://schemas.openxmlformats.org/officeDocument/2006/custom-properties" xmlns:vt="http://schemas.openxmlformats.org/officeDocument/2006/docPropsVTypes"/>
</file>