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091" w:rsidRDefault="00F57091" w:rsidP="00F57091">
      <w:pPr>
        <w:tabs>
          <w:tab w:val="left" w:pos="0"/>
        </w:tabs>
        <w:spacing w:after="0" w:line="240" w:lineRule="auto"/>
        <w:jc w:val="center"/>
        <w:rPr>
          <w:rFonts w:ascii="Times New Roman" w:hAnsi="Times New Roman"/>
          <w:b/>
          <w:color w:val="000000"/>
          <w:sz w:val="28"/>
          <w:szCs w:val="28"/>
          <w:lang w:val="uz-Cyrl-UZ"/>
        </w:rPr>
      </w:pPr>
      <w:r>
        <w:rPr>
          <w:rFonts w:ascii="Times New Roman" w:hAnsi="Times New Roman"/>
          <w:b/>
          <w:color w:val="000000"/>
          <w:sz w:val="28"/>
          <w:szCs w:val="28"/>
          <w:lang w:val="uz-Cyrl-UZ"/>
        </w:rPr>
        <w:t xml:space="preserve">10-MAVZU. ILMIY TADQIQOT METODIDA TUSHUNISH VA TUSHUNTIRISHNING AHAMIYATI. </w:t>
      </w:r>
    </w:p>
    <w:p w:rsidR="00F57091" w:rsidRDefault="00F57091" w:rsidP="00F57091">
      <w:pPr>
        <w:tabs>
          <w:tab w:val="left" w:pos="0"/>
        </w:tabs>
        <w:spacing w:after="0" w:line="240" w:lineRule="auto"/>
        <w:ind w:firstLine="720"/>
        <w:jc w:val="both"/>
        <w:rPr>
          <w:rFonts w:ascii="Times New Roman" w:hAnsi="Times New Roman"/>
          <w:b/>
          <w:color w:val="000000"/>
          <w:sz w:val="28"/>
          <w:szCs w:val="28"/>
          <w:lang w:val="uz-Cyrl-UZ"/>
        </w:rPr>
      </w:pPr>
    </w:p>
    <w:p w:rsidR="00F57091" w:rsidRDefault="00F57091" w:rsidP="00F57091">
      <w:pPr>
        <w:tabs>
          <w:tab w:val="left" w:pos="0"/>
        </w:tabs>
        <w:spacing w:after="0" w:line="240" w:lineRule="auto"/>
        <w:ind w:firstLine="720"/>
        <w:jc w:val="both"/>
        <w:rPr>
          <w:rFonts w:ascii="Times New Roman" w:hAnsi="Times New Roman"/>
          <w:b/>
          <w:color w:val="000000"/>
          <w:sz w:val="28"/>
          <w:szCs w:val="28"/>
          <w:lang w:val="uz-Cyrl-UZ"/>
        </w:rPr>
      </w:pPr>
      <w:r>
        <w:rPr>
          <w:rFonts w:ascii="Times New Roman" w:hAnsi="Times New Roman"/>
          <w:b/>
          <w:color w:val="000000"/>
          <w:sz w:val="28"/>
          <w:szCs w:val="28"/>
          <w:lang w:val="uz-Cyrl-UZ"/>
        </w:rPr>
        <w:t>Reja:</w:t>
      </w:r>
    </w:p>
    <w:p w:rsidR="00F57091" w:rsidRDefault="00F57091" w:rsidP="00F57091">
      <w:pPr>
        <w:tabs>
          <w:tab w:val="left" w:pos="0"/>
        </w:tabs>
        <w:spacing w:after="0" w:line="240" w:lineRule="auto"/>
        <w:ind w:firstLine="720"/>
        <w:jc w:val="both"/>
        <w:rPr>
          <w:rFonts w:ascii="Times New Roman" w:hAnsi="Times New Roman"/>
          <w:b/>
          <w:color w:val="000000"/>
          <w:sz w:val="28"/>
          <w:szCs w:val="28"/>
          <w:lang w:val="uz-Cyrl-UZ"/>
        </w:rPr>
      </w:pPr>
    </w:p>
    <w:p w:rsidR="00F57091" w:rsidRDefault="00F57091" w:rsidP="00F57091">
      <w:pPr>
        <w:numPr>
          <w:ilvl w:val="0"/>
          <w:numId w:val="1"/>
        </w:numPr>
        <w:tabs>
          <w:tab w:val="left" w:pos="0"/>
          <w:tab w:val="left" w:pos="851"/>
        </w:tabs>
        <w:spacing w:after="0" w:line="240" w:lineRule="auto"/>
        <w:ind w:left="0" w:firstLine="567"/>
        <w:jc w:val="both"/>
        <w:rPr>
          <w:rFonts w:ascii="Times New Roman" w:hAnsi="Times New Roman"/>
          <w:b/>
          <w:color w:val="000000"/>
          <w:sz w:val="28"/>
          <w:szCs w:val="28"/>
          <w:lang w:val="uz-Cyrl-UZ"/>
        </w:rPr>
      </w:pPr>
      <w:r>
        <w:rPr>
          <w:rFonts w:ascii="Times New Roman" w:hAnsi="Times New Roman"/>
          <w:b/>
          <w:sz w:val="28"/>
          <w:szCs w:val="28"/>
          <w:lang w:val="uz-Cyrl-UZ"/>
        </w:rPr>
        <w:t>Tushunish va uning bilish bilan o‘zaro nisbati.</w:t>
      </w:r>
    </w:p>
    <w:p w:rsidR="00F57091" w:rsidRDefault="00F57091" w:rsidP="00F57091">
      <w:pPr>
        <w:numPr>
          <w:ilvl w:val="0"/>
          <w:numId w:val="1"/>
        </w:numPr>
        <w:tabs>
          <w:tab w:val="left" w:pos="0"/>
          <w:tab w:val="left" w:pos="851"/>
        </w:tabs>
        <w:spacing w:after="0" w:line="240" w:lineRule="auto"/>
        <w:ind w:left="0" w:firstLine="567"/>
        <w:jc w:val="both"/>
        <w:rPr>
          <w:rFonts w:ascii="Times New Roman" w:hAnsi="Times New Roman"/>
          <w:b/>
          <w:color w:val="000000"/>
          <w:sz w:val="28"/>
          <w:szCs w:val="28"/>
          <w:lang w:val="uz-Cyrl-UZ"/>
        </w:rPr>
      </w:pPr>
      <w:r>
        <w:rPr>
          <w:rFonts w:ascii="Times New Roman" w:hAnsi="Times New Roman"/>
          <w:b/>
          <w:sz w:val="28"/>
          <w:szCs w:val="28"/>
          <w:lang w:val="uz-Cyrl-UZ"/>
        </w:rPr>
        <w:t>Tushuntirish va tushunishning o‘zaro nisbati</w:t>
      </w:r>
      <w:r>
        <w:rPr>
          <w:rFonts w:ascii="Times New Roman" w:hAnsi="Times New Roman"/>
          <w:sz w:val="28"/>
          <w:szCs w:val="28"/>
          <w:lang w:val="uz-Cyrl-UZ"/>
        </w:rPr>
        <w:t>.</w:t>
      </w:r>
    </w:p>
    <w:p w:rsidR="00F57091" w:rsidRDefault="00F57091" w:rsidP="00F57091">
      <w:pPr>
        <w:tabs>
          <w:tab w:val="left" w:pos="0"/>
        </w:tabs>
        <w:spacing w:after="0" w:line="240" w:lineRule="auto"/>
        <w:ind w:firstLine="180"/>
        <w:jc w:val="center"/>
        <w:rPr>
          <w:rFonts w:ascii="Times New Roman" w:hAnsi="Times New Roman"/>
          <w:b/>
          <w:sz w:val="28"/>
          <w:szCs w:val="28"/>
          <w:lang w:val="en-US"/>
        </w:rPr>
      </w:pPr>
    </w:p>
    <w:p w:rsidR="00F57091" w:rsidRDefault="00F57091" w:rsidP="00F57091">
      <w:pPr>
        <w:tabs>
          <w:tab w:val="left" w:pos="0"/>
        </w:tabs>
        <w:spacing w:after="0" w:line="240" w:lineRule="auto"/>
        <w:ind w:firstLine="180"/>
        <w:jc w:val="center"/>
        <w:rPr>
          <w:rFonts w:ascii="Times New Roman" w:hAnsi="Times New Roman"/>
          <w:b/>
          <w:sz w:val="28"/>
          <w:szCs w:val="28"/>
          <w:lang w:val="uz-Cyrl-UZ"/>
        </w:rPr>
      </w:pPr>
      <w:r>
        <w:rPr>
          <w:rFonts w:ascii="Times New Roman" w:hAnsi="Times New Roman"/>
          <w:b/>
          <w:sz w:val="28"/>
          <w:szCs w:val="28"/>
          <w:lang w:val="uz-Cyrl-UZ"/>
        </w:rPr>
        <w:t>Tayanch iboralar:</w:t>
      </w:r>
    </w:p>
    <w:p w:rsidR="00F57091" w:rsidRDefault="00F57091" w:rsidP="00F57091">
      <w:pPr>
        <w:tabs>
          <w:tab w:val="left" w:pos="0"/>
        </w:tabs>
        <w:spacing w:after="0" w:line="240" w:lineRule="auto"/>
        <w:ind w:firstLine="180"/>
        <w:jc w:val="center"/>
        <w:rPr>
          <w:rFonts w:ascii="Times New Roman" w:hAnsi="Times New Roman"/>
          <w:b/>
          <w:sz w:val="28"/>
          <w:szCs w:val="28"/>
          <w:lang w:val="uz-Cyrl-UZ"/>
        </w:rPr>
      </w:pPr>
    </w:p>
    <w:p w:rsidR="00F57091" w:rsidRDefault="00F57091" w:rsidP="00F57091">
      <w:pPr>
        <w:spacing w:after="0" w:line="240" w:lineRule="auto"/>
        <w:ind w:firstLine="708"/>
        <w:jc w:val="both"/>
        <w:rPr>
          <w:rFonts w:ascii="Times New Roman" w:hAnsi="Times New Roman"/>
          <w:sz w:val="28"/>
          <w:szCs w:val="28"/>
          <w:lang w:val="uz-Cyrl-UZ"/>
        </w:rPr>
      </w:pPr>
      <w:r>
        <w:rPr>
          <w:rFonts w:ascii="Times New Roman" w:hAnsi="Times New Roman"/>
          <w:sz w:val="28"/>
          <w:szCs w:val="28"/>
          <w:lang w:val="uz-Cyrl-UZ"/>
        </w:rPr>
        <w:t>Intuitsiya bilim, sezgi, «daymoniy», «predmet g‘oyasiga egalik», sensualist, intellektual intuitsiya, apersepsiya g‘oyasi, fenomenologik intuitsiya, reduksiya, instinkt, ong osti hodisasi, diniy e’tiqod, «ekzistensiya», «abstraksiyalar ruhi», alogizm va mistik irratsionalizm, evristik usul.</w:t>
      </w:r>
      <w:r>
        <w:rPr>
          <w:rFonts w:ascii="Times New Roman" w:hAnsi="Times New Roman"/>
          <w:b/>
          <w:sz w:val="28"/>
          <w:szCs w:val="28"/>
          <w:lang w:val="uz-Cyrl-UZ"/>
        </w:rPr>
        <w:t xml:space="preserve"> </w:t>
      </w:r>
      <w:r>
        <w:rPr>
          <w:rFonts w:ascii="Times New Roman" w:hAnsi="Times New Roman"/>
          <w:sz w:val="28"/>
          <w:szCs w:val="28"/>
          <w:lang w:val="uz-Cyrl-UZ"/>
        </w:rPr>
        <w:t>Ilm odamlari, intellektual elita, super intellektual elita, konsensus, neytralizm, ijtimoiy mas’uliyat, ochiq va yopiq konsensus.</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p>
    <w:p w:rsidR="00F57091" w:rsidRDefault="00F57091" w:rsidP="00F57091">
      <w:pPr>
        <w:tabs>
          <w:tab w:val="left" w:pos="0"/>
        </w:tabs>
        <w:spacing w:after="0" w:line="240" w:lineRule="auto"/>
        <w:ind w:firstLine="567"/>
        <w:jc w:val="both"/>
        <w:rPr>
          <w:rFonts w:ascii="Times New Roman" w:hAnsi="Times New Roman"/>
          <w:sz w:val="28"/>
          <w:szCs w:val="28"/>
          <w:lang w:val="uz-Cyrl-UZ"/>
        </w:rPr>
      </w:pPr>
      <w:r>
        <w:rPr>
          <w:rFonts w:ascii="Times New Roman" w:hAnsi="Times New Roman"/>
          <w:b/>
          <w:sz w:val="28"/>
          <w:szCs w:val="28"/>
          <w:lang w:val="uz-Cyrl-UZ"/>
        </w:rPr>
        <w:t>Tushunish va uning bilish bilan o‘zaro nisbati.</w:t>
      </w:r>
      <w:r>
        <w:rPr>
          <w:rFonts w:ascii="Times New Roman" w:hAnsi="Times New Roman"/>
          <w:sz w:val="28"/>
          <w:szCs w:val="28"/>
          <w:lang w:val="uz-Cyrl-UZ"/>
        </w:rPr>
        <w:t xml:space="preserve"> Tushunish va uning bilish (va tushuntirish) bilan o‘zaro nisbati muammosi ko‘pdan beri muhokama qilinadi. U bugungi kunda ham o‘z ahamiyatini yo‘qotmagan va ko‘p jihatdan bahslidir. Masalan, Diltey tushunishni matn muallifining ma’naviy dunyosiga kirish sifatida tavsiflagan bo‘lsa, Xaydegger uchun tushunish insonning borliqqa o‘ziga xos munosabati, insonning dunyoda mavjud bo‘lish usulidir. Gadamer fikriga ko‘ra, o‘tmish madaniyatini tushunish talqin qiluvchining o‘zini tushunishi bilan uzviydir. Shu sababli tushunish predmetini muallif matnga joylagan ma’no emas, balki mazkur matn orqali anglab etilishi lozim bo‘lgan moddiy mazmun («ishning mohiyati») tashkil etadi. Bunda, Gadamer fikriga ko‘ra, har qanday tushunish til muammosidir: unga «til mediumi»da erishiladi (yoki erishilmaydi) va isbotlashni taqozo etmaydi.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Hozirgi adabiyotlarda tushunish turlari, tiplari va darajalarining har xil tasniflari mavjud. Masalan, G.I.Ruzavin tushunishning uch asosiy turini farqlaydi: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A) Dialogda til vositasida aloqa qilish jarayonida yuzaga keladigan tushunish. Tushunish yo tushunmaslik natijasi bu erda suhbatdoshlar o‘z so‘zlariga qanday ma’no yuklashiga bog‘liq.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 Bir tildan boshqa tilga tarjima qilish bilan bog‘liq tushunish. Bu erda o‘zga tilda ifodalangan ma’noni ona tili so‘zlari va gaplari yordamida ifoda etish va saqlash nazarda tutiladi.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V) Matnlarni, badiiy adabiyot va san’at asarlarini, shuningdek odamlarning turli vaziyatlardagi qilmishlari va harakatlarini talqin qilish bilan bog‘liq tushunish. Bu erda ma’noni intuitiv tushunishning o‘zi etarli bo‘lmaydi. Bu tushunishning birinchi darajasi. Tushunishning ikkinchi darajasi tadqiqotning boshqa, xususan: mantiqiy-metodologik, aksiologik, kulturologik vosita va metodlarini jalb qilishni taqozo etadi</w:t>
      </w:r>
      <w:r>
        <w:rPr>
          <w:rStyle w:val="a7"/>
          <w:rFonts w:ascii="Times New Roman" w:hAnsi="Times New Roman"/>
          <w:sz w:val="28"/>
          <w:szCs w:val="28"/>
          <w:lang w:val="uz-Cyrl-UZ"/>
        </w:rPr>
        <w:footnoteReference w:customMarkFollows="1" w:id="1"/>
        <w:t>1</w:t>
      </w:r>
      <w:r>
        <w:rPr>
          <w:rFonts w:ascii="Times New Roman" w:hAnsi="Times New Roman"/>
          <w:sz w:val="28"/>
          <w:szCs w:val="28"/>
          <w:lang w:val="uz-Cyrl-UZ"/>
        </w:rPr>
        <w:t>.</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lastRenderedPageBreak/>
        <w:t>Tushunish to‘g‘risida so‘z yuritganda, yana ikki muhim jihatga e’tiborni qaratish kerak:</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1. </w:t>
      </w:r>
      <w:r>
        <w:rPr>
          <w:rFonts w:ascii="Times New Roman" w:hAnsi="Times New Roman"/>
          <w:i/>
          <w:sz w:val="28"/>
          <w:szCs w:val="28"/>
          <w:lang w:val="en-US"/>
        </w:rPr>
        <w:t xml:space="preserve">Germenevtik doira </w:t>
      </w:r>
      <w:r>
        <w:rPr>
          <w:rFonts w:ascii="Times New Roman" w:hAnsi="Times New Roman"/>
          <w:i/>
          <w:sz w:val="28"/>
          <w:szCs w:val="28"/>
          <w:lang w:val="uz-Cyrl-UZ"/>
        </w:rPr>
        <w:t>tamoyili</w:t>
      </w:r>
      <w:r>
        <w:rPr>
          <w:rFonts w:ascii="Times New Roman" w:hAnsi="Times New Roman"/>
          <w:i/>
          <w:sz w:val="28"/>
          <w:szCs w:val="28"/>
          <w:lang w:val="en-US"/>
        </w:rPr>
        <w:t xml:space="preserve"> tushunishning muhim jihati</w:t>
      </w:r>
      <w:r>
        <w:rPr>
          <w:rFonts w:ascii="Times New Roman" w:hAnsi="Times New Roman"/>
          <w:sz w:val="28"/>
          <w:szCs w:val="28"/>
          <w:lang w:val="en-US"/>
        </w:rPr>
        <w:t xml:space="preserve"> hisoblanadi. </w:t>
      </w:r>
      <w:r>
        <w:rPr>
          <w:rFonts w:ascii="Times New Roman" w:hAnsi="Times New Roman"/>
          <w:i/>
          <w:sz w:val="28"/>
          <w:szCs w:val="28"/>
          <w:lang w:val="en-US"/>
        </w:rPr>
        <w:t xml:space="preserve">U tushunishning siklik xususiyatini aks ettiradi. Mazkur </w:t>
      </w:r>
      <w:r>
        <w:rPr>
          <w:rFonts w:ascii="Times New Roman" w:hAnsi="Times New Roman"/>
          <w:i/>
          <w:sz w:val="28"/>
          <w:szCs w:val="28"/>
          <w:lang w:val="uz-Cyrl-UZ"/>
        </w:rPr>
        <w:t>tamoyil</w:t>
      </w:r>
      <w:r>
        <w:rPr>
          <w:rFonts w:ascii="Times New Roman" w:hAnsi="Times New Roman"/>
          <w:i/>
          <w:sz w:val="28"/>
          <w:szCs w:val="28"/>
          <w:lang w:val="en-US"/>
        </w:rPr>
        <w:t xml:space="preserve"> tushunish va tushuntirishni bog‘laydi: nimanidir tushunish uchun uni tushuntirish kerak va aksincha.</w:t>
      </w:r>
      <w:r>
        <w:rPr>
          <w:rFonts w:ascii="Times New Roman" w:hAnsi="Times New Roman"/>
          <w:sz w:val="28"/>
          <w:szCs w:val="28"/>
          <w:lang w:val="en-US"/>
        </w:rPr>
        <w:t xml:space="preserve"> Mazkur o‘zaro aloqa butun bilan qismning doirasi sifatida ifoda etiladi: butunni tushunish uchun uning alohida qismlarini tushunish kerak, alohida qismlarni tushunish uchun esa butunning ma’nosi haqida tasavvurga ega bo‘lish lozim. Masalan, so‘z – gapning qismi, gap – matnning qismi, matn – madaniyat unsuri va sh.k.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uz-Cyrl-UZ"/>
        </w:rPr>
        <w:t xml:space="preserve">2. </w:t>
      </w:r>
      <w:r>
        <w:rPr>
          <w:rFonts w:ascii="Times New Roman" w:hAnsi="Times New Roman"/>
          <w:i/>
          <w:sz w:val="28"/>
          <w:szCs w:val="28"/>
          <w:lang w:val="en-US"/>
        </w:rPr>
        <w:t>Germenevtik doira – «olmaxon g‘ildiragi» emas, zero, unda tafakkur qismlardan avvalgi butunga emas, balki o‘z qismlarining bilimi bilan boyigan butunga, ya’ni boshqa butunga qaytadi.</w:t>
      </w:r>
      <w:r>
        <w:rPr>
          <w:rFonts w:ascii="Times New Roman" w:hAnsi="Times New Roman"/>
          <w:sz w:val="28"/>
          <w:szCs w:val="28"/>
          <w:lang w:val="en-US"/>
        </w:rPr>
        <w:t xml:space="preserve"> Germenevtik doira dialektik xususiyatga ega: unda to‘liq va chuqur tushunishdan yanada to‘liqroq va chuqurroq tushunishga tomon harakat sodir bo‘ladi, mazkur harakat jarayonida tushunishning yanada keng ufqlari namoyon bo‘ladi.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Tushunishni ozirgi davrga bog‘lash kerakmi? Mazkur masala yuzasidan ikki asosiy qarash mavjud: A) Kerak emas. Mazkur qarashga ko‘ra, matnni muvofiq tarzda tushunish unga muallif yuklagan ma’noni ochib berishni nazarda tutadi. Ya’ni </w:t>
      </w:r>
      <w:r>
        <w:rPr>
          <w:rFonts w:ascii="Times New Roman" w:hAnsi="Times New Roman"/>
          <w:sz w:val="28"/>
          <w:szCs w:val="28"/>
          <w:lang w:val="uz-Cyrl-UZ"/>
        </w:rPr>
        <w:t xml:space="preserve">muallif </w:t>
      </w:r>
      <w:r>
        <w:rPr>
          <w:rFonts w:ascii="Times New Roman" w:hAnsi="Times New Roman"/>
          <w:sz w:val="28"/>
          <w:szCs w:val="28"/>
          <w:lang w:val="en-US"/>
        </w:rPr>
        <w:t xml:space="preserve">yuklagan ma’noni hech qanday qo‘shimcha va o‘zgartirishlarsiz, mumkin qadar sof shaklda aniqlash lozim. Lekin amalda bunday bo‘lmaydi, zero, har bir davr matnga (masalan, san’at asarlariga) o‘z mezonlari bilan yondashadi.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B) Tushunish jarayoni muqarrar ravishda tushunishga harakat qilinayotgan narsaga qo‘shimcha ma’no yuklash bilan bog‘liq. Binobarin, matnni muallif qanday tushungan bo‘lsa, shunday tushunishning o‘zi etarli emas. Demak, tushunish ijodiy jarayon va u muallif yuklagan ma’noni aynan aks ettirishnigina emas, balki unga tanqidiy baho berish, ijobiy jihatlarini saqlab qolish, ma’noni hozirgi voqelikning mazmuni bilan boyitishni nazarda tutadi.</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Hozirgi zamon fransuz germenevtikasining vakili Pol Rikerning fikricha, tushunish hech qachon bilishdan ajralmaydi, balki «ma’noni o‘zlashtirish faoliyatining bosqichi» hisoblanadi. Tushunish – fikr yuritish orqali simvolda yashirin ma’noni aniqlash demak. Bunda Riker quyidagi holatlardan kelib chiqadi: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a) germenevtika – izchil talqin qilish jarayoni;</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b) talqinlarning xilma-xilligi germenevtikaning mohiyatini tashkil etadi;</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v) tushunish – bir ong tomonidan uzatiladigan, ikkinchi ong esa uni tashqi ifodalar orqali qabul qilib oladigan belgilar ma’nosini tushunib etish jarayoni;</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g) ayni bir matn bir nechta ma’noga ega va bu ma’nolar bir-biriga qo‘shilib, qatlam hosil qiladi.</w:t>
      </w:r>
    </w:p>
    <w:p w:rsidR="00F57091" w:rsidRDefault="00F57091" w:rsidP="00F57091">
      <w:pPr>
        <w:tabs>
          <w:tab w:val="left" w:pos="0"/>
        </w:tabs>
        <w:spacing w:after="0" w:line="240" w:lineRule="auto"/>
        <w:ind w:firstLine="720"/>
        <w:jc w:val="both"/>
        <w:rPr>
          <w:rFonts w:ascii="Times New Roman" w:hAnsi="Times New Roman"/>
          <w:i/>
          <w:sz w:val="28"/>
          <w:szCs w:val="28"/>
          <w:lang w:val="en-US"/>
        </w:rPr>
      </w:pPr>
      <w:r>
        <w:rPr>
          <w:rFonts w:ascii="Times New Roman" w:hAnsi="Times New Roman"/>
          <w:sz w:val="28"/>
          <w:szCs w:val="28"/>
          <w:lang w:val="en-US"/>
        </w:rPr>
        <w:t xml:space="preserve">Shunday qilib, tushunish - muayyan hodisaning ma’nosini, uning dunyodagi o‘rnini, yaxlit bir butun tizimdagi funksiyalarini tushunib etish demak. U borliqning ma’nolarini teran anglab etishga ko‘maklashadi. </w:t>
      </w:r>
      <w:r>
        <w:rPr>
          <w:rFonts w:ascii="Times New Roman" w:hAnsi="Times New Roman"/>
          <w:i/>
          <w:sz w:val="28"/>
          <w:szCs w:val="28"/>
          <w:lang w:val="en-US"/>
        </w:rPr>
        <w:t xml:space="preserve">Tushunish jarayoni sodir bo‘lishi uchun quyidagilar zarur: har qanday tabiatli matnda ifodalangan predmet; unda ma’noning mavjudligi; mazkur ma’no to‘g‘risidagi dastlabki tasavvur; matnni talqin qilish, ya’ni matnning mazmunini tushunish; talqin qiluvchida o‘z-o‘zini tushunishning mavjudligi, muloqot, aloqa; «til stixiyasi»; </w:t>
      </w:r>
      <w:r>
        <w:rPr>
          <w:rFonts w:ascii="Times New Roman" w:hAnsi="Times New Roman"/>
          <w:i/>
          <w:sz w:val="28"/>
          <w:szCs w:val="28"/>
          <w:lang w:val="en-US"/>
        </w:rPr>
        <w:lastRenderedPageBreak/>
        <w:t>dialog yuritish qobiliyati; o‘z fikrini bildirishga intilish, boshqacha fikrlaydigan odamga so‘z berish, uning aytganlarini hazm qila olish; ayni bir matn (unga muallif yuklagan ma’nodan tashqari) bir nechta ma’noga ega bo‘lishini nazarda tutish; matnning predmet mazmunini hozirgi davrning madaniy tafakkuri tajribasi bilan bog‘lash.</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Tushunish jarayoni insonning o‘zini qurshagan olamni bilish jarayoni bilan uzviy bog‘liq, ammo bunda inson faqat bilish faoliyati bilangina cheklanmaydi. Tushunish muammolari bilish nazariyasi masalalarini chetga siqib chiqara olmaydi, ular keng ijtimoiy-madaniy nuqtai nazardan bilish va predmetli-amaliy faoliyatning dialektik birligi asosida tahlildan o‘tkazilishi lozim.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Tushunish tavsiflash, tushuntirish va talqin qilish bilan bir qatorda, ilmiy bilim faoliyatining asosiy </w:t>
      </w:r>
      <w:r>
        <w:rPr>
          <w:rFonts w:ascii="Times New Roman" w:hAnsi="Times New Roman"/>
          <w:sz w:val="28"/>
          <w:szCs w:val="28"/>
          <w:lang w:val="uz-Cyrl-UZ"/>
        </w:rPr>
        <w:t>muolaja</w:t>
      </w:r>
      <w:r>
        <w:rPr>
          <w:rFonts w:ascii="Times New Roman" w:hAnsi="Times New Roman"/>
          <w:sz w:val="28"/>
          <w:szCs w:val="28"/>
          <w:lang w:val="en-US"/>
        </w:rPr>
        <w:t>lariga kiradi. Tushunishni tadqiq qilishga nisbatan ko‘p sonli yondashuvlar mazkur jarayon uni boshqa intellektual jarayonlar va gnoseologik operatsiyalardan ajratadigan o‘ziga xos xususiyatlarga ega ekanligini ko‘rsatadi.</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en-US"/>
        </w:rPr>
        <w:t xml:space="preserve">Shuning uchun ham tushunishni bilishga o‘xshatish («tushunish – tushunchalarni mantiqda ifoda etish demak») yoki uni tushuntirish </w:t>
      </w:r>
      <w:r>
        <w:rPr>
          <w:rFonts w:ascii="Times New Roman" w:hAnsi="Times New Roman"/>
          <w:sz w:val="28"/>
          <w:szCs w:val="28"/>
          <w:lang w:val="uz-Cyrl-UZ"/>
        </w:rPr>
        <w:t xml:space="preserve">muolajasi </w:t>
      </w:r>
      <w:r>
        <w:rPr>
          <w:rFonts w:ascii="Times New Roman" w:hAnsi="Times New Roman"/>
          <w:sz w:val="28"/>
          <w:szCs w:val="28"/>
          <w:lang w:val="en-US"/>
        </w:rPr>
        <w:t>bilan (garchi ular o‘zaro bog‘liq bo‘lsa-da) aralashtirish mumkin emas. Ammo tushunish jarayoni ko‘pincha anglab etish, ya’ni inson uchun ma’lum ma’noga ega bo‘lgan narsalarni aniqlash bilan bog‘liq bo‘ladi. SHuning uchun ham «tushunish ma’nolardagi real harakat, mazkur ma’nolarga amalda egalik qilish sifatida har qanday bilish faoliyatining ajralmas qismidir»</w:t>
      </w:r>
      <w:r>
        <w:rPr>
          <w:rStyle w:val="a7"/>
          <w:rFonts w:ascii="Times New Roman" w:hAnsi="Times New Roman"/>
          <w:sz w:val="28"/>
          <w:szCs w:val="28"/>
          <w:lang w:val="uz-Cyrl-UZ"/>
        </w:rPr>
        <w:footnoteReference w:customMarkFollows="1" w:id="2"/>
        <w:t>1</w:t>
      </w:r>
      <w:r>
        <w:rPr>
          <w:rFonts w:ascii="Times New Roman" w:hAnsi="Times New Roman"/>
          <w:sz w:val="28"/>
          <w:szCs w:val="28"/>
          <w:lang w:val="uz-Cyrl-UZ"/>
        </w:rPr>
        <w:t>,</w:t>
      </w:r>
      <w:r>
        <w:rPr>
          <w:rFonts w:ascii="Times New Roman" w:hAnsi="Times New Roman"/>
          <w:sz w:val="28"/>
          <w:szCs w:val="28"/>
          <w:lang w:val="en-US"/>
        </w:rPr>
        <w:t xml:space="preserve"> degan fikrga qo‘shilish lozim</w:t>
      </w:r>
      <w:r>
        <w:rPr>
          <w:rFonts w:ascii="Times New Roman" w:hAnsi="Times New Roman"/>
          <w:sz w:val="28"/>
          <w:szCs w:val="28"/>
          <w:lang w:val="uz-Cyrl-UZ"/>
        </w:rPr>
        <w:t>.</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Ma’no tushunchasining tahlili</w:t>
      </w:r>
      <w:r>
        <w:rPr>
          <w:rFonts w:ascii="Times New Roman" w:hAnsi="Times New Roman"/>
          <w:sz w:val="28"/>
          <w:szCs w:val="28"/>
          <w:lang w:val="uz-Cyrl-UZ"/>
        </w:rPr>
        <w:t xml:space="preserve">.  </w:t>
      </w:r>
      <w:r>
        <w:rPr>
          <w:rFonts w:ascii="Times New Roman" w:hAnsi="Times New Roman"/>
          <w:i/>
          <w:sz w:val="28"/>
          <w:szCs w:val="28"/>
          <w:lang w:val="uz-Cyrl-UZ"/>
        </w:rPr>
        <w:t>Tushunish inson faoliyatining ma’nolarini tushunish va ma’no hosil qilish tarzida kelishi mumkin. Tushunish boshqa odamning «ma’nolar olami»ga kirib borish, uning fikrlari va o‘y-kechinmalarini tushunib etish va ularni talqin qilish bilan bog‘liq.</w:t>
      </w:r>
      <w:r>
        <w:rPr>
          <w:rFonts w:ascii="Times New Roman" w:hAnsi="Times New Roman"/>
          <w:sz w:val="28"/>
          <w:szCs w:val="28"/>
          <w:lang w:val="uz-Cyrl-UZ"/>
        </w:rPr>
        <w:t xml:space="preserve"> Tushunish – ma’noni qidirish demak, zero, faqat ma’noli narsanigina tushunish mumkin. Mazkur jarayon o‘zaro aloqa, muloqot va dialog sharoitlarida sodir bo‘ladi. Tushunishni o‘z-o‘zini tushunishdan ajratish mumkin emas. U til stixiyasida sodir bo‘ladi.</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Ma’no tushunish muammosini hal qilishda muhim ahamiyatga ega. Ma’no – tildagi iboralar (so‘zlar, gaplar va sh.k.) mazmunining sinonimigina emas, balki murakkab, ko‘p qirrali hodisa</w:t>
      </w:r>
      <w:r>
        <w:rPr>
          <w:rFonts w:ascii="Times New Roman" w:hAnsi="Times New Roman"/>
          <w:sz w:val="28"/>
          <w:szCs w:val="28"/>
          <w:lang w:val="uz-Cyrl-UZ"/>
        </w:rPr>
        <w:t>. M. Xaydeggerning fikricha, ma’no birinchidan, har qanday qilmish, xulq-atvor, amal «nimaga» va «nima uchun» sodir etilganini nazarda tutishi kerak. Ikkinchidan, ma’no yo‘nalishga ega, ya’ni u nimaningdir pirovard maqsadi (hayot mazmuni, tarix mazmuni va h.k.)</w:t>
      </w:r>
      <w:r>
        <w:rPr>
          <w:rStyle w:val="a7"/>
          <w:rFonts w:ascii="Times New Roman" w:hAnsi="Times New Roman"/>
          <w:sz w:val="28"/>
          <w:szCs w:val="28"/>
          <w:lang w:val="uz-Cyrl-UZ"/>
        </w:rPr>
        <w:footnoteReference w:customMarkFollows="1" w:id="3"/>
        <w:t>1</w:t>
      </w:r>
      <w:r>
        <w:rPr>
          <w:rFonts w:ascii="Times New Roman" w:hAnsi="Times New Roman"/>
          <w:sz w:val="28"/>
          <w:szCs w:val="28"/>
          <w:lang w:val="uz-Cyrl-UZ"/>
        </w:rPr>
        <w:t>.</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uz-Cyrl-UZ"/>
        </w:rPr>
        <w:t xml:space="preserve">Ma’no hosil qilish jarayonlari ob’ektiv tarzda an’analar, rasm-rusumlar, urf-odatlar va ramzlar sohasida sodir bo‘ladi va tilda ifoda etiladi. </w:t>
      </w:r>
      <w:r>
        <w:rPr>
          <w:rFonts w:ascii="Times New Roman" w:hAnsi="Times New Roman"/>
          <w:sz w:val="28"/>
          <w:szCs w:val="28"/>
          <w:lang w:val="en-US"/>
        </w:rPr>
        <w:t xml:space="preserve">Gadamerning ta’biri bilan aytganda, u bizda, bizning hozirgi dunyomizda zohir. Madaniy merosning uzluksizligini ta’minlovchi an’ana qamrovli ma’no universumiga reallik baxsh etadi.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Tushunishning ishtirokisiz muomalani davom ettirish, harakatlarni muvofiqlashtirish, angla</w:t>
      </w:r>
      <w:r>
        <w:rPr>
          <w:rFonts w:ascii="Times New Roman" w:hAnsi="Times New Roman"/>
          <w:sz w:val="28"/>
          <w:szCs w:val="28"/>
          <w:lang w:val="uz-Cyrl-UZ"/>
        </w:rPr>
        <w:t>n</w:t>
      </w:r>
      <w:r>
        <w:rPr>
          <w:rFonts w:ascii="Times New Roman" w:hAnsi="Times New Roman"/>
          <w:sz w:val="28"/>
          <w:szCs w:val="28"/>
          <w:lang w:val="en-US"/>
        </w:rPr>
        <w:t xml:space="preserve">ilgan xatti-harakatni amalga oshirish va ta’sir </w:t>
      </w:r>
      <w:r>
        <w:rPr>
          <w:rFonts w:ascii="Times New Roman" w:hAnsi="Times New Roman"/>
          <w:sz w:val="28"/>
          <w:szCs w:val="28"/>
          <w:lang w:val="en-US"/>
        </w:rPr>
        <w:lastRenderedPageBreak/>
        <w:t xml:space="preserve">o‘tkazishning imkoni yo‘q. Tushunish keng ko‘lamdagi fanlar (psixologiya, filologiya, filosofiya, sotsiologiya, tarix) tomonidan tadqiq etiladi. Tushunish muammosi bilan maxsus shug‘ullanadigan germenevtika fani mavjud.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Tushunishning o‘ziga xos alohida xususiyati shundan iboratki, inson o‘zi tahlil qilayotgan narsa va hodisalarning ichki murakkab aloqalari, bog‘lanishlarini aniq sezadi. Oldin mexanik ravishda o‘zlashtirilgan, hatto ma’nosi angla</w:t>
      </w:r>
      <w:r>
        <w:rPr>
          <w:rFonts w:ascii="Times New Roman" w:hAnsi="Times New Roman"/>
          <w:sz w:val="28"/>
          <w:szCs w:val="28"/>
          <w:lang w:val="uz-Cyrl-UZ"/>
        </w:rPr>
        <w:t>n</w:t>
      </w:r>
      <w:r>
        <w:rPr>
          <w:rFonts w:ascii="Times New Roman" w:hAnsi="Times New Roman"/>
          <w:sz w:val="28"/>
          <w:szCs w:val="28"/>
          <w:lang w:val="en-US"/>
        </w:rPr>
        <w:t xml:space="preserve">ilmagan ma’lumotlar, sababiy bog‘liqliklar tushunish tufayli mantiqan muayyan tartibga, bir xil mantiqiy tizimga keltirilishi mumkin. Masalan, matematik nazariyani dalillash, formulalarni, tabiatshunoslik bilimlarini tushunish xuddi shu tariqa kechadi.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Inson hodisalarning mohiyatini va o‘zaro bog‘liqliklarini mantiqiy vositalarsiz aniq his qila oladi. Bunda hodisa individning maqsadi bilan uyg‘unlashib ketadi, uning maqsadga muvofiq aks etishini ta’minlaydi. Jumladan, boshqa kishining xulqini, uning fikri va harakat motivini tushuna oladi. Ijtimoiy madaniyat, tarixiy voqealar, obidalar, yozma yodgorliklar mohiyatini individ xuddi shu asnoda tushunib etadi. Hayvonlar tabiati, hodisalar to‘g‘risidagi taassurotlar bilan hozirgisining o‘zaro o‘xshashligini tez tushunish imkonini beradi.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Matnni «ma’naviy madaniyatning moddiylashtirilgan ifodasi» deb tushunishdan kelib chiqib, matnlarda ob’ektivlashgan sub’ektiv ma’nolarni predmetlashtirish, «ular orqali odamlarning ovozlarini eshitish» va ular yordamida o‘tgan zamonlar, boshqa madaniyatlarning «ruhi»ga kirib borish ijtimoiy-gumanitar bilimning muhim metodologik muammosidir.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Xullas, birinchidan, har qanday matn – uni har xil tushunish va talqin qilishlar manbai. Muallifning matnni tushunishi – mana shunday tushunishlarning biri. Asar bir paytning o‘zida bir nechta ma’noga ega bo‘ladi. Uning ramziyligi ham ana shundadir. Zotan, ramz obraz emas, balki ma’nolar to‘plamidir. Shuning uchun ham matnni tushunish unga asar (matn, san’at asari va sh.k.) muallifi, shuningdek talqin qiluvchi joylagan ma’nolar bilangina cheklanishi mumkin emas. M.M.Baxtin ta’biri bilan aytganda, tushunish yaxshiroq bo‘lishi mumkin va lozim, u matnni to‘ldiradi, faol ijodiy xususiyat kasb etadi. Ammo matnni tushunish uni talqin qilishning muayyan tarixiy sharoitlariga bog‘liqligi uni sof psixologik va sub’ektiv jarayonga aylantirmaydi.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Ikkinchidan, serma’nolilik birdan va darhol namoyon bo‘lmaydi, chunki ma’nolar yashirin, potensial mavjud bo‘lishi va faqat kelgusi davrlarda rivojlanish uchun qulay sharoitlarda o‘zini namoyon etishi mumkin.</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Uchinchidan, tarixiy rivojlanish jarayonida matnning ma’nosi o‘zgaradi. Har bir davr – ayniqsa, buyuk asarlarda – yangi nimadir kashf et</w:t>
      </w:r>
      <w:r>
        <w:rPr>
          <w:rFonts w:ascii="Times New Roman" w:hAnsi="Times New Roman"/>
          <w:sz w:val="28"/>
          <w:szCs w:val="28"/>
          <w:lang w:val="uz-Cyrl-UZ"/>
        </w:rPr>
        <w:t>ila</w:t>
      </w:r>
      <w:r>
        <w:rPr>
          <w:rFonts w:ascii="Times New Roman" w:hAnsi="Times New Roman"/>
          <w:sz w:val="28"/>
          <w:szCs w:val="28"/>
          <w:lang w:val="en-US"/>
        </w:rPr>
        <w:t xml:space="preserve">di. Yangicha tushunish eski ma’noni bekor qiladi, unga qayta baho beradi.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To‘rtinchidan, matnni tushunish – tayyor natija emas, balki dialektik jarayon, turli madaniy dunyolar dialogi, «o‘zining – o‘zganing» (Baxtin) ma’nolari to‘qnashuvi natijasi, matnlar, shaxslar va madaniyatlar dialogi.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Beshinchidan, o‘zga madaniyatga oid matnni tushunish – hozirgi madaniyatimizda tug‘ilayotgan savollarga javoblar topish demak.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Madaniyat – tayyor narsalar yoki qadriyatlar to‘plami emas, balki ularni o‘zlashtirish, ulardan foydalanish, insonning hayoti va ijodiy faoliyati </w:t>
      </w:r>
      <w:r>
        <w:rPr>
          <w:rFonts w:ascii="Times New Roman" w:hAnsi="Times New Roman"/>
          <w:sz w:val="28"/>
          <w:szCs w:val="28"/>
          <w:lang w:val="en-US"/>
        </w:rPr>
        <w:lastRenderedPageBreak/>
        <w:t>jarayonlarida ishtirok etish bilan bog‘liq faol jarayon. O‘z navbatida, ijtimoiy-madaniy voqelikni bilish mazkur tayyor mahsulotlar dunyosini bevosita aks ettirishdan ham ko‘ra ko‘proq ularning orqasida turgan narsalarni, ya’ni inson ma’nolari va mazmunlari dunyosini aks ettirishni nazarda tutadi.</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en-US"/>
        </w:rPr>
        <w:t xml:space="preserve">Ijtimoiy bilish matnli xususiyatga ega bo‘lgani tufayli ijtimoiy fanlarda semiotika muammosi alohida o‘rin egallaydi.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Semiotika</w:t>
      </w:r>
      <w:r>
        <w:rPr>
          <w:rFonts w:ascii="Times New Roman" w:hAnsi="Times New Roman"/>
          <w:sz w:val="28"/>
          <w:szCs w:val="28"/>
          <w:lang w:val="uz-Cyrl-UZ"/>
        </w:rPr>
        <w:t xml:space="preserve"> (</w:t>
      </w:r>
      <w:r>
        <w:rPr>
          <w:rFonts w:ascii="Times New Roman" w:hAnsi="Times New Roman"/>
          <w:i/>
          <w:sz w:val="28"/>
          <w:szCs w:val="28"/>
          <w:lang w:val="uz-Cyrl-UZ"/>
        </w:rPr>
        <w:t>yunon. belgi, alomat) – belgilar va belgili tizimlarning xossalarini o‘rganuvchi fan. Belgi xabarlar (axborot, bilim)ni ifodalash, saqlash va qayta ishlash vositasi sifatida amal qiluvchi moddiy predmet (hodisa, voqea)dir.</w:t>
      </w:r>
      <w:r>
        <w:rPr>
          <w:rFonts w:ascii="Times New Roman" w:hAnsi="Times New Roman"/>
          <w:sz w:val="28"/>
          <w:szCs w:val="28"/>
          <w:lang w:val="uz-Cyrl-UZ"/>
        </w:rPr>
        <w:t xml:space="preserve"> Til belgilari (muayyan belgilar tizimiga kiruvchi belgilar) va tilga oid bo‘lmagan belgilar, ularning orasida esa – nusxalar, alomatlar va simvollar farqlanadi. Tabiiy va sun’iy tillarning belgilari ham mavjud. Belgili tizimlarga tabiiy tillar (so‘zlashuv tillari), ilmiy nazariyalarning gaplar tizimi, sun’iy tillar, avtomatlar uchun dasturlar va algoritmlar, tabiat va jamiyatdagi signallar tizimlari misol bo‘lishi mumkin.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Belgili tizimlar sifatida tasviriy san’at, teatr, kino va musiqa «tillari», shuningdek kibernetika nuqtai nazaridan tahlil qilinuvchi har qanday murakkab boshqaruv tizimlari: mashinalar, dastgohlar, asboblar va ularning sxemalari, jonli organizmlar va ularning ayrim kichik tizimlari (masalan, markaziy nerv tizimsi), ishlab chiqarish va ijtimoiy birlashmalar va umuman jamiyat qaralishi mumkin.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Belgi inson ongida ifoda yoki simvol tarzida aks etadi. Madaniyat dunyosi «fiksiyalar dunyosi» emas, balki simvolik shakllar dunyosidir.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 xml:space="preserve">Simvol </w:t>
      </w:r>
      <w:r>
        <w:rPr>
          <w:rFonts w:ascii="Times New Roman" w:hAnsi="Times New Roman"/>
          <w:i/>
          <w:sz w:val="28"/>
          <w:szCs w:val="28"/>
          <w:lang w:val="uz-Cyrl-UZ"/>
        </w:rPr>
        <w:t>(yunon. – ramz, shartli belgi) – bu: 1) fanda (mantiq, matematika va b.) belgi; 2) san’atda – ilohiy obrazning uni anglash, ifodalash yoki muayyan badiiy obraz nuqtai nazaridan tavsifi</w:t>
      </w:r>
      <w:r>
        <w:rPr>
          <w:rFonts w:ascii="Times New Roman" w:hAnsi="Times New Roman"/>
          <w:sz w:val="28"/>
          <w:szCs w:val="28"/>
          <w:lang w:val="uz-Cyrl-UZ"/>
        </w:rPr>
        <w:t xml:space="preserve">. Allegoriyadan farqli o‘laroq, simvolning ma’nosi uning obrazi strukturasi bilan uzviy bo‘lib, o‘z mazmunining cheksiz ko‘p ma’noliligi bilan ajralib turadi.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i/>
          <w:sz w:val="28"/>
          <w:szCs w:val="28"/>
          <w:lang w:val="en-US"/>
        </w:rPr>
        <w:t>Simvol – moddiy narsalar va jarayonlarning belgi yoki obraz tarzida ifodalangan ideal mazmuni.</w:t>
      </w:r>
      <w:r>
        <w:rPr>
          <w:rFonts w:ascii="Times New Roman" w:hAnsi="Times New Roman"/>
          <w:sz w:val="28"/>
          <w:szCs w:val="28"/>
          <w:lang w:val="en-US"/>
        </w:rPr>
        <w:t xml:space="preserve"> Simvolning mohiyatini formal mantiq doirasida aniq ta’riflash mumkin emas. U idrok etuvchi sub’ektning faoliyatiga mo‘ljallangan serma’no tizimdir. Simvolik faoliyat inson ongiga xos. Nemis faylasufi – neokantchi Kassirer fikriga ko‘ra, «inson simvolik hayvondir»; til, mif, din, fan «simvolik shakllar» bo‘lib, ularning vositasida inson o‘zini qurshagan muhitni tartibga soladi. Simvolning ma’nosi faqat odamlar muloqoti doirasida amalda mavjud bo‘ladi. U qancha serma’no bo‘lsa, shuncha boy mazmun kasb etadi. Simvol strukturasining o‘zi ayrim hodisa orqali dunyoning yaxlit obrazini tavsiflashga qaratilgandir.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Shunday qilib, gumanitar bilish shunday o‘ziga xos xususiyatga egaki, sub’ektiv dunyoni uning matnlar, belgilar va simvollar, xullas, til tarzida amal qiluvchi tashqi ob’ektiv omillarini tahlil qilish orqaligina aniq bilish mumkin. Til ong va madaniyatning bevosita borlig‘i bo‘lib, ijtimoiy fanlar faqat undan kelib chiqishi mumkin. «Matn», «belgi», «ma’no», «simvol», «til» va «nutq» kabi tushunchalarsiz ijtimoiy-gumanitar bilim to‘g‘risida hatto so‘z yuritish ham mumkin emas.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lastRenderedPageBreak/>
        <w:t xml:space="preserve">Biroq bunda ijtimoiy-madaniy hodisalarni to‘la formallashtirish, shuningdek buni formal belgili tizimlarning qat’iy doirasiga sig‘dirish mumkin emasligini e’tiborga olish lozim. Bu holda simvol formal belgidan boyroq va teranroqdir, chunki ikki (va ko‘p) ma’nolilik, nomuayyanlik, noaniqlik va hatto sirlilikka yo‘l qo‘yadi.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b/>
          <w:sz w:val="28"/>
          <w:szCs w:val="28"/>
          <w:lang w:val="uz-Cyrl-UZ"/>
        </w:rPr>
        <w:t>D</w:t>
      </w:r>
      <w:r>
        <w:rPr>
          <w:rFonts w:ascii="Times New Roman" w:hAnsi="Times New Roman"/>
          <w:b/>
          <w:sz w:val="28"/>
          <w:szCs w:val="28"/>
          <w:lang w:val="en-US"/>
        </w:rPr>
        <w:t xml:space="preserve">ialog </w:t>
      </w:r>
      <w:r>
        <w:rPr>
          <w:rFonts w:ascii="Times New Roman" w:hAnsi="Times New Roman"/>
          <w:sz w:val="28"/>
          <w:szCs w:val="28"/>
          <w:lang w:val="uz-Cyrl-UZ"/>
        </w:rPr>
        <w:t>i</w:t>
      </w:r>
      <w:r>
        <w:rPr>
          <w:rFonts w:ascii="Times New Roman" w:hAnsi="Times New Roman"/>
          <w:sz w:val="28"/>
          <w:szCs w:val="28"/>
          <w:lang w:val="en-US"/>
        </w:rPr>
        <w:t>jtimoiy bilishda (suhbat, so‘zlashuv) muhim rol o‘ynaydi. Ma’lumki, dialog qadim zamonlardayoq muammolarni dialektika yordamida bayon etish uchun foydalaniluvchi adabiy shakl sifatida mashhur bo‘lgan (Suqrot va Platon uni oliy shakl darajasiga ko‘targan). Dialog haqida so‘z yuritganda Nikolay Kuzanskiy asarlarini, Galileyning «Dunyoning ikki bosh tizimi – Ptolemey va Kopernik tizimlari haqida dialog» asarini, dialog mazmunni yaratish usuli hisoblanuvchi Uyg‘onish davrining gumanistik madaniyatini va Gadamerning «savol-javob metodi»ni esga olmaslik mumkin emas.</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Yunonchadan tarjimada dialog ikki yoki bir necha shaxs o‘rtasidagi suhbat, ular o‘rtasidagi yozma tarzda qayd etilishi mumkin bo‘lgan og‘zaki muloqot shakli degan ma’noni anglatadi. </w:t>
      </w:r>
      <w:r>
        <w:rPr>
          <w:rFonts w:ascii="Times New Roman" w:hAnsi="Times New Roman"/>
          <w:i/>
          <w:sz w:val="28"/>
          <w:szCs w:val="28"/>
          <w:lang w:val="en-US"/>
        </w:rPr>
        <w:t>Dialog murakkab, rang-barang mazmunga boy va tushunish bilan uzviy bog‘liq o‘zaro aloqa shaklidir. Dialogda insonning ikki tabiiy intilishi: aytish va o‘zini eshitishlariga erishish, shuningdek tushunish va tushunilishga intilish ro‘yobga chiqadi.</w:t>
      </w:r>
      <w:r>
        <w:rPr>
          <w:rFonts w:ascii="Times New Roman" w:hAnsi="Times New Roman"/>
          <w:sz w:val="28"/>
          <w:szCs w:val="28"/>
          <w:lang w:val="en-US"/>
        </w:rPr>
        <w:t xml:space="preserve"> O‘z-o‘zidan ravshanki, buni amalga oshirish usuli falsafani amalga oshirish usuliga o‘xshashdir. Shu sababli bu usulni izlash falsafaga, aniqrog‘i uning asoslari, ya’ni antik falsafaga murojaat etishni nazarda tutadi.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Antik davrda nafaqat boqiy falsafiy masalalar qo‘yilgan, balki bu masalalarni echish usuli ham yaratildi. Bu usul dialogdir. Dialog muammosining o‘zi ham «boqiy masalalar»dan biri sifatida namoyon bo‘ladi. Butun falsafiy va ilmiy tafakkur tarixi mobaynida bu masalaga murojaat etish o‘zining turg‘unligi bilan ajralib turadi.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Tushunish jarayoni doim dialog ko‘rinishini kasb etadi, chunki tushunish muloqot (ko‘pincha bilvosita muloqot) bilan uzviy bog‘liq bo‘lib, «sub’ektlar uchrashuvi»ni nazarda tutadi. Tushunish – bu doim shaxslar, matnlar, fikrlar, madaniyatlar va hokazolar dialogidir. So‘nggi yillarda ijodiy fikrlash va tushunish asosi sifatidagi dialog muammolariga qiziqish sezilarli darajada kuchaydi. Bu bejiz emas. Zero</w:t>
      </w:r>
      <w:r>
        <w:rPr>
          <w:rFonts w:ascii="Times New Roman" w:hAnsi="Times New Roman"/>
          <w:sz w:val="28"/>
          <w:szCs w:val="28"/>
          <w:lang w:val="uz-Cyrl-UZ"/>
        </w:rPr>
        <w:t>,</w:t>
      </w:r>
      <w:r>
        <w:rPr>
          <w:rFonts w:ascii="Times New Roman" w:hAnsi="Times New Roman"/>
          <w:sz w:val="28"/>
          <w:szCs w:val="28"/>
          <w:lang w:val="en-US"/>
        </w:rPr>
        <w:t xml:space="preserve"> Baxtin ta’biri bilan aytganda, dialogik munosabat, inson nutqi va hayotining barcha munosabatlari va ko‘rinishlarini, umuman, ma’no va mazmun kasb etuvchi hamma narsalarni qamrab oluvchi universal hodisadir.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Sub’ektlarning bir-birini bilishi va o‘zaro til topishi aynan dialogda amalga oshadi. Bu jarayonda ikki sub’ektiv dunyoning har biri o‘z teran ma’nolarini namoyon etadi. Ijtimoiy fanlarda dialog mantiqi ko‘p jihatdan eksperiment o‘rnini bosadi, desak, mubolag‘a bo‘lmaydi. Davrimizning ko‘pgina muammolarini echishda dialog  muhim rol o‘ynaydi. Bu ijtimoiy tafakkur sohasida ham o‘z aksini topadi. Bu erda uning ahamiyati shundaki, ikki odam uchrashib, o‘zaro fikr almashar ekan, ikki dunyo, ikki dunyoqarash bir-birining qarshisida namoyon bo‘ladi va ularning birortasi ham shak-shubhasiz haqiqiy hisoblanmaydi. Har kim bu dunyo haqida o‘z so‘zini aytish huquqiga egadir.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lastRenderedPageBreak/>
        <w:t xml:space="preserve">So‘nggi davrda har xil sabablarga ko‘ra so‘zlash, bahslashish, og‘zaki tarzda munozara qilish «san’ati» yana birinchi o‘ringa chiqmoqda. Natijada ritorikaga qiziqish tiklanmoqda, yangi og‘zaki nutq madaniyatini shakllantirish zarurati yuzaga kelmoqda. </w:t>
      </w:r>
      <w:r>
        <w:rPr>
          <w:rFonts w:ascii="Times New Roman" w:hAnsi="Times New Roman"/>
          <w:i/>
          <w:sz w:val="28"/>
          <w:szCs w:val="28"/>
          <w:lang w:val="en-US"/>
        </w:rPr>
        <w:t>An’anaviy ritorika nutq orqali muloqot qilish modeli sifatida qaerda, qachon, nimani va qanday so‘zlash lozimligini belgilovchi ancha izchil tizim (notiqlik san’ati nazariyasi)dir.</w:t>
      </w:r>
      <w:r>
        <w:rPr>
          <w:rFonts w:ascii="Times New Roman" w:hAnsi="Times New Roman"/>
          <w:sz w:val="28"/>
          <w:szCs w:val="28"/>
          <w:lang w:val="en-US"/>
        </w:rPr>
        <w:t xml:space="preserve"> Ritorika sohasidagi hozirgi tadqiqotlar bunday tor talqin doirasiga sig‘maydi va samarali muloqot shartlari, shakllari, qoidalari va </w:t>
      </w:r>
      <w:r>
        <w:rPr>
          <w:rFonts w:ascii="Times New Roman" w:hAnsi="Times New Roman"/>
          <w:sz w:val="28"/>
          <w:szCs w:val="28"/>
          <w:lang w:val="uz-Cyrl-UZ"/>
        </w:rPr>
        <w:t>tamoyil</w:t>
      </w:r>
      <w:r>
        <w:rPr>
          <w:rFonts w:ascii="Times New Roman" w:hAnsi="Times New Roman"/>
          <w:sz w:val="28"/>
          <w:szCs w:val="28"/>
          <w:lang w:val="en-US"/>
        </w:rPr>
        <w:t xml:space="preserve">lari nazariyasini tashkil etadi. </w:t>
      </w:r>
    </w:p>
    <w:p w:rsidR="00F57091" w:rsidRDefault="00F57091" w:rsidP="00F57091">
      <w:pPr>
        <w:tabs>
          <w:tab w:val="left" w:pos="0"/>
        </w:tabs>
        <w:spacing w:after="0" w:line="240" w:lineRule="auto"/>
        <w:ind w:firstLine="720"/>
        <w:jc w:val="both"/>
        <w:rPr>
          <w:rFonts w:ascii="Times New Roman" w:hAnsi="Times New Roman"/>
          <w:sz w:val="28"/>
          <w:szCs w:val="28"/>
          <w:lang w:val="de-DE"/>
        </w:rPr>
      </w:pPr>
      <w:r>
        <w:rPr>
          <w:rFonts w:ascii="Times New Roman" w:hAnsi="Times New Roman"/>
          <w:sz w:val="28"/>
          <w:szCs w:val="28"/>
          <w:lang w:val="de-DE"/>
        </w:rPr>
        <w:t>Bugungi kunda dialog manti</w:t>
      </w:r>
      <w:r>
        <w:rPr>
          <w:rFonts w:ascii="Times New Roman" w:hAnsi="Times New Roman"/>
          <w:sz w:val="28"/>
          <w:szCs w:val="28"/>
          <w:lang w:val="uz-Cyrl-UZ"/>
        </w:rPr>
        <w:t>g‘</w:t>
      </w:r>
      <w:r>
        <w:rPr>
          <w:rFonts w:ascii="Times New Roman" w:hAnsi="Times New Roman"/>
          <w:sz w:val="28"/>
          <w:szCs w:val="28"/>
          <w:lang w:val="de-DE"/>
        </w:rPr>
        <w:t>ini tuzish yo‘li fundamental xususiyat kasb etadi. Dialog manti</w:t>
      </w:r>
      <w:r>
        <w:rPr>
          <w:rFonts w:ascii="Times New Roman" w:hAnsi="Times New Roman"/>
          <w:sz w:val="28"/>
          <w:szCs w:val="28"/>
          <w:lang w:val="uz-Cyrl-UZ"/>
        </w:rPr>
        <w:t>g‘</w:t>
      </w:r>
      <w:r>
        <w:rPr>
          <w:rFonts w:ascii="Times New Roman" w:hAnsi="Times New Roman"/>
          <w:sz w:val="28"/>
          <w:szCs w:val="28"/>
          <w:lang w:val="de-DE"/>
        </w:rPr>
        <w:t xml:space="preserve">ini tuzish deganda oqilona dialogning har xil modellari nazarda tutiladi. Bu modellar oqilona bo‘lmagan dialoglarni (va ijtimoiy og‘zaki muloqotning boshqa usullari va shakllarini), ularning ishtirokchilari xulq-atvorini ham o‘rganish va muloqot jarayonlarining normativ kodekslarini shakllantirish imkonini beradi.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de-DE"/>
        </w:rPr>
        <w:t xml:space="preserve">Ijtimoiy-gumanitar bilishda dialogning muhim rolini qayd etar ekanmiz, boshqacha yondashuvlar bilan asosli munozarada haqiqiy dialog o‘z nuqtai nazarining ijodiy imkoniyatlarini ro‘yobga chiqarishda katta mas’uliyat va o‘ta faollikni nazarda tutishini aniq tasavvur qilishimiz lozim.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b/>
          <w:sz w:val="28"/>
          <w:szCs w:val="28"/>
          <w:lang w:val="uz-Cyrl-UZ"/>
        </w:rPr>
        <w:t>Tushuntirish.</w:t>
      </w:r>
      <w:r>
        <w:rPr>
          <w:rFonts w:ascii="Times New Roman" w:hAnsi="Times New Roman"/>
          <w:sz w:val="28"/>
          <w:szCs w:val="28"/>
          <w:lang w:val="uz-Cyrl-UZ"/>
        </w:rPr>
        <w:t xml:space="preserve"> Tushunish bilan bir qatorda, – tushuntirish ham mavjud. </w:t>
      </w:r>
      <w:r>
        <w:rPr>
          <w:rFonts w:ascii="Times New Roman" w:hAnsi="Times New Roman"/>
          <w:i/>
          <w:sz w:val="28"/>
          <w:szCs w:val="28"/>
          <w:lang w:val="uz-Cyrl-UZ"/>
        </w:rPr>
        <w:t>Tushuntirishning bosh maqsadi – o‘rganilayotgan predmetning mohiyatini, rivojlanish sabablari, shartlari va manbalarini, harakat mexanizmlarini aniqlashdan iborat.</w:t>
      </w:r>
      <w:r>
        <w:rPr>
          <w:rFonts w:ascii="Times New Roman" w:hAnsi="Times New Roman"/>
          <w:sz w:val="28"/>
          <w:szCs w:val="28"/>
          <w:lang w:val="uz-Cyrl-UZ"/>
        </w:rPr>
        <w:t xml:space="preserve"> Tushuntirish odatda tavsiflash bilan chambarchas bog‘liq va ilmiy bashoratning negizini tashkil etadi. SHuning uchun ham tushuntirish deganda umumiy tarzda muayyan hodisani umumlashtirishni tushunish mumkin. Tushuntirish ob’ektning mohiyatini ochib berish bilan birga, tushuntirishni asoslashda foydalanilgan bilimlarga aniqlik kiritish va ularni rivojlantirishga ham ko‘maklashadi. Xullas, tushuntirish vazifalarini hal qilish ilmiy bilim va uning konseptual apparati rivojlanishining muhim stimulidir. </w:t>
      </w:r>
    </w:p>
    <w:p w:rsidR="00F57091" w:rsidRDefault="00F57091" w:rsidP="00F5709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Ilmiy tushuntirishning deduktiv-nomologik modeli ilmiy bilishning hozirgi metodologiyasida keng qo‘llaniladi. Bu model (sxema) tushuntirilayotgan hodisani ma’lum qonunga bog‘laydi – uning asosiy xususiyati ana shunda. Mazkur modelda tushuntirish hodisani qonunlardan keltirib chiqarishni nazarda tutadi. Bunda muntazam va zarur munosabatlarning nafaqat sababiy, balki funksional, strukturaviy va boshqa turlariga ham qonunlar deb qaraladi. </w:t>
      </w:r>
      <w:r>
        <w:rPr>
          <w:rFonts w:ascii="Times New Roman" w:hAnsi="Times New Roman"/>
          <w:i/>
          <w:sz w:val="28"/>
          <w:szCs w:val="28"/>
          <w:lang w:val="uz-Cyrl-UZ"/>
        </w:rPr>
        <w:t xml:space="preserve">Tushuntirishning deduktiv-nomologik modeli fandagi real tushuntirish jarayonini emas, balki pirovard natijanigina tavsiflaydi. </w:t>
      </w:r>
    </w:p>
    <w:p w:rsidR="00F57091" w:rsidRDefault="00F57091" w:rsidP="00F5709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Gumanitar, ijtimoiy fanlar sohasida oqilona tushuntirish usuli qo‘llaniladi</w:t>
      </w:r>
      <w:r>
        <w:rPr>
          <w:rFonts w:ascii="Times New Roman" w:hAnsi="Times New Roman"/>
          <w:b/>
          <w:sz w:val="28"/>
          <w:szCs w:val="28"/>
          <w:lang w:val="uz-Cyrl-UZ"/>
        </w:rPr>
        <w:t xml:space="preserve">. </w:t>
      </w:r>
      <w:r>
        <w:rPr>
          <w:rFonts w:ascii="Times New Roman" w:hAnsi="Times New Roman"/>
          <w:i/>
          <w:sz w:val="28"/>
          <w:szCs w:val="28"/>
          <w:lang w:val="uz-Cyrl-UZ"/>
        </w:rPr>
        <w:t>Oqilona tushuntirishning</w:t>
      </w:r>
      <w:r>
        <w:rPr>
          <w:rFonts w:ascii="Times New Roman" w:hAnsi="Times New Roman"/>
          <w:sz w:val="28"/>
          <w:szCs w:val="28"/>
          <w:lang w:val="uz-Cyrl-UZ"/>
        </w:rPr>
        <w:t xml:space="preserve"> </w:t>
      </w:r>
      <w:r>
        <w:rPr>
          <w:rFonts w:ascii="Times New Roman" w:hAnsi="Times New Roman"/>
          <w:i/>
          <w:sz w:val="28"/>
          <w:szCs w:val="28"/>
          <w:lang w:val="uz-Cyrl-UZ"/>
        </w:rPr>
        <w:t xml:space="preserve">mohiyati shundan iboratki, ma’lum tarixiy shaxsning qilmishini tushuntirishda tadqiqotchi mazkur sub’ektning ayni qilmishiga nima turtki berganligini aniqlash va ushbu motivlar nuqtai nazaridan qilmish oqilona bo‘lganligini ko‘rsatib berishga harakat qiladi.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i/>
          <w:sz w:val="28"/>
          <w:szCs w:val="28"/>
          <w:lang w:val="uz-Cyrl-UZ"/>
        </w:rPr>
        <w:t>Teleologik yoki intensional tushuntirish</w:t>
      </w:r>
      <w:r>
        <w:rPr>
          <w:rFonts w:ascii="Times New Roman" w:hAnsi="Times New Roman"/>
          <w:sz w:val="28"/>
          <w:szCs w:val="28"/>
          <w:lang w:val="uz-Cyrl-UZ"/>
        </w:rPr>
        <w:t xml:space="preserve"> </w:t>
      </w:r>
      <w:r>
        <w:rPr>
          <w:rFonts w:ascii="Times New Roman" w:hAnsi="Times New Roman"/>
          <w:i/>
          <w:sz w:val="28"/>
          <w:szCs w:val="28"/>
          <w:lang w:val="uz-Cyrl-UZ"/>
        </w:rPr>
        <w:t>harakatning oqilonaligini emas, balki harakat qilayotgan shaxs ko‘zlagan maqsadni, tarixiy hodisalar ishtirokchilarining niyatini ko‘rsatib beradi</w:t>
      </w:r>
      <w:r>
        <w:rPr>
          <w:rFonts w:ascii="Times New Roman" w:hAnsi="Times New Roman"/>
          <w:sz w:val="28"/>
          <w:szCs w:val="28"/>
          <w:lang w:val="uz-Cyrl-UZ"/>
        </w:rPr>
        <w:t xml:space="preserve">. Mashhur faylasuf va mantiqchi G.X.fon Vrigt fikriga ko‘ra, teleologik tushuntirish «inson haqidagi fan </w:t>
      </w:r>
      <w:r>
        <w:rPr>
          <w:rFonts w:ascii="Times New Roman" w:hAnsi="Times New Roman"/>
          <w:sz w:val="28"/>
          <w:szCs w:val="28"/>
          <w:lang w:val="uz-Cyrl-UZ"/>
        </w:rPr>
        <w:lastRenderedPageBreak/>
        <w:t>metodologiyasida uzoq davr etishmagan va qonun orqali tushuntirish modelining haqiqiy muqobili bo‘lib xizmat qiladigan tushuntirish modelidir»</w:t>
      </w:r>
      <w:r>
        <w:rPr>
          <w:rStyle w:val="a7"/>
          <w:rFonts w:ascii="Times New Roman" w:hAnsi="Times New Roman"/>
          <w:sz w:val="28"/>
          <w:szCs w:val="28"/>
          <w:lang w:val="uz-Cyrl-UZ"/>
        </w:rPr>
        <w:footnoteReference w:customMarkFollows="1" w:id="4"/>
        <w:t>1</w:t>
      </w:r>
      <w:r>
        <w:rPr>
          <w:rFonts w:ascii="Times New Roman" w:hAnsi="Times New Roman"/>
          <w:sz w:val="28"/>
          <w:szCs w:val="28"/>
          <w:lang w:val="uz-Cyrl-UZ"/>
        </w:rPr>
        <w:t>.</w:t>
      </w:r>
    </w:p>
    <w:p w:rsidR="00F57091" w:rsidRDefault="00F57091" w:rsidP="00F5709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 xml:space="preserve">Bunda shuni nazarda tutish kerakki, birinchidan, </w:t>
      </w:r>
      <w:r>
        <w:rPr>
          <w:rFonts w:ascii="Times New Roman" w:hAnsi="Times New Roman"/>
          <w:i/>
          <w:sz w:val="28"/>
          <w:szCs w:val="28"/>
          <w:lang w:val="uz-Cyrl-UZ"/>
        </w:rPr>
        <w:t xml:space="preserve">deduktiv-nomologik model (sxema)ga ba’zan tushuntirishning birdan-bir ilmiy shakli deb qaraladi. Vaholanki, bu noto‘g‘ri (ayniqsa, gumanitar fanlarga tatbiqan). Ikkinchidan, ayrim shaxslarning xulq-atvorini tushuntirishda mazkur modelni qo‘llash mumkin emas – bu erda ratsional va intensional sxemalar amal qiladi. </w:t>
      </w:r>
    </w:p>
    <w:p w:rsidR="00F57091" w:rsidRDefault="00F57091" w:rsidP="00F57091">
      <w:pPr>
        <w:tabs>
          <w:tab w:val="left" w:pos="0"/>
        </w:tabs>
        <w:spacing w:after="0" w:line="240" w:lineRule="auto"/>
        <w:ind w:firstLine="720"/>
        <w:jc w:val="both"/>
        <w:rPr>
          <w:rFonts w:ascii="Times New Roman" w:hAnsi="Times New Roman"/>
          <w:sz w:val="28"/>
          <w:szCs w:val="28"/>
          <w:lang w:val="uz-Cyrl-UZ"/>
        </w:rPr>
      </w:pPr>
      <w:r>
        <w:rPr>
          <w:rFonts w:ascii="Times New Roman" w:hAnsi="Times New Roman"/>
          <w:sz w:val="28"/>
          <w:szCs w:val="28"/>
          <w:lang w:val="uz-Cyrl-UZ"/>
        </w:rPr>
        <w:t xml:space="preserve">Ijtimoiy bilishda bu ikkala sxema deduktiv-nomologik tushuntirishga nisbatan ustun turadi. Deduktiv-nomologik tushuntirish gumanitar fanlarda ham qo‘llaniladi, ammo bu erda u tabiatshunoslikdagi singari muhim o‘rinni egallamaydi.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b/>
          <w:sz w:val="28"/>
          <w:szCs w:val="28"/>
          <w:lang w:val="en-US"/>
        </w:rPr>
        <w:t>Tushuntirish va tushunishning o‘zaro nisbati</w:t>
      </w:r>
      <w:r>
        <w:rPr>
          <w:rFonts w:ascii="Times New Roman" w:hAnsi="Times New Roman"/>
          <w:sz w:val="28"/>
          <w:szCs w:val="28"/>
          <w:lang w:val="en-US"/>
        </w:rPr>
        <w:t xml:space="preserve">. Tushunish va tushuntirish bir-biri bilan chambarchas bog‘liq. Ammo tushunish tushuntirishni, ya’ni o‘rganilayotgan hodisani qonunga va sababga bog‘lashni nazarda tutmasligini unutmaslik kerak. Bundan tashqari, tushunishni tushuntirishga qarama-qarshi qo‘yish, shuningdek inson bilish faoliyatining har qanday sohasida faoliyat ko‘rsatuvchi va bir-birini to‘ldiruvchi bu ikki tadqiqotlarni bir-biridan ajratish mumkin emas.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uz-Cyrl-UZ"/>
        </w:rPr>
        <w:t>Ularni</w:t>
      </w:r>
      <w:r>
        <w:rPr>
          <w:rFonts w:ascii="Times New Roman" w:hAnsi="Times New Roman"/>
          <w:sz w:val="28"/>
          <w:szCs w:val="28"/>
          <w:lang w:val="en-US"/>
        </w:rPr>
        <w:t xml:space="preserve"> farqlab, M.M.Baxtin shunday deb yozgan edi: «Tushuntirishda faqat bir ong, bir sub’ekt, tushunishda esa – ikki ong, ikki sub’ekt qatnashadi. Ob’ektga nisbatan dialogik munosabat bo‘lishi mumkin emas, shuning uchun ham tushuntirish dialogik jihatlarga ega emas (formal-ritorik jihatdan tashqari). Tushunish har doim ma’lum darajada dialogik xususiyatga ega»</w:t>
      </w:r>
      <w:r>
        <w:rPr>
          <w:rStyle w:val="a7"/>
          <w:rFonts w:ascii="Times New Roman" w:hAnsi="Times New Roman"/>
          <w:sz w:val="28"/>
          <w:szCs w:val="28"/>
          <w:lang w:val="en-US"/>
        </w:rPr>
        <w:footnoteReference w:customMarkFollows="1" w:id="5"/>
        <w:t>1</w:t>
      </w:r>
      <w:r>
        <w:rPr>
          <w:rFonts w:ascii="Times New Roman" w:hAnsi="Times New Roman"/>
          <w:sz w:val="28"/>
          <w:szCs w:val="28"/>
          <w:lang w:val="en-US"/>
        </w:rPr>
        <w:t xml:space="preserve">.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Tushuntirish va tushunish (talqin qilish)ning o‘zaro nisbati to‘g‘risida so‘z yuritar ekan, Vrigt mazkur tushunchalarni farqlagan ma’qul deb ko‘rsatadi. Bu farqni u quyidagilarda ko‘radi: «Bu nima?» degan savolga javob berish talqin qilishning natijasidir. Aytaylik, namoyish nima uchun sodir bo‘ldi yoki inqilobga nima «turtki» berdi</w:t>
      </w:r>
      <w:r>
        <w:rPr>
          <w:rFonts w:ascii="Times New Roman" w:hAnsi="Times New Roman"/>
          <w:sz w:val="28"/>
          <w:szCs w:val="28"/>
          <w:lang w:val="uz-Cyrl-UZ"/>
        </w:rPr>
        <w:t>?,</w:t>
      </w:r>
      <w:r>
        <w:rPr>
          <w:rFonts w:ascii="Times New Roman" w:hAnsi="Times New Roman"/>
          <w:sz w:val="28"/>
          <w:szCs w:val="28"/>
          <w:lang w:val="en-US"/>
        </w:rPr>
        <w:t xml:space="preserve"> degan savollarga javob berar ekanmiz, biz sodir bo‘layotgan hodisalarni nisbatan tor ma’noda tushuntirishga harakat qilamiz.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Bundan tashqari, bu ikki </w:t>
      </w:r>
      <w:r>
        <w:rPr>
          <w:rFonts w:ascii="Times New Roman" w:hAnsi="Times New Roman"/>
          <w:sz w:val="28"/>
          <w:szCs w:val="28"/>
          <w:lang w:val="uz-Cyrl-UZ"/>
        </w:rPr>
        <w:t>omil</w:t>
      </w:r>
      <w:r>
        <w:rPr>
          <w:rFonts w:ascii="Times New Roman" w:hAnsi="Times New Roman"/>
          <w:sz w:val="28"/>
          <w:szCs w:val="28"/>
          <w:lang w:val="en-US"/>
        </w:rPr>
        <w:t xml:space="preserve"> o‘zaro bog‘liq va ma’lum tarzda bir-biriga tayanadi... Bir darajada</w:t>
      </w:r>
      <w:r>
        <w:rPr>
          <w:rFonts w:ascii="Times New Roman" w:hAnsi="Times New Roman"/>
          <w:sz w:val="28"/>
          <w:szCs w:val="28"/>
          <w:lang w:val="uz-Cyrl-UZ"/>
        </w:rPr>
        <w:t>gi</w:t>
      </w:r>
      <w:r>
        <w:rPr>
          <w:rFonts w:ascii="Times New Roman" w:hAnsi="Times New Roman"/>
          <w:sz w:val="28"/>
          <w:szCs w:val="28"/>
          <w:lang w:val="en-US"/>
        </w:rPr>
        <w:t xml:space="preserve"> tushuntirish ko‘pincha </w:t>
      </w:r>
      <w:r>
        <w:rPr>
          <w:rFonts w:ascii="Times New Roman" w:hAnsi="Times New Roman"/>
          <w:sz w:val="28"/>
          <w:szCs w:val="28"/>
          <w:lang w:val="uz-Cyrl-UZ"/>
        </w:rPr>
        <w:t>dalil</w:t>
      </w:r>
      <w:r>
        <w:rPr>
          <w:rFonts w:ascii="Times New Roman" w:hAnsi="Times New Roman"/>
          <w:sz w:val="28"/>
          <w:szCs w:val="28"/>
          <w:lang w:val="en-US"/>
        </w:rPr>
        <w:t>larni yanada yuqori darajada talqin qilishga zamin hozirlaydi»</w:t>
      </w:r>
      <w:r>
        <w:rPr>
          <w:rStyle w:val="a7"/>
          <w:rFonts w:ascii="Times New Roman" w:hAnsi="Times New Roman"/>
          <w:sz w:val="28"/>
          <w:szCs w:val="28"/>
          <w:lang w:val="en-US"/>
        </w:rPr>
        <w:footnoteReference w:customMarkFollows="1" w:id="6"/>
        <w:t>2</w:t>
      </w:r>
      <w:r>
        <w:rPr>
          <w:rFonts w:ascii="Times New Roman" w:hAnsi="Times New Roman"/>
          <w:sz w:val="28"/>
          <w:szCs w:val="28"/>
          <w:lang w:val="en-US"/>
        </w:rPr>
        <w:t>.</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sz w:val="28"/>
          <w:szCs w:val="28"/>
          <w:lang w:val="en-US"/>
        </w:rPr>
        <w:t xml:space="preserve">Ammo ijtimoiy bilishda, avvalambor, uning predmeti xususiyati bilan belgilanuvchi tushunish metodikalari, tabiatshunoslikda esa – tushuntirish metodikalari ustun qo‘yiladi. </w:t>
      </w:r>
    </w:p>
    <w:p w:rsidR="00F57091" w:rsidRDefault="00F57091" w:rsidP="00F57091">
      <w:pPr>
        <w:tabs>
          <w:tab w:val="left" w:pos="0"/>
        </w:tabs>
        <w:spacing w:after="0" w:line="240" w:lineRule="auto"/>
        <w:ind w:firstLine="720"/>
        <w:jc w:val="both"/>
        <w:rPr>
          <w:rFonts w:ascii="Times New Roman" w:hAnsi="Times New Roman"/>
          <w:sz w:val="28"/>
          <w:szCs w:val="28"/>
          <w:lang w:val="en-US"/>
        </w:rPr>
      </w:pPr>
      <w:r>
        <w:rPr>
          <w:rFonts w:ascii="Times New Roman" w:hAnsi="Times New Roman"/>
          <w:b/>
          <w:sz w:val="28"/>
          <w:szCs w:val="28"/>
          <w:lang w:val="en-US"/>
        </w:rPr>
        <w:t>Xul</w:t>
      </w:r>
      <w:r>
        <w:rPr>
          <w:rFonts w:ascii="Times New Roman" w:hAnsi="Times New Roman"/>
          <w:b/>
          <w:sz w:val="28"/>
          <w:szCs w:val="28"/>
          <w:lang w:val="uz-Cyrl-UZ"/>
        </w:rPr>
        <w:t>osalar.</w:t>
      </w:r>
      <w:r>
        <w:rPr>
          <w:rFonts w:ascii="Times New Roman" w:hAnsi="Times New Roman"/>
          <w:sz w:val="28"/>
          <w:szCs w:val="28"/>
          <w:lang w:val="en-US"/>
        </w:rPr>
        <w:t xml:space="preserve"> </w:t>
      </w:r>
      <w:r>
        <w:rPr>
          <w:rFonts w:ascii="Times New Roman" w:hAnsi="Times New Roman"/>
          <w:sz w:val="28"/>
          <w:szCs w:val="28"/>
          <w:lang w:val="uz-Cyrl-UZ"/>
        </w:rPr>
        <w:t>T</w:t>
      </w:r>
      <w:r>
        <w:rPr>
          <w:rFonts w:ascii="Times New Roman" w:hAnsi="Times New Roman"/>
          <w:sz w:val="28"/>
          <w:szCs w:val="28"/>
          <w:lang w:val="en-US"/>
        </w:rPr>
        <w:t>ushuntirish – insonning hamkorlik faoliyatida bilish jarayonlari ob’ektiga kirgan narsa va hodisalarning mohiyatini fikr uzatish, o‘zaro ta’sir o‘tkazish, ta’sirlanish, muloqot, taqlid yordami bilan oydinlashtirish, xotiradagi bilimlar va ijtimoiy tajribalar bilan ularni uy</w:t>
      </w:r>
      <w:r>
        <w:rPr>
          <w:rFonts w:ascii="Times New Roman" w:hAnsi="Times New Roman"/>
          <w:sz w:val="28"/>
          <w:szCs w:val="28"/>
          <w:lang w:val="uz-Cyrl-UZ"/>
        </w:rPr>
        <w:t>g‘</w:t>
      </w:r>
      <w:r>
        <w:rPr>
          <w:rFonts w:ascii="Times New Roman" w:hAnsi="Times New Roman"/>
          <w:sz w:val="28"/>
          <w:szCs w:val="28"/>
          <w:lang w:val="en-US"/>
        </w:rPr>
        <w:t xml:space="preserve">unlashtirgan holda tushunish sari etaklovchi aqliy faoliyat. Tushuntirish hamkorlik faoliyatida (fikrni izohlovchi – fikrni qabul qiluvchi ishtirokida) individual, trialogik, polilogik shakllarida amalga </w:t>
      </w:r>
      <w:r>
        <w:rPr>
          <w:rFonts w:ascii="Times New Roman" w:hAnsi="Times New Roman"/>
          <w:sz w:val="28"/>
          <w:szCs w:val="28"/>
          <w:lang w:val="en-US"/>
        </w:rPr>
        <w:lastRenderedPageBreak/>
        <w:t>oshiriladi. O‘zining muddati, ko‘lami, uzatish vositalari, verbal va noverbal nutq turlari ustuvorligi bilan bir-biridan farq qiladi.</w:t>
      </w:r>
    </w:p>
    <w:p w:rsidR="00F57091" w:rsidRDefault="00F57091" w:rsidP="00F57091">
      <w:pPr>
        <w:spacing w:after="0" w:line="240" w:lineRule="auto"/>
        <w:jc w:val="both"/>
        <w:rPr>
          <w:rFonts w:ascii="Times New Roman" w:hAnsi="Times New Roman"/>
          <w:b/>
          <w:sz w:val="28"/>
          <w:szCs w:val="28"/>
          <w:lang w:val="uz-Cyrl-UZ"/>
        </w:rPr>
      </w:pPr>
    </w:p>
    <w:p w:rsidR="00F57091" w:rsidRDefault="00F57091" w:rsidP="00F57091">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Mustaqil ishlash uchun savol va topshiriqlar</w:t>
      </w:r>
    </w:p>
    <w:p w:rsidR="00F57091" w:rsidRDefault="00F57091" w:rsidP="00F57091">
      <w:pPr>
        <w:spacing w:after="0" w:line="240" w:lineRule="auto"/>
        <w:jc w:val="center"/>
        <w:rPr>
          <w:rFonts w:ascii="Times New Roman" w:hAnsi="Times New Roman"/>
          <w:b/>
          <w:sz w:val="28"/>
          <w:szCs w:val="28"/>
          <w:lang w:val="uz-Cyrl-UZ"/>
        </w:rPr>
      </w:pPr>
    </w:p>
    <w:p w:rsidR="00F57091" w:rsidRDefault="00F57091" w:rsidP="00F57091">
      <w:pPr>
        <w:pStyle w:val="a6"/>
        <w:numPr>
          <w:ilvl w:val="0"/>
          <w:numId w:val="2"/>
        </w:numPr>
        <w:tabs>
          <w:tab w:val="left" w:pos="993"/>
        </w:tabs>
        <w:spacing w:after="0" w:line="240" w:lineRule="auto"/>
        <w:ind w:left="0" w:firstLine="709"/>
        <w:rPr>
          <w:sz w:val="28"/>
          <w:szCs w:val="28"/>
          <w:lang w:val="uz-Cyrl-UZ"/>
        </w:rPr>
      </w:pPr>
      <w:r>
        <w:rPr>
          <w:sz w:val="28"/>
          <w:szCs w:val="28"/>
          <w:lang w:val="uz-Cyrl-UZ"/>
        </w:rPr>
        <w:t>Intuitiv bilish darajasi.</w:t>
      </w:r>
    </w:p>
    <w:p w:rsidR="00F57091" w:rsidRDefault="00F57091" w:rsidP="00F57091">
      <w:pPr>
        <w:pStyle w:val="a6"/>
        <w:numPr>
          <w:ilvl w:val="0"/>
          <w:numId w:val="2"/>
        </w:numPr>
        <w:tabs>
          <w:tab w:val="left" w:pos="993"/>
        </w:tabs>
        <w:spacing w:after="0" w:line="240" w:lineRule="auto"/>
        <w:ind w:left="0" w:firstLine="709"/>
        <w:rPr>
          <w:sz w:val="28"/>
          <w:szCs w:val="28"/>
          <w:lang w:val="uz-Cyrl-UZ"/>
        </w:rPr>
      </w:pPr>
      <w:r>
        <w:rPr>
          <w:sz w:val="28"/>
          <w:szCs w:val="28"/>
          <w:lang w:val="uz-Cyrl-UZ"/>
        </w:rPr>
        <w:t>Intuitsiya muammosi.</w:t>
      </w:r>
    </w:p>
    <w:p w:rsidR="00F57091" w:rsidRDefault="00F57091" w:rsidP="00F57091">
      <w:pPr>
        <w:pStyle w:val="a6"/>
        <w:numPr>
          <w:ilvl w:val="0"/>
          <w:numId w:val="2"/>
        </w:numPr>
        <w:tabs>
          <w:tab w:val="left" w:pos="993"/>
        </w:tabs>
        <w:spacing w:after="0" w:line="240" w:lineRule="auto"/>
        <w:ind w:left="0" w:firstLine="709"/>
        <w:rPr>
          <w:b/>
          <w:sz w:val="28"/>
          <w:szCs w:val="28"/>
          <w:lang w:val="uz-Cyrl-UZ"/>
        </w:rPr>
      </w:pPr>
      <w:r>
        <w:rPr>
          <w:sz w:val="28"/>
          <w:szCs w:val="28"/>
          <w:lang w:val="uz-Cyrl-UZ"/>
        </w:rPr>
        <w:t>Bugungi kunda irratsionalizm.</w:t>
      </w:r>
    </w:p>
    <w:p w:rsidR="00F57091" w:rsidRDefault="00F57091" w:rsidP="00F57091">
      <w:pPr>
        <w:numPr>
          <w:ilvl w:val="0"/>
          <w:numId w:val="2"/>
        </w:numPr>
        <w:tabs>
          <w:tab w:val="left" w:pos="993"/>
        </w:tabs>
        <w:spacing w:after="0" w:line="240" w:lineRule="auto"/>
        <w:ind w:left="0" w:firstLine="709"/>
        <w:jc w:val="both"/>
        <w:rPr>
          <w:rFonts w:ascii="Times New Roman" w:hAnsi="Times New Roman"/>
          <w:sz w:val="28"/>
          <w:szCs w:val="28"/>
          <w:lang w:val="uz-Cyrl-UZ"/>
        </w:rPr>
      </w:pPr>
      <w:r>
        <w:rPr>
          <w:rFonts w:ascii="Times New Roman" w:hAnsi="Times New Roman"/>
          <w:sz w:val="28"/>
          <w:szCs w:val="28"/>
          <w:lang w:val="uz-Cyrl-UZ"/>
        </w:rPr>
        <w:t>Super intellektual elita vakillarining faoliyati nimada namoyon bo‘ladi?</w:t>
      </w:r>
    </w:p>
    <w:p w:rsidR="00F57091" w:rsidRDefault="00F57091" w:rsidP="00F57091">
      <w:pPr>
        <w:numPr>
          <w:ilvl w:val="0"/>
          <w:numId w:val="2"/>
        </w:numPr>
        <w:tabs>
          <w:tab w:val="left" w:pos="993"/>
        </w:tabs>
        <w:spacing w:after="0" w:line="240" w:lineRule="auto"/>
        <w:ind w:left="0" w:firstLine="709"/>
        <w:jc w:val="both"/>
        <w:rPr>
          <w:rFonts w:ascii="Times New Roman" w:hAnsi="Times New Roman"/>
          <w:sz w:val="28"/>
          <w:szCs w:val="28"/>
          <w:lang w:val="uz-Cyrl-UZ"/>
        </w:rPr>
      </w:pPr>
      <w:r>
        <w:rPr>
          <w:rFonts w:ascii="Times New Roman" w:hAnsi="Times New Roman"/>
          <w:sz w:val="28"/>
          <w:szCs w:val="28"/>
          <w:lang w:val="uz-Cyrl-UZ"/>
        </w:rPr>
        <w:t>Konsensus nima? Uning qanday ko‘rinishlarini bilasiz?</w:t>
      </w:r>
    </w:p>
    <w:p w:rsidR="00F57091" w:rsidRDefault="00F57091" w:rsidP="00F57091">
      <w:pPr>
        <w:numPr>
          <w:ilvl w:val="0"/>
          <w:numId w:val="2"/>
        </w:numPr>
        <w:tabs>
          <w:tab w:val="left" w:pos="993"/>
        </w:tabs>
        <w:spacing w:after="0" w:line="240" w:lineRule="auto"/>
        <w:ind w:left="0" w:firstLine="709"/>
        <w:jc w:val="both"/>
        <w:rPr>
          <w:rFonts w:ascii="Times New Roman" w:hAnsi="Times New Roman"/>
          <w:sz w:val="28"/>
          <w:szCs w:val="28"/>
          <w:lang w:val="uz-Cyrl-UZ"/>
        </w:rPr>
      </w:pPr>
      <w:r>
        <w:rPr>
          <w:rFonts w:ascii="Times New Roman" w:hAnsi="Times New Roman"/>
          <w:sz w:val="28"/>
          <w:szCs w:val="28"/>
          <w:lang w:val="uz-Cyrl-UZ"/>
        </w:rPr>
        <w:t>F.Frank olimning mehnatini necha qismga bo‘ladi?</w:t>
      </w:r>
    </w:p>
    <w:p w:rsidR="00F57091" w:rsidRDefault="00F57091" w:rsidP="00F57091">
      <w:pPr>
        <w:numPr>
          <w:ilvl w:val="0"/>
          <w:numId w:val="2"/>
        </w:numPr>
        <w:tabs>
          <w:tab w:val="left" w:pos="993"/>
        </w:tabs>
        <w:spacing w:after="0" w:line="240" w:lineRule="auto"/>
        <w:ind w:left="0" w:firstLine="709"/>
        <w:jc w:val="both"/>
        <w:rPr>
          <w:rFonts w:ascii="Times New Roman" w:hAnsi="Times New Roman"/>
          <w:sz w:val="28"/>
          <w:szCs w:val="28"/>
          <w:lang w:val="uz-Cyrl-UZ"/>
        </w:rPr>
      </w:pPr>
      <w:r>
        <w:rPr>
          <w:rFonts w:ascii="Times New Roman" w:hAnsi="Times New Roman"/>
          <w:sz w:val="28"/>
          <w:szCs w:val="28"/>
          <w:lang w:val="uz-Cyrl-UZ"/>
        </w:rPr>
        <w:t>Ilm ahli va intellektual elita nima bilan bir-biridan farq qiladi?</w:t>
      </w:r>
    </w:p>
    <w:p w:rsidR="00F57091" w:rsidRDefault="00F57091" w:rsidP="00F57091">
      <w:pPr>
        <w:numPr>
          <w:ilvl w:val="0"/>
          <w:numId w:val="2"/>
        </w:numPr>
        <w:tabs>
          <w:tab w:val="left" w:pos="993"/>
        </w:tabs>
        <w:spacing w:after="0" w:line="240" w:lineRule="auto"/>
        <w:ind w:left="0" w:firstLine="709"/>
        <w:jc w:val="both"/>
        <w:rPr>
          <w:rFonts w:ascii="Times New Roman" w:hAnsi="Times New Roman"/>
          <w:sz w:val="28"/>
          <w:szCs w:val="28"/>
          <w:lang w:val="uz-Cyrl-UZ"/>
        </w:rPr>
      </w:pPr>
      <w:r>
        <w:rPr>
          <w:rFonts w:ascii="Times New Roman" w:hAnsi="Times New Roman"/>
          <w:sz w:val="28"/>
          <w:szCs w:val="28"/>
          <w:lang w:val="uz-Cyrl-UZ"/>
        </w:rPr>
        <w:t>Nobel mukofoti qachon joriy qilingan?</w:t>
      </w:r>
    </w:p>
    <w:p w:rsidR="00F57091" w:rsidRDefault="00F57091" w:rsidP="00F57091">
      <w:pPr>
        <w:spacing w:after="0" w:line="240" w:lineRule="auto"/>
        <w:rPr>
          <w:rFonts w:ascii="Times New Roman" w:hAnsi="Times New Roman"/>
          <w:b/>
          <w:sz w:val="28"/>
          <w:szCs w:val="28"/>
          <w:lang w:val="en-US"/>
        </w:rPr>
      </w:pPr>
    </w:p>
    <w:p w:rsidR="00F57091" w:rsidRDefault="00F57091" w:rsidP="00F57091">
      <w:pPr>
        <w:spacing w:after="0" w:line="240" w:lineRule="auto"/>
        <w:jc w:val="center"/>
        <w:rPr>
          <w:rFonts w:ascii="Times New Roman" w:hAnsi="Times New Roman"/>
          <w:b/>
          <w:sz w:val="28"/>
          <w:szCs w:val="28"/>
          <w:lang w:val="uz-Cyrl-UZ"/>
        </w:rPr>
      </w:pPr>
      <w:r>
        <w:rPr>
          <w:rFonts w:ascii="Times New Roman" w:hAnsi="Times New Roman"/>
          <w:b/>
          <w:sz w:val="28"/>
          <w:szCs w:val="28"/>
          <w:lang w:val="uz-Cyrl-UZ"/>
        </w:rPr>
        <w:t>QO‘SHIMCHA VA TUSHUNTIRUVCHI MATNLAR</w:t>
      </w:r>
    </w:p>
    <w:p w:rsidR="00F57091" w:rsidRDefault="00F57091" w:rsidP="00F57091">
      <w:pPr>
        <w:spacing w:after="0" w:line="240" w:lineRule="auto"/>
        <w:jc w:val="both"/>
        <w:rPr>
          <w:rFonts w:ascii="Times New Roman" w:hAnsi="Times New Roman"/>
          <w:sz w:val="28"/>
          <w:szCs w:val="28"/>
          <w:lang w:val="uz-Cyrl-UZ"/>
        </w:rPr>
      </w:pPr>
      <w:r>
        <w:rPr>
          <w:noProof/>
        </w:rPr>
        <mc:AlternateContent>
          <mc:Choice Requires="wps">
            <w:drawing>
              <wp:anchor distT="0" distB="0" distL="114300" distR="114300" simplePos="0" relativeHeight="251658240" behindDoc="0" locked="0" layoutInCell="1" allowOverlap="1">
                <wp:simplePos x="0" y="0"/>
                <wp:positionH relativeFrom="column">
                  <wp:posOffset>414655</wp:posOffset>
                </wp:positionH>
                <wp:positionV relativeFrom="paragraph">
                  <wp:posOffset>194310</wp:posOffset>
                </wp:positionV>
                <wp:extent cx="4754880" cy="3009900"/>
                <wp:effectExtent l="1066800" t="0" r="45720" b="2247900"/>
                <wp:wrapNone/>
                <wp:docPr id="879" name="Прямоугольная выноска 8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009900"/>
                        </a:xfrm>
                        <a:prstGeom prst="wedgeRectCallout">
                          <a:avLst>
                            <a:gd name="adj1" fmla="val -71755"/>
                            <a:gd name="adj2" fmla="val 121352"/>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rsidR="00F57091" w:rsidRDefault="00F57091" w:rsidP="00F5709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 ahli» ilmiy izlanishlarning mahsullarini faqat fan sohasida tayyorgarlikka ega, bilimdon odamlarga berishlari mumkin. Tayyorgarlikka ega bo‘lmagan odamlar ularni o‘zlashtira olmaydilar. Shu narsa diqqatga sazovorki</w:t>
                            </w:r>
                            <w:r>
                              <w:rPr>
                                <w:rFonts w:ascii="Times New Roman" w:hAnsi="Times New Roman"/>
                                <w:i/>
                                <w:sz w:val="28"/>
                                <w:szCs w:val="28"/>
                                <w:lang w:val="uz-Cyrl-UZ"/>
                              </w:rPr>
                              <w:t xml:space="preserve">, «ilm ahli» - olimlar butun dunyo bo‘ylab tarqalgan va butun insoniyatga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F57091" w:rsidRDefault="00F57091" w:rsidP="00F57091">
                            <w:pPr>
                              <w:rPr>
                                <w:szCs w:val="32"/>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Прямоугольная выноска 879" o:spid="_x0000_s1026" type="#_x0000_t61" style="position:absolute;left:0;text-align:left;margin-left:32.65pt;margin-top:15.3pt;width:374.4pt;height:2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" adj="-4699,37012" strokecolor="#fabf8f" strokeweight="1pt">
                <v:fill color2="#fbd4b4" focus="100%" type="gradient"/>
                <v:shadow on="t" color="#974706" opacity=".5" offset="1pt"/>
                <v:textbox>
                  <w:txbxContent>
                    <w:p w:rsidR="00F57091" w:rsidRDefault="00F57091" w:rsidP="00F57091">
                      <w:pPr>
                        <w:tabs>
                          <w:tab w:val="left" w:pos="0"/>
                        </w:tabs>
                        <w:spacing w:after="0" w:line="240" w:lineRule="auto"/>
                        <w:ind w:firstLine="720"/>
                        <w:jc w:val="both"/>
                        <w:rPr>
                          <w:rFonts w:ascii="Times New Roman" w:hAnsi="Times New Roman"/>
                          <w:i/>
                          <w:sz w:val="28"/>
                          <w:szCs w:val="28"/>
                          <w:lang w:val="uz-Cyrl-UZ"/>
                        </w:rPr>
                      </w:pPr>
                      <w:r>
                        <w:rPr>
                          <w:rFonts w:ascii="Times New Roman" w:hAnsi="Times New Roman"/>
                          <w:sz w:val="28"/>
                          <w:szCs w:val="28"/>
                          <w:lang w:val="uz-Cyrl-UZ"/>
                        </w:rPr>
                        <w:t>«Ilm ahli» ilmiy izlanishlarning mahsullarini faqat fan sohasida tayyorgarlikka ega, bilimdon odamlarga berishlari mumkin. Tayyorgarlikka ega bo‘lmagan odamlar ularni o‘zlashtira olmaydilar. Shu narsa diqqatga sazovorki</w:t>
                      </w:r>
                      <w:r>
                        <w:rPr>
                          <w:rFonts w:ascii="Times New Roman" w:hAnsi="Times New Roman"/>
                          <w:i/>
                          <w:sz w:val="28"/>
                          <w:szCs w:val="28"/>
                          <w:lang w:val="uz-Cyrl-UZ"/>
                        </w:rPr>
                        <w:t xml:space="preserve">, «ilm ahli» - olimlar butun dunyo bo‘ylab tarqalgan va butun insoniyatga tegishli. Ular bir-birini qidiradi, bir-biri bilan aloqa qiladi. Olimlarning uchrashuvlari va muloqotini ta’minlash shakllari har xil nom bilan ataladi – bular seminarlar va konferensiyalar, simpoziumlar va kongresslar. Biroq muloqotning eng qulay va keng tarqalgan yo‘li – olimlarning ilmiy asarlarini e’lon qilish. Maxfiy ishlovlarni hisobga olmaganda, har bir olim muammoga nisbatan o‘z yondashuvi, erishishga o‘z hayotini bag‘ishlagan natijalari bilan butun dunyoni tanishtirishga harakat qiladi. </w:t>
                      </w:r>
                    </w:p>
                    <w:p w:rsidR="00F57091" w:rsidRDefault="00F57091" w:rsidP="00F57091">
                      <w:pPr>
                        <w:rPr>
                          <w:szCs w:val="32"/>
                          <w:lang w:val="uz-Cyrl-UZ"/>
                        </w:rPr>
                      </w:pPr>
                    </w:p>
                  </w:txbxContent>
                </v:textbox>
              </v:shape>
            </w:pict>
          </mc:Fallback>
        </mc:AlternateContent>
      </w:r>
    </w:p>
    <w:p w:rsidR="00F57091" w:rsidRDefault="00F57091" w:rsidP="00F57091">
      <w:pPr>
        <w:tabs>
          <w:tab w:val="left" w:pos="3635"/>
        </w:tabs>
        <w:spacing w:after="0" w:line="240" w:lineRule="auto"/>
        <w:jc w:val="both"/>
        <w:rPr>
          <w:rFonts w:ascii="Times New Roman" w:hAnsi="Times New Roman"/>
          <w:sz w:val="28"/>
          <w:szCs w:val="28"/>
          <w:lang w:val="uz-Cyrl-UZ"/>
        </w:rPr>
      </w:pPr>
    </w:p>
    <w:p w:rsidR="00F57091" w:rsidRDefault="00F57091" w:rsidP="00F57091">
      <w:pPr>
        <w:spacing w:after="0" w:line="240" w:lineRule="auto"/>
        <w:jc w:val="both"/>
        <w:rPr>
          <w:rFonts w:ascii="Times New Roman" w:hAnsi="Times New Roman"/>
          <w:noProof/>
          <w:sz w:val="28"/>
          <w:szCs w:val="28"/>
          <w:lang w:val="uz-Cyrl-UZ"/>
        </w:rPr>
      </w:pPr>
    </w:p>
    <w:p w:rsidR="00F57091" w:rsidRDefault="00F57091" w:rsidP="00F57091">
      <w:pPr>
        <w:spacing w:after="0" w:line="240" w:lineRule="auto"/>
        <w:jc w:val="both"/>
        <w:rPr>
          <w:rFonts w:ascii="Times New Roman" w:hAnsi="Times New Roman"/>
          <w:sz w:val="28"/>
          <w:szCs w:val="28"/>
          <w:lang w:val="uz-Cyrl-UZ"/>
        </w:rPr>
      </w:pPr>
    </w:p>
    <w:p w:rsidR="00F57091" w:rsidRDefault="00F57091" w:rsidP="00F57091">
      <w:pPr>
        <w:spacing w:after="0" w:line="240" w:lineRule="auto"/>
        <w:jc w:val="both"/>
        <w:rPr>
          <w:rFonts w:ascii="Times New Roman" w:hAnsi="Times New Roman"/>
          <w:sz w:val="28"/>
          <w:szCs w:val="28"/>
          <w:lang w:val="uz-Cyrl-UZ"/>
        </w:rPr>
      </w:pPr>
    </w:p>
    <w:p w:rsidR="00F57091" w:rsidRDefault="00F57091" w:rsidP="00F57091">
      <w:pPr>
        <w:spacing w:after="0" w:line="240" w:lineRule="auto"/>
        <w:jc w:val="both"/>
        <w:rPr>
          <w:rFonts w:ascii="Times New Roman" w:hAnsi="Times New Roman"/>
          <w:sz w:val="28"/>
          <w:szCs w:val="28"/>
          <w:lang w:val="uz-Cyrl-UZ"/>
        </w:rPr>
      </w:pPr>
    </w:p>
    <w:p w:rsidR="00F57091" w:rsidRDefault="00F57091" w:rsidP="00F57091">
      <w:pPr>
        <w:spacing w:after="0" w:line="240" w:lineRule="auto"/>
        <w:jc w:val="both"/>
        <w:rPr>
          <w:rFonts w:ascii="Times New Roman" w:hAnsi="Times New Roman"/>
          <w:b/>
          <w:sz w:val="28"/>
          <w:szCs w:val="28"/>
          <w:lang w:val="uz-Cyrl-UZ"/>
        </w:rPr>
      </w:pPr>
    </w:p>
    <w:p w:rsidR="00F57091" w:rsidRDefault="00F57091" w:rsidP="00F57091">
      <w:pPr>
        <w:spacing w:after="0" w:line="240" w:lineRule="auto"/>
        <w:jc w:val="both"/>
        <w:rPr>
          <w:rFonts w:ascii="Times New Roman" w:hAnsi="Times New Roman"/>
          <w:b/>
          <w:sz w:val="28"/>
          <w:szCs w:val="28"/>
          <w:lang w:val="uz-Cyrl-UZ"/>
        </w:rPr>
      </w:pPr>
    </w:p>
    <w:p w:rsidR="00F57091" w:rsidRDefault="00F57091" w:rsidP="00F57091">
      <w:pPr>
        <w:spacing w:after="0" w:line="240" w:lineRule="auto"/>
        <w:jc w:val="both"/>
        <w:rPr>
          <w:rFonts w:ascii="Times New Roman" w:hAnsi="Times New Roman"/>
          <w:b/>
          <w:sz w:val="28"/>
          <w:szCs w:val="28"/>
          <w:lang w:val="uz-Cyrl-UZ"/>
        </w:rPr>
      </w:pPr>
    </w:p>
    <w:p w:rsidR="00F57091" w:rsidRDefault="00F57091" w:rsidP="00F57091">
      <w:pPr>
        <w:spacing w:after="0" w:line="240" w:lineRule="auto"/>
        <w:jc w:val="both"/>
        <w:rPr>
          <w:rFonts w:ascii="Times New Roman" w:hAnsi="Times New Roman"/>
          <w:b/>
          <w:sz w:val="28"/>
          <w:szCs w:val="28"/>
          <w:lang w:val="uz-Cyrl-UZ"/>
        </w:rPr>
      </w:pPr>
    </w:p>
    <w:p w:rsidR="00F57091" w:rsidRDefault="00F57091" w:rsidP="00F57091">
      <w:pPr>
        <w:spacing w:after="0" w:line="240" w:lineRule="auto"/>
        <w:jc w:val="both"/>
        <w:rPr>
          <w:rFonts w:ascii="Times New Roman" w:hAnsi="Times New Roman"/>
          <w:b/>
          <w:sz w:val="28"/>
          <w:szCs w:val="28"/>
          <w:lang w:val="en-US"/>
        </w:rPr>
      </w:pPr>
    </w:p>
    <w:p w:rsidR="00F57091" w:rsidRDefault="00F57091" w:rsidP="00F57091">
      <w:pPr>
        <w:spacing w:after="0" w:line="240" w:lineRule="auto"/>
        <w:jc w:val="both"/>
        <w:rPr>
          <w:rFonts w:ascii="Times New Roman" w:hAnsi="Times New Roman"/>
          <w:b/>
          <w:sz w:val="28"/>
          <w:szCs w:val="28"/>
          <w:lang w:val="en-US"/>
        </w:rPr>
      </w:pPr>
    </w:p>
    <w:p w:rsidR="00F57091" w:rsidRDefault="00F57091" w:rsidP="00F57091">
      <w:pPr>
        <w:spacing w:after="0" w:line="240" w:lineRule="auto"/>
        <w:jc w:val="both"/>
        <w:rPr>
          <w:rFonts w:ascii="Times New Roman" w:hAnsi="Times New Roman"/>
          <w:b/>
          <w:sz w:val="28"/>
          <w:szCs w:val="28"/>
          <w:lang w:val="en-US"/>
        </w:rPr>
      </w:pPr>
    </w:p>
    <w:p w:rsidR="00F57091" w:rsidRDefault="00F57091" w:rsidP="00F57091">
      <w:pPr>
        <w:spacing w:after="0" w:line="240" w:lineRule="auto"/>
        <w:jc w:val="both"/>
        <w:rPr>
          <w:rFonts w:ascii="Times New Roman" w:hAnsi="Times New Roman"/>
          <w:b/>
          <w:sz w:val="28"/>
          <w:szCs w:val="28"/>
          <w:lang w:val="en-US"/>
        </w:rPr>
      </w:pPr>
    </w:p>
    <w:p w:rsidR="00F57091" w:rsidRDefault="00F57091" w:rsidP="00F57091">
      <w:pPr>
        <w:spacing w:after="0" w:line="240" w:lineRule="auto"/>
        <w:jc w:val="both"/>
        <w:rPr>
          <w:rFonts w:ascii="Times New Roman" w:hAnsi="Times New Roman"/>
          <w:b/>
          <w:sz w:val="28"/>
          <w:szCs w:val="28"/>
          <w:lang w:val="en-US"/>
        </w:rPr>
      </w:pPr>
    </w:p>
    <w:p w:rsidR="00F57091" w:rsidRDefault="00F57091" w:rsidP="00F57091">
      <w:pPr>
        <w:spacing w:after="0" w:line="240" w:lineRule="auto"/>
        <w:jc w:val="both"/>
        <w:rPr>
          <w:rFonts w:ascii="Times New Roman" w:hAnsi="Times New Roman"/>
          <w:b/>
          <w:sz w:val="28"/>
          <w:szCs w:val="28"/>
          <w:lang w:val="en-US"/>
        </w:rPr>
      </w:pPr>
    </w:p>
    <w:p w:rsidR="00F57091" w:rsidRDefault="00F57091" w:rsidP="00F57091">
      <w:pPr>
        <w:tabs>
          <w:tab w:val="left" w:pos="0"/>
        </w:tabs>
        <w:spacing w:after="0" w:line="240" w:lineRule="auto"/>
        <w:jc w:val="center"/>
        <w:rPr>
          <w:rFonts w:ascii="Times New Roman" w:hAnsi="Times New Roman"/>
          <w:b/>
          <w:color w:val="000000"/>
          <w:sz w:val="28"/>
          <w:szCs w:val="28"/>
          <w:lang w:val="en-US"/>
        </w:rPr>
      </w:pPr>
    </w:p>
    <w:p w:rsidR="00F57091" w:rsidRDefault="00F57091" w:rsidP="00F57091">
      <w:pPr>
        <w:tabs>
          <w:tab w:val="left" w:pos="0"/>
        </w:tabs>
        <w:spacing w:after="0" w:line="240" w:lineRule="auto"/>
        <w:jc w:val="center"/>
        <w:rPr>
          <w:rFonts w:ascii="Times New Roman" w:hAnsi="Times New Roman"/>
          <w:b/>
          <w:color w:val="000000"/>
          <w:sz w:val="28"/>
          <w:szCs w:val="28"/>
          <w:lang w:val="en-US"/>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F57091" w:rsidRDefault="00F57091" w:rsidP="00F57091">
      <w:pPr>
        <w:tabs>
          <w:tab w:val="left" w:pos="0"/>
        </w:tabs>
        <w:spacing w:after="0" w:line="240" w:lineRule="auto"/>
        <w:jc w:val="center"/>
        <w:rPr>
          <w:rFonts w:ascii="Times New Roman" w:hAnsi="Times New Roman"/>
          <w:b/>
          <w:color w:val="000000"/>
          <w:sz w:val="28"/>
          <w:szCs w:val="28"/>
        </w:rPr>
      </w:pPr>
    </w:p>
    <w:p w:rsidR="00E93716" w:rsidRDefault="00E93716">
      <w:bookmarkStart w:id="0" w:name="_GoBack"/>
      <w:bookmarkEnd w:id="0"/>
    </w:p>
    <w:sectPr w:rsidR="00E93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71F" w:rsidRDefault="003F371F" w:rsidP="00F57091">
      <w:pPr>
        <w:spacing w:after="0" w:line="240" w:lineRule="auto"/>
      </w:pPr>
      <w:r>
        <w:separator/>
      </w:r>
    </w:p>
  </w:endnote>
  <w:endnote w:type="continuationSeparator" w:id="0">
    <w:p w:rsidR="003F371F" w:rsidRDefault="003F371F" w:rsidP="00F5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71F" w:rsidRDefault="003F371F" w:rsidP="00F57091">
      <w:pPr>
        <w:spacing w:after="0" w:line="240" w:lineRule="auto"/>
      </w:pPr>
      <w:r>
        <w:separator/>
      </w:r>
    </w:p>
  </w:footnote>
  <w:footnote w:type="continuationSeparator" w:id="0">
    <w:p w:rsidR="003F371F" w:rsidRDefault="003F371F" w:rsidP="00F57091">
      <w:pPr>
        <w:spacing w:after="0" w:line="240" w:lineRule="auto"/>
      </w:pPr>
      <w:r>
        <w:continuationSeparator/>
      </w:r>
    </w:p>
  </w:footnote>
  <w:footnote w:id="1">
    <w:p w:rsidR="00F57091" w:rsidRDefault="00F57091" w:rsidP="00F57091">
      <w:pPr>
        <w:pStyle w:val="a4"/>
        <w:jc w:val="both"/>
        <w:rPr>
          <w:sz w:val="20"/>
          <w:szCs w:val="20"/>
          <w:lang w:val="uz-Cyrl-UZ"/>
        </w:rPr>
      </w:pPr>
      <w:r>
        <w:rPr>
          <w:rStyle w:val="a7"/>
          <w:lang w:val="uz-Cyrl-UZ"/>
        </w:rPr>
        <w:t>1</w:t>
      </w:r>
      <w:r>
        <w:rPr>
          <w:lang w:val="uz-Cyrl-UZ"/>
        </w:rPr>
        <w:t xml:space="preserve"> Qarang:Рузавин Г.И. Методология научного исследования. – М.: Прогресс, 1999. – С.214-215.</w:t>
      </w:r>
    </w:p>
  </w:footnote>
  <w:footnote w:id="2">
    <w:p w:rsidR="00F57091" w:rsidRDefault="00F57091" w:rsidP="00F57091">
      <w:pPr>
        <w:pStyle w:val="a4"/>
        <w:jc w:val="both"/>
        <w:rPr>
          <w:lang w:val="uz-Cyrl-UZ"/>
        </w:rPr>
      </w:pPr>
      <w:r>
        <w:rPr>
          <w:rStyle w:val="a7"/>
        </w:rPr>
        <w:t>1</w:t>
      </w:r>
      <w:r>
        <w:t xml:space="preserve"> Загадка человеческого понимания. – М.: 1991. С.17. </w:t>
      </w:r>
    </w:p>
  </w:footnote>
  <w:footnote w:id="3">
    <w:p w:rsidR="00F57091" w:rsidRDefault="00F57091" w:rsidP="00F57091">
      <w:pPr>
        <w:pStyle w:val="a4"/>
        <w:jc w:val="both"/>
      </w:pPr>
      <w:r>
        <w:rPr>
          <w:rStyle w:val="a7"/>
        </w:rPr>
        <w:t>1</w:t>
      </w:r>
      <w:r>
        <w:t>Хайдегер М Бытие и время и. -М.: Ад Маргинем, 1997. –С</w:t>
      </w:r>
      <w:r>
        <w:rPr>
          <w:lang w:val="uz-Cyrl-UZ"/>
        </w:rPr>
        <w:t>.41.</w:t>
      </w:r>
    </w:p>
  </w:footnote>
  <w:footnote w:id="4">
    <w:p w:rsidR="00F57091" w:rsidRDefault="00F57091" w:rsidP="00F57091">
      <w:pPr>
        <w:pStyle w:val="a4"/>
        <w:jc w:val="both"/>
        <w:rPr>
          <w:lang w:val="uz-Cyrl-UZ"/>
        </w:rPr>
      </w:pPr>
      <w:r>
        <w:rPr>
          <w:rStyle w:val="a7"/>
        </w:rPr>
        <w:t>1</w:t>
      </w:r>
      <w:r>
        <w:t xml:space="preserve"> Вригт Г.Х. фон. Логико-философские исследования. – М.: Наука, 1986. – С.  64.</w:t>
      </w:r>
    </w:p>
  </w:footnote>
  <w:footnote w:id="5">
    <w:p w:rsidR="00F57091" w:rsidRDefault="00F57091" w:rsidP="00F57091">
      <w:pPr>
        <w:pStyle w:val="a4"/>
        <w:jc w:val="both"/>
      </w:pPr>
      <w:r>
        <w:rPr>
          <w:rStyle w:val="a7"/>
        </w:rPr>
        <w:t>1</w:t>
      </w:r>
      <w:r>
        <w:t>Бахтин М.М. Автор и герой. К философским основам гуманитарных наук. – СПб.: Питер, 2000.  – С.306.</w:t>
      </w:r>
    </w:p>
  </w:footnote>
  <w:footnote w:id="6">
    <w:p w:rsidR="00F57091" w:rsidRDefault="00F57091" w:rsidP="00F57091">
      <w:pPr>
        <w:pStyle w:val="a4"/>
        <w:jc w:val="both"/>
        <w:rPr>
          <w:lang w:val="uz-Cyrl-UZ"/>
        </w:rPr>
      </w:pPr>
      <w:r>
        <w:rPr>
          <w:rStyle w:val="a7"/>
        </w:rPr>
        <w:t>2</w:t>
      </w:r>
      <w:r>
        <w:t>Вригт Г.Х. фон. Логико-философские исследования. – М.: Наука, 1986. – С.164.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C7D9A"/>
    <w:multiLevelType w:val="hybridMultilevel"/>
    <w:tmpl w:val="1E54C42C"/>
    <w:lvl w:ilvl="0" w:tplc="D6783C98">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5B576B42"/>
    <w:multiLevelType w:val="hybridMultilevel"/>
    <w:tmpl w:val="8654C6C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C6"/>
    <w:rsid w:val="003F371F"/>
    <w:rsid w:val="00D174C6"/>
    <w:rsid w:val="00E93716"/>
    <w:rsid w:val="00F57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09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F57091"/>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F57091"/>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F57091"/>
    <w:rPr>
      <w:rFonts w:ascii="Calibri" w:eastAsia="Times New Roman" w:hAnsi="Calibri" w:cs="Times New Roman"/>
      <w:sz w:val="20"/>
      <w:szCs w:val="20"/>
      <w:lang w:eastAsia="ru-RU"/>
    </w:rPr>
  </w:style>
  <w:style w:type="character" w:customStyle="1" w:styleId="a5">
    <w:name w:val="Абзац списка Знак"/>
    <w:link w:val="a6"/>
    <w:locked/>
    <w:rsid w:val="00F57091"/>
    <w:rPr>
      <w:rFonts w:ascii="Times New Roman" w:eastAsia="Times New Roman" w:hAnsi="Times New Roman" w:cs="Times New Roman"/>
    </w:rPr>
  </w:style>
  <w:style w:type="paragraph" w:styleId="a6">
    <w:name w:val="List Paragraph"/>
    <w:basedOn w:val="a"/>
    <w:link w:val="a5"/>
    <w:qFormat/>
    <w:rsid w:val="00F57091"/>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F5709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7091"/>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4"/>
    <w:semiHidden/>
    <w:locked/>
    <w:rsid w:val="00F57091"/>
    <w:rPr>
      <w:rFonts w:ascii="Times New Roman" w:eastAsia="Times New Roman" w:hAnsi="Times New Roman" w:cs="Times New Roman"/>
    </w:rPr>
  </w:style>
  <w:style w:type="paragraph" w:styleId="a4">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3"/>
    <w:semiHidden/>
    <w:unhideWhenUsed/>
    <w:rsid w:val="00F57091"/>
    <w:pPr>
      <w:spacing w:after="0" w:line="240" w:lineRule="auto"/>
    </w:pPr>
    <w:rPr>
      <w:rFonts w:ascii="Times New Roman" w:hAnsi="Times New Roman"/>
      <w:lang w:eastAsia="en-US"/>
    </w:rPr>
  </w:style>
  <w:style w:type="character" w:customStyle="1" w:styleId="1">
    <w:name w:val="Текст сноски Знак1"/>
    <w:basedOn w:val="a0"/>
    <w:uiPriority w:val="99"/>
    <w:semiHidden/>
    <w:rsid w:val="00F57091"/>
    <w:rPr>
      <w:rFonts w:ascii="Calibri" w:eastAsia="Times New Roman" w:hAnsi="Calibri" w:cs="Times New Roman"/>
      <w:sz w:val="20"/>
      <w:szCs w:val="20"/>
      <w:lang w:eastAsia="ru-RU"/>
    </w:rPr>
  </w:style>
  <w:style w:type="character" w:customStyle="1" w:styleId="a5">
    <w:name w:val="Абзац списка Знак"/>
    <w:link w:val="a6"/>
    <w:locked/>
    <w:rsid w:val="00F57091"/>
    <w:rPr>
      <w:rFonts w:ascii="Times New Roman" w:eastAsia="Times New Roman" w:hAnsi="Times New Roman" w:cs="Times New Roman"/>
    </w:rPr>
  </w:style>
  <w:style w:type="paragraph" w:styleId="a6">
    <w:name w:val="List Paragraph"/>
    <w:basedOn w:val="a"/>
    <w:link w:val="a5"/>
    <w:qFormat/>
    <w:rsid w:val="00F57091"/>
    <w:pPr>
      <w:ind w:left="720"/>
      <w:contextualSpacing/>
    </w:pPr>
    <w:rPr>
      <w:rFonts w:ascii="Times New Roman" w:hAnsi="Times New Roman"/>
      <w:lang w:eastAsia="en-US"/>
    </w:rPr>
  </w:style>
  <w:style w:type="character" w:styleId="a7">
    <w:name w:val="footnote reference"/>
    <w:aliases w:val="ftref,Appel note de bas de p,Footnote Reference/"/>
    <w:semiHidden/>
    <w:unhideWhenUsed/>
    <w:rsid w:val="00F57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0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3731</Words>
  <Characters>21270</Characters>
  <Application>Microsoft Office Word</Application>
  <DocSecurity>0</DocSecurity>
  <Lines>177</Lines>
  <Paragraphs>49</Paragraphs>
  <ScaleCrop>false</ScaleCrop>
  <Company/>
  <LinksUpToDate>false</LinksUpToDate>
  <CharactersWithSpaces>24952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2022-01-27T09:31:00Z</dcterms:created>
  <dcterms:modified xsi:type="dcterms:W3CDTF">2022-01-27T09:31:00Z</dcterms:modified>
</cp:coreProperties>
</file>