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16" w:rsidRDefault="001B6A16" w:rsidP="001B6A16">
      <w:pPr>
        <w:spacing w:after="0" w:line="240" w:lineRule="auto"/>
        <w:ind w:firstLine="142"/>
        <w:jc w:val="center"/>
        <w:rPr>
          <w:rFonts w:ascii="Times New Roman" w:hAnsi="Times New Roman"/>
          <w:b/>
          <w:sz w:val="28"/>
          <w:szCs w:val="28"/>
          <w:lang w:val="en-US"/>
        </w:rPr>
      </w:pPr>
      <w:r w:rsidRPr="00C42D47">
        <w:rPr>
          <w:rFonts w:ascii="Times New Roman" w:hAnsi="Times New Roman"/>
          <w:b/>
          <w:sz w:val="28"/>
          <w:szCs w:val="28"/>
          <w:lang w:val="uz-Cyrl-UZ"/>
        </w:rPr>
        <w:t>1</w:t>
      </w:r>
      <w:r w:rsidRPr="00C42D47">
        <w:rPr>
          <w:rFonts w:ascii="Times New Roman" w:hAnsi="Times New Roman"/>
          <w:b/>
          <w:sz w:val="28"/>
          <w:szCs w:val="28"/>
          <w:lang w:val="en-US"/>
        </w:rPr>
        <w:t>5</w:t>
      </w:r>
      <w:r w:rsidRPr="00C42D47">
        <w:rPr>
          <w:rFonts w:ascii="Times New Roman" w:hAnsi="Times New Roman"/>
          <w:b/>
          <w:sz w:val="28"/>
          <w:szCs w:val="28"/>
          <w:lang w:val="uz-Cyrl-UZ"/>
        </w:rPr>
        <w:t>- SEMINAR MASHG‘ULOTI.</w:t>
      </w:r>
    </w:p>
    <w:p w:rsidR="001B6A16" w:rsidRPr="00AE00AD" w:rsidRDefault="001B6A16" w:rsidP="001B6A16">
      <w:pPr>
        <w:spacing w:after="0" w:line="240" w:lineRule="auto"/>
        <w:ind w:firstLine="142"/>
        <w:jc w:val="center"/>
        <w:rPr>
          <w:rFonts w:ascii="Times New Roman" w:hAnsi="Times New Roman"/>
          <w:b/>
          <w:sz w:val="28"/>
          <w:szCs w:val="28"/>
          <w:lang w:val="en-US"/>
        </w:rPr>
      </w:pPr>
    </w:p>
    <w:p w:rsidR="001B6A16" w:rsidRPr="009349AF" w:rsidRDefault="001B6A16" w:rsidP="001B6A16">
      <w:pPr>
        <w:spacing w:after="0" w:line="240" w:lineRule="auto"/>
        <w:ind w:firstLine="142"/>
        <w:jc w:val="center"/>
        <w:rPr>
          <w:rFonts w:ascii="Times New Roman" w:hAnsi="Times New Roman"/>
          <w:b/>
          <w:sz w:val="28"/>
          <w:szCs w:val="28"/>
          <w:lang w:val="en-US"/>
        </w:rPr>
      </w:pPr>
      <w:proofErr w:type="gramStart"/>
      <w:r>
        <w:rPr>
          <w:rFonts w:ascii="Times New Roman" w:hAnsi="Times New Roman"/>
          <w:b/>
          <w:sz w:val="28"/>
          <w:szCs w:val="28"/>
          <w:lang w:val="en-US"/>
        </w:rPr>
        <w:t>MAVZU.</w:t>
      </w:r>
      <w:proofErr w:type="gramEnd"/>
      <w:r>
        <w:rPr>
          <w:rFonts w:ascii="Times New Roman" w:hAnsi="Times New Roman"/>
          <w:b/>
          <w:sz w:val="28"/>
          <w:szCs w:val="28"/>
          <w:lang w:val="en-US"/>
        </w:rPr>
        <w:t xml:space="preserve"> </w:t>
      </w:r>
      <w:r w:rsidRPr="001B22CC">
        <w:rPr>
          <w:rFonts w:ascii="Times New Roman" w:hAnsi="Times New Roman"/>
          <w:b/>
          <w:sz w:val="28"/>
          <w:szCs w:val="28"/>
          <w:lang w:val="uz-Cyrl-UZ"/>
        </w:rPr>
        <w:t>ILMIY GRANT. UNI TAYYORLASH METODOLOGIYASI</w:t>
      </w:r>
    </w:p>
    <w:p w:rsidR="001B6A16" w:rsidRDefault="001B6A16" w:rsidP="001B6A16">
      <w:pPr>
        <w:autoSpaceDE w:val="0"/>
        <w:autoSpaceDN w:val="0"/>
        <w:adjustRightInd w:val="0"/>
        <w:spacing w:after="0" w:line="240" w:lineRule="auto"/>
        <w:rPr>
          <w:rFonts w:ascii="Times New Roman" w:hAnsi="Times New Roman"/>
          <w:b/>
          <w:bCs/>
          <w:noProof/>
          <w:sz w:val="28"/>
          <w:szCs w:val="28"/>
          <w:lang w:val="en-US"/>
        </w:rPr>
      </w:pPr>
    </w:p>
    <w:p w:rsidR="001B6A16" w:rsidRDefault="001B6A16" w:rsidP="001B6A16">
      <w:pPr>
        <w:autoSpaceDE w:val="0"/>
        <w:autoSpaceDN w:val="0"/>
        <w:adjustRightInd w:val="0"/>
        <w:spacing w:after="0" w:line="240" w:lineRule="auto"/>
        <w:rPr>
          <w:rFonts w:ascii="Times New Roman" w:hAnsi="Times New Roman"/>
          <w:b/>
          <w:bCs/>
          <w:noProof/>
          <w:sz w:val="28"/>
          <w:szCs w:val="28"/>
          <w:lang w:val="en-US"/>
        </w:rPr>
      </w:pPr>
      <w:r>
        <w:rPr>
          <w:rFonts w:ascii="Times New Roman" w:hAnsi="Times New Roman"/>
          <w:b/>
          <w:bCs/>
          <w:noProof/>
          <w:sz w:val="28"/>
          <w:szCs w:val="28"/>
          <w:lang w:val="en-US"/>
        </w:rPr>
        <w:t>Reja:</w:t>
      </w:r>
    </w:p>
    <w:p w:rsidR="001B6A16" w:rsidRDefault="001B6A16" w:rsidP="001B6A16">
      <w:pPr>
        <w:autoSpaceDE w:val="0"/>
        <w:autoSpaceDN w:val="0"/>
        <w:adjustRightInd w:val="0"/>
        <w:spacing w:after="0" w:line="240" w:lineRule="auto"/>
        <w:rPr>
          <w:rFonts w:ascii="Times New Roman" w:hAnsi="Times New Roman"/>
          <w:b/>
          <w:bCs/>
          <w:noProof/>
          <w:sz w:val="28"/>
          <w:szCs w:val="28"/>
          <w:lang w:val="en-US"/>
        </w:rPr>
      </w:pPr>
    </w:p>
    <w:p w:rsidR="001B6A16" w:rsidRDefault="001B6A16" w:rsidP="001B6A16">
      <w:pPr>
        <w:pStyle w:val="40"/>
        <w:numPr>
          <w:ilvl w:val="0"/>
          <w:numId w:val="4"/>
        </w:numPr>
        <w:shd w:val="clear" w:color="auto" w:fill="auto"/>
        <w:tabs>
          <w:tab w:val="left" w:pos="965"/>
        </w:tabs>
        <w:spacing w:after="0" w:line="240" w:lineRule="auto"/>
        <w:ind w:left="0" w:firstLine="567"/>
        <w:jc w:val="both"/>
        <w:rPr>
          <w:rFonts w:ascii="Times New Roman" w:hAnsi="Times New Roman"/>
          <w:b/>
          <w:lang w:val="en-US"/>
        </w:rPr>
      </w:pPr>
      <w:r w:rsidRPr="00E351C4">
        <w:rPr>
          <w:rFonts w:ascii="Times New Roman" w:hAnsi="Times New Roman"/>
          <w:b/>
          <w:lang w:val="uz-Cyrl-UZ"/>
        </w:rPr>
        <w:t>Ilmiy grant uchun materiallarni tayyorlash metodologiyasi</w:t>
      </w:r>
      <w:proofErr w:type="spellStart"/>
      <w:r w:rsidRPr="00E351C4">
        <w:rPr>
          <w:rFonts w:ascii="Times New Roman" w:hAnsi="Times New Roman"/>
          <w:b/>
          <w:lang w:val="en-US"/>
        </w:rPr>
        <w:t>ni</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ishlab</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chiqish</w:t>
      </w:r>
      <w:proofErr w:type="spellEnd"/>
      <w:r w:rsidRPr="00E351C4">
        <w:rPr>
          <w:rFonts w:ascii="Times New Roman" w:hAnsi="Times New Roman"/>
          <w:b/>
          <w:lang w:val="en-US"/>
        </w:rPr>
        <w:t xml:space="preserve">. </w:t>
      </w:r>
    </w:p>
    <w:p w:rsidR="001B6A16" w:rsidRDefault="001B6A16" w:rsidP="001B6A16">
      <w:pPr>
        <w:pStyle w:val="40"/>
        <w:numPr>
          <w:ilvl w:val="0"/>
          <w:numId w:val="4"/>
        </w:numPr>
        <w:shd w:val="clear" w:color="auto" w:fill="auto"/>
        <w:tabs>
          <w:tab w:val="left" w:pos="965"/>
        </w:tabs>
        <w:spacing w:after="0" w:line="240" w:lineRule="auto"/>
        <w:ind w:left="0" w:firstLine="567"/>
        <w:jc w:val="both"/>
        <w:rPr>
          <w:rFonts w:ascii="Times New Roman" w:hAnsi="Times New Roman"/>
          <w:b/>
          <w:lang w:val="en-US"/>
        </w:rPr>
      </w:pPr>
      <w:proofErr w:type="spellStart"/>
      <w:r w:rsidRPr="00E351C4">
        <w:rPr>
          <w:rFonts w:ascii="Times New Roman" w:hAnsi="Times New Roman"/>
          <w:b/>
          <w:lang w:val="en-US"/>
        </w:rPr>
        <w:t>Grantlar</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turlari</w:t>
      </w:r>
      <w:proofErr w:type="spellEnd"/>
      <w:r w:rsidRPr="00E351C4">
        <w:rPr>
          <w:rFonts w:ascii="Times New Roman" w:hAnsi="Times New Roman"/>
          <w:b/>
          <w:lang w:val="en-US"/>
        </w:rPr>
        <w:t xml:space="preserve"> </w:t>
      </w:r>
      <w:proofErr w:type="spellStart"/>
      <w:proofErr w:type="gramStart"/>
      <w:r w:rsidRPr="00E351C4">
        <w:rPr>
          <w:rFonts w:ascii="Times New Roman" w:hAnsi="Times New Roman"/>
          <w:b/>
          <w:lang w:val="en-US"/>
        </w:rPr>
        <w:t>va</w:t>
      </w:r>
      <w:proofErr w:type="spellEnd"/>
      <w:proofErr w:type="gramEnd"/>
      <w:r w:rsidRPr="00E351C4">
        <w:rPr>
          <w:rFonts w:ascii="Times New Roman" w:hAnsi="Times New Roman"/>
          <w:b/>
          <w:lang w:val="en-US"/>
        </w:rPr>
        <w:t xml:space="preserve"> </w:t>
      </w:r>
      <w:proofErr w:type="spellStart"/>
      <w:r w:rsidRPr="00E351C4">
        <w:rPr>
          <w:rFonts w:ascii="Times New Roman" w:hAnsi="Times New Roman"/>
          <w:b/>
          <w:lang w:val="en-US"/>
        </w:rPr>
        <w:t>ularni</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rasmiylashtirish</w:t>
      </w:r>
      <w:proofErr w:type="spellEnd"/>
      <w:r w:rsidRPr="00E351C4">
        <w:rPr>
          <w:rFonts w:ascii="Times New Roman" w:hAnsi="Times New Roman"/>
          <w:b/>
          <w:lang w:val="en-US"/>
        </w:rPr>
        <w:t xml:space="preserve">. </w:t>
      </w:r>
      <w:proofErr w:type="spellStart"/>
      <w:proofErr w:type="gramStart"/>
      <w:r w:rsidRPr="00E351C4">
        <w:rPr>
          <w:rFonts w:ascii="Times New Roman" w:hAnsi="Times New Roman"/>
          <w:b/>
          <w:lang w:val="en-US"/>
        </w:rPr>
        <w:t>loyihada</w:t>
      </w:r>
      <w:proofErr w:type="spellEnd"/>
      <w:proofErr w:type="gramEnd"/>
      <w:r w:rsidRPr="00E351C4">
        <w:rPr>
          <w:rFonts w:ascii="Times New Roman" w:hAnsi="Times New Roman"/>
          <w:b/>
          <w:lang w:val="en-US"/>
        </w:rPr>
        <w:t xml:space="preserve"> </w:t>
      </w:r>
      <w:proofErr w:type="spellStart"/>
      <w:r w:rsidRPr="00E351C4">
        <w:rPr>
          <w:rFonts w:ascii="Times New Roman" w:hAnsi="Times New Roman"/>
          <w:b/>
          <w:lang w:val="en-US"/>
        </w:rPr>
        <w:t>ko‘zda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tutilgan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ilmiy</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natijalarning</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qo’lga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kiritilishi</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ta’minlanishi</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grantga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ajratiladigan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mablaglar</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va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sarflash</w:t>
      </w:r>
      <w:proofErr w:type="spellEnd"/>
      <w:r w:rsidRPr="00E351C4">
        <w:rPr>
          <w:rFonts w:ascii="Times New Roman" w:hAnsi="Times New Roman"/>
          <w:b/>
          <w:lang w:val="en-US"/>
        </w:rPr>
        <w:t xml:space="preserve">. </w:t>
      </w:r>
    </w:p>
    <w:p w:rsidR="001B6A16" w:rsidRDefault="001B6A16" w:rsidP="001B6A16">
      <w:pPr>
        <w:pStyle w:val="40"/>
        <w:numPr>
          <w:ilvl w:val="0"/>
          <w:numId w:val="4"/>
        </w:numPr>
        <w:shd w:val="clear" w:color="auto" w:fill="auto"/>
        <w:tabs>
          <w:tab w:val="left" w:pos="965"/>
        </w:tabs>
        <w:spacing w:after="0" w:line="240" w:lineRule="auto"/>
        <w:ind w:left="0" w:firstLine="567"/>
        <w:jc w:val="both"/>
        <w:rPr>
          <w:rFonts w:ascii="Times New Roman" w:hAnsi="Times New Roman"/>
          <w:b/>
          <w:lang w:val="en-US"/>
        </w:rPr>
      </w:pPr>
      <w:proofErr w:type="spellStart"/>
      <w:proofErr w:type="gramStart"/>
      <w:r w:rsidRPr="00E351C4">
        <w:rPr>
          <w:rFonts w:ascii="Times New Roman" w:hAnsi="Times New Roman"/>
          <w:b/>
          <w:lang w:val="en-US"/>
        </w:rPr>
        <w:t>loyihada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O‘zbekiston</w:t>
      </w:r>
      <w:proofErr w:type="spellEnd"/>
      <w:proofErr w:type="gramEnd"/>
      <w:r w:rsidRPr="00E351C4">
        <w:rPr>
          <w:rFonts w:ascii="Times New Roman" w:hAnsi="Times New Roman"/>
          <w:b/>
          <w:lang w:val="en-US"/>
        </w:rPr>
        <w:t xml:space="preserve"> </w:t>
      </w:r>
      <w:proofErr w:type="spellStart"/>
      <w:r w:rsidRPr="00E351C4">
        <w:rPr>
          <w:rFonts w:ascii="Times New Roman" w:hAnsi="Times New Roman"/>
          <w:b/>
          <w:lang w:val="en-US"/>
        </w:rPr>
        <w:t>Respublikasining</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qonunchiligiga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muvofiq</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muhofaza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qilinadigan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cheklangan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ma’lumot</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sifatida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tasniflangan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ma’lumotlar</w:t>
      </w:r>
      <w:proofErr w:type="spellEnd"/>
      <w:r w:rsidRPr="00E351C4">
        <w:rPr>
          <w:rFonts w:ascii="Times New Roman" w:hAnsi="Times New Roman"/>
          <w:b/>
          <w:lang w:val="en-US"/>
        </w:rPr>
        <w:t xml:space="preserve">. </w:t>
      </w:r>
    </w:p>
    <w:p w:rsidR="001B6A16" w:rsidRDefault="001B6A16" w:rsidP="001B6A16">
      <w:pPr>
        <w:pStyle w:val="40"/>
        <w:numPr>
          <w:ilvl w:val="0"/>
          <w:numId w:val="4"/>
        </w:numPr>
        <w:shd w:val="clear" w:color="auto" w:fill="auto"/>
        <w:tabs>
          <w:tab w:val="left" w:pos="965"/>
        </w:tabs>
        <w:spacing w:after="0" w:line="240" w:lineRule="auto"/>
        <w:ind w:left="0" w:firstLine="567"/>
        <w:jc w:val="both"/>
        <w:rPr>
          <w:rFonts w:ascii="Times New Roman" w:hAnsi="Times New Roman"/>
          <w:b/>
          <w:lang w:val="en-US"/>
        </w:rPr>
      </w:pPr>
      <w:proofErr w:type="spellStart"/>
      <w:r w:rsidRPr="00E351C4">
        <w:rPr>
          <w:rFonts w:ascii="Times New Roman" w:hAnsi="Times New Roman"/>
          <w:b/>
          <w:lang w:val="en-US"/>
        </w:rPr>
        <w:t>Loyihalarning</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turlari</w:t>
      </w:r>
      <w:proofErr w:type="spellEnd"/>
      <w:r w:rsidRPr="00E351C4">
        <w:rPr>
          <w:rFonts w:ascii="Times New Roman" w:hAnsi="Times New Roman"/>
          <w:b/>
          <w:lang w:val="en-US"/>
        </w:rPr>
        <w:t xml:space="preserve">. </w:t>
      </w:r>
    </w:p>
    <w:p w:rsidR="001B6A16" w:rsidRPr="00E351C4" w:rsidRDefault="001B6A16" w:rsidP="001B6A16">
      <w:pPr>
        <w:pStyle w:val="40"/>
        <w:numPr>
          <w:ilvl w:val="0"/>
          <w:numId w:val="4"/>
        </w:numPr>
        <w:shd w:val="clear" w:color="auto" w:fill="auto"/>
        <w:tabs>
          <w:tab w:val="left" w:pos="965"/>
        </w:tabs>
        <w:spacing w:after="0" w:line="240" w:lineRule="auto"/>
        <w:ind w:left="0" w:firstLine="567"/>
        <w:jc w:val="both"/>
        <w:rPr>
          <w:rFonts w:ascii="Times New Roman" w:hAnsi="Times New Roman"/>
          <w:b/>
          <w:lang w:val="en-US"/>
        </w:rPr>
      </w:pPr>
      <w:r w:rsidRPr="00E351C4">
        <w:rPr>
          <w:rFonts w:ascii="Times New Roman" w:hAnsi="Times New Roman"/>
          <w:b/>
          <w:lang w:val="en-US"/>
        </w:rPr>
        <w:t xml:space="preserve">Fundamental, </w:t>
      </w:r>
      <w:proofErr w:type="spellStart"/>
      <w:r w:rsidRPr="00E351C4">
        <w:rPr>
          <w:rFonts w:ascii="Times New Roman" w:hAnsi="Times New Roman"/>
          <w:b/>
          <w:lang w:val="en-US"/>
        </w:rPr>
        <w:t>amaliy</w:t>
      </w:r>
      <w:proofErr w:type="spellEnd"/>
      <w:r w:rsidRPr="00E351C4">
        <w:rPr>
          <w:rFonts w:ascii="Times New Roman" w:hAnsi="Times New Roman"/>
          <w:b/>
          <w:lang w:val="en-US"/>
        </w:rPr>
        <w:t xml:space="preserve"> </w:t>
      </w:r>
      <w:proofErr w:type="spellStart"/>
      <w:proofErr w:type="gramStart"/>
      <w:r w:rsidRPr="00E351C4">
        <w:rPr>
          <w:rFonts w:ascii="Times New Roman" w:hAnsi="Times New Roman"/>
          <w:b/>
          <w:lang w:val="en-US"/>
        </w:rPr>
        <w:t>va</w:t>
      </w:r>
      <w:proofErr w:type="spellEnd"/>
      <w:proofErr w:type="gramEnd"/>
      <w:r w:rsidRPr="00E351C4">
        <w:rPr>
          <w:rFonts w:ascii="Times New Roman" w:hAnsi="Times New Roman"/>
          <w:b/>
          <w:lang w:val="en-US"/>
        </w:rPr>
        <w:t xml:space="preserve"> </w:t>
      </w:r>
      <w:proofErr w:type="spellStart"/>
      <w:r w:rsidRPr="00E351C4">
        <w:rPr>
          <w:rFonts w:ascii="Times New Roman" w:hAnsi="Times New Roman"/>
          <w:b/>
          <w:lang w:val="en-US"/>
        </w:rPr>
        <w:t>yosh</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olimlar</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uchun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ajratiladigan</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grantlar</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va</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ularni</w:t>
      </w:r>
      <w:proofErr w:type="spellEnd"/>
      <w:r w:rsidRPr="00E351C4">
        <w:rPr>
          <w:rFonts w:ascii="Times New Roman" w:hAnsi="Times New Roman"/>
          <w:b/>
          <w:lang w:val="en-US"/>
        </w:rPr>
        <w:t xml:space="preserve"> </w:t>
      </w:r>
      <w:proofErr w:type="spellStart"/>
      <w:r w:rsidRPr="00E351C4">
        <w:rPr>
          <w:rFonts w:ascii="Times New Roman" w:hAnsi="Times New Roman"/>
          <w:b/>
          <w:lang w:val="en-US"/>
        </w:rPr>
        <w:t>rasmiylashtirish</w:t>
      </w:r>
      <w:proofErr w:type="spellEnd"/>
      <w:r w:rsidRPr="00E351C4">
        <w:rPr>
          <w:rFonts w:ascii="Times New Roman" w:hAnsi="Times New Roman"/>
          <w:b/>
          <w:lang w:val="en-US"/>
        </w:rPr>
        <w:t>.</w:t>
      </w:r>
    </w:p>
    <w:p w:rsidR="001B6A16" w:rsidRPr="00C42D47" w:rsidRDefault="001B6A16" w:rsidP="001B6A16">
      <w:pPr>
        <w:spacing w:after="0" w:line="240" w:lineRule="auto"/>
        <w:jc w:val="center"/>
        <w:rPr>
          <w:rFonts w:ascii="Times New Roman" w:hAnsi="Times New Roman"/>
          <w:b/>
          <w:sz w:val="28"/>
          <w:szCs w:val="28"/>
          <w:lang w:val="en-US"/>
        </w:rPr>
      </w:pPr>
    </w:p>
    <w:p w:rsidR="001B6A16" w:rsidRDefault="001B6A16" w:rsidP="001B6A16">
      <w:pPr>
        <w:pStyle w:val="2"/>
        <w:spacing w:line="240" w:lineRule="auto"/>
        <w:ind w:left="142" w:right="-6" w:firstLine="142"/>
        <w:jc w:val="center"/>
        <w:rPr>
          <w:rFonts w:ascii="Times New Roman" w:hAnsi="Times New Roman"/>
          <w:b/>
          <w:sz w:val="28"/>
          <w:szCs w:val="28"/>
          <w:lang w:val="en-US"/>
        </w:rPr>
      </w:pPr>
      <w:proofErr w:type="spellStart"/>
      <w:r>
        <w:rPr>
          <w:rFonts w:ascii="Times New Roman" w:hAnsi="Times New Roman"/>
          <w:b/>
          <w:sz w:val="28"/>
          <w:szCs w:val="28"/>
          <w:lang w:val="en-US"/>
        </w:rPr>
        <w:t>Tayanch</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iboralar</w:t>
      </w:r>
      <w:proofErr w:type="spellEnd"/>
      <w:r>
        <w:rPr>
          <w:rFonts w:ascii="Times New Roman" w:hAnsi="Times New Roman"/>
          <w:b/>
          <w:sz w:val="28"/>
          <w:szCs w:val="28"/>
          <w:lang w:val="en-US"/>
        </w:rPr>
        <w:t>:</w:t>
      </w:r>
    </w:p>
    <w:p w:rsidR="001B6A16" w:rsidRPr="009349AF" w:rsidRDefault="001B6A16" w:rsidP="001B6A16">
      <w:pPr>
        <w:pStyle w:val="40"/>
        <w:shd w:val="clear" w:color="auto" w:fill="auto"/>
        <w:tabs>
          <w:tab w:val="left" w:pos="0"/>
        </w:tabs>
        <w:spacing w:after="0" w:line="240" w:lineRule="auto"/>
        <w:ind w:firstLine="567"/>
        <w:jc w:val="both"/>
        <w:rPr>
          <w:rFonts w:ascii="Times New Roman" w:hAnsi="Times New Roman"/>
          <w:i/>
          <w:lang w:val="en-US"/>
        </w:rPr>
      </w:pPr>
      <w:r w:rsidRPr="009349AF">
        <w:rPr>
          <w:rFonts w:ascii="Times New Roman" w:hAnsi="Times New Roman"/>
          <w:i/>
          <w:lang w:val="uz-Cyrl-UZ"/>
        </w:rPr>
        <w:t>Ilmiy grant</w:t>
      </w:r>
      <w:r w:rsidRPr="009349AF">
        <w:rPr>
          <w:rFonts w:ascii="Times New Roman" w:hAnsi="Times New Roman"/>
          <w:i/>
          <w:lang w:val="en-US"/>
        </w:rPr>
        <w:t>, me</w:t>
      </w:r>
      <w:r w:rsidRPr="009349AF">
        <w:rPr>
          <w:rFonts w:ascii="Times New Roman" w:hAnsi="Times New Roman"/>
          <w:i/>
          <w:lang w:val="uz-Cyrl-UZ"/>
        </w:rPr>
        <w:t>todologiya</w:t>
      </w:r>
      <w:r w:rsidRPr="009349AF">
        <w:rPr>
          <w:rFonts w:ascii="Times New Roman" w:hAnsi="Times New Roman"/>
          <w:i/>
          <w:lang w:val="en-US"/>
        </w:rPr>
        <w:t xml:space="preserve">, grant </w:t>
      </w:r>
      <w:proofErr w:type="spellStart"/>
      <w:r w:rsidRPr="009349AF">
        <w:rPr>
          <w:rFonts w:ascii="Times New Roman" w:hAnsi="Times New Roman"/>
          <w:i/>
          <w:lang w:val="en-US"/>
        </w:rPr>
        <w:t>turlari</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rasmiylashtirish</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loyiha</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mablaglar</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va</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sarflash</w:t>
      </w:r>
      <w:proofErr w:type="spellEnd"/>
      <w:r w:rsidRPr="009349AF">
        <w:rPr>
          <w:rFonts w:ascii="Times New Roman" w:hAnsi="Times New Roman"/>
          <w:i/>
          <w:lang w:val="en-US"/>
        </w:rPr>
        <w:t xml:space="preserve">,  fundamental, </w:t>
      </w:r>
      <w:proofErr w:type="spellStart"/>
      <w:r w:rsidRPr="009349AF">
        <w:rPr>
          <w:rFonts w:ascii="Times New Roman" w:hAnsi="Times New Roman"/>
          <w:i/>
          <w:lang w:val="en-US"/>
        </w:rPr>
        <w:t>amaliy</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va</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yosh</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olimlar</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uchun</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ajratiladigan</w:t>
      </w:r>
      <w:proofErr w:type="spellEnd"/>
      <w:r w:rsidRPr="009349AF">
        <w:rPr>
          <w:rFonts w:ascii="Times New Roman" w:hAnsi="Times New Roman"/>
          <w:i/>
          <w:lang w:val="en-US"/>
        </w:rPr>
        <w:t xml:space="preserve"> </w:t>
      </w:r>
      <w:proofErr w:type="spellStart"/>
      <w:r w:rsidRPr="009349AF">
        <w:rPr>
          <w:rFonts w:ascii="Times New Roman" w:hAnsi="Times New Roman"/>
          <w:i/>
          <w:lang w:val="en-US"/>
        </w:rPr>
        <w:t>grantlar</w:t>
      </w:r>
      <w:proofErr w:type="spellEnd"/>
    </w:p>
    <w:p w:rsidR="001B6A16" w:rsidRDefault="001B6A16" w:rsidP="001B6A16">
      <w:pPr>
        <w:pStyle w:val="2"/>
        <w:spacing w:line="240" w:lineRule="auto"/>
        <w:ind w:left="142" w:right="-6" w:firstLine="142"/>
        <w:jc w:val="center"/>
        <w:rPr>
          <w:rFonts w:ascii="Times New Roman" w:hAnsi="Times New Roman"/>
          <w:b/>
          <w:sz w:val="28"/>
          <w:szCs w:val="28"/>
          <w:lang w:val="en-US"/>
        </w:rPr>
      </w:pPr>
    </w:p>
    <w:p w:rsidR="001B6A16" w:rsidRDefault="001B6A16" w:rsidP="001B6A16">
      <w:pPr>
        <w:pStyle w:val="2"/>
        <w:spacing w:line="240" w:lineRule="auto"/>
        <w:ind w:left="142" w:right="-6" w:firstLine="142"/>
        <w:jc w:val="center"/>
        <w:rPr>
          <w:rFonts w:ascii="Times New Roman" w:hAnsi="Times New Roman"/>
          <w:b/>
          <w:sz w:val="28"/>
          <w:szCs w:val="28"/>
          <w:lang w:val="en-US"/>
        </w:rPr>
      </w:pPr>
    </w:p>
    <w:p w:rsidR="001B6A16" w:rsidRPr="00C42D47" w:rsidRDefault="001B6A16" w:rsidP="001B6A16">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1B6A16" w:rsidRPr="00C42D47" w:rsidRDefault="001B6A16" w:rsidP="001B6A16">
      <w:pPr>
        <w:pStyle w:val="a3"/>
        <w:spacing w:after="0" w:line="240" w:lineRule="auto"/>
        <w:ind w:left="425" w:firstLine="851"/>
        <w:jc w:val="both"/>
        <w:rPr>
          <w:rFonts w:ascii="Times New Roman" w:hAnsi="Times New Roman"/>
          <w:b/>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ma’ruza usuli”, “Klaster”, “Aqliy xujum”, “Nimaga va nima uchun usuli”, “Pochta usuli”, kabi interaktiv metodlaridan, shuningdek, texnika falsafasi strukturasini o‘zida aks ettirgan slaydlardan unumli foydalanish ham ko‘zda tutilgan</w:t>
      </w:r>
      <w:r w:rsidRPr="00C42D47">
        <w:rPr>
          <w:rFonts w:ascii="Times New Roman" w:hAnsi="Times New Roman"/>
          <w:b/>
          <w:sz w:val="28"/>
          <w:szCs w:val="28"/>
          <w:lang w:val="uz-Cyrl-UZ"/>
        </w:rPr>
        <w:t xml:space="preserve"> </w:t>
      </w:r>
    </w:p>
    <w:p w:rsidR="001B6A16" w:rsidRPr="00C42D47" w:rsidRDefault="001B6A16" w:rsidP="001B6A16">
      <w:pPr>
        <w:spacing w:after="0" w:line="240" w:lineRule="auto"/>
        <w:ind w:left="360" w:firstLine="540"/>
        <w:jc w:val="both"/>
        <w:rPr>
          <w:rFonts w:ascii="Times New Roman" w:hAnsi="Times New Roman"/>
          <w:i/>
          <w:sz w:val="28"/>
          <w:szCs w:val="28"/>
          <w:lang w:val="uz-Cyrl-UZ"/>
        </w:rPr>
      </w:pPr>
    </w:p>
    <w:p w:rsidR="001B6A16" w:rsidRPr="00C42D47" w:rsidRDefault="001B6A16" w:rsidP="001B6A16">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 xml:space="preserve"> “Mashg‘ulotlarda ma’ruza usuli”dan foydalanish</w:t>
      </w:r>
    </w:p>
    <w:p w:rsidR="001B6A16" w:rsidRPr="00C42D47" w:rsidRDefault="001B6A16" w:rsidP="001B6A16">
      <w:pPr>
        <w:spacing w:after="0" w:line="240" w:lineRule="auto"/>
        <w:ind w:left="360" w:firstLine="540"/>
        <w:jc w:val="center"/>
        <w:rPr>
          <w:rFonts w:ascii="Times New Roman" w:hAnsi="Times New Roman"/>
          <w:b/>
          <w:sz w:val="28"/>
          <w:szCs w:val="28"/>
          <w:lang w:val="uz-Cyrl-UZ"/>
        </w:rPr>
      </w:pPr>
    </w:p>
    <w:p w:rsidR="001B6A16" w:rsidRPr="00C42D47" w:rsidRDefault="001B6A16" w:rsidP="001B6A16">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Oliy o‘quv  yurtlarida keng qo‘llaniladigan ta’lim usullaridan  biri ma’ruza usulidir. Axborotlarni monologik usulda  bayon etish ma’ruza usuli deyiladi. Uning samarali natijalar berishi quyidagi didaktik shartlarga bog‘liq;</w:t>
      </w:r>
    </w:p>
    <w:p w:rsidR="001B6A16" w:rsidRPr="00C42D47" w:rsidRDefault="001B6A16" w:rsidP="001B6A16">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Ma’ruzaning batafsil rejasini tuzish;</w:t>
      </w:r>
    </w:p>
    <w:p w:rsidR="001B6A16" w:rsidRPr="00C42D47" w:rsidRDefault="001B6A16" w:rsidP="001B6A16">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Ma’ruza rejasini o‘qib va yozib qo‘yish;</w:t>
      </w:r>
    </w:p>
    <w:p w:rsidR="001B6A16" w:rsidRPr="00C42D47" w:rsidRDefault="001B6A16" w:rsidP="001B6A16">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Har bir punkt bo‘yicha axborotlar yoritilgach qisqa  xulosa qilish;</w:t>
      </w:r>
    </w:p>
    <w:p w:rsidR="001B6A16" w:rsidRPr="00C42D47" w:rsidRDefault="001B6A16" w:rsidP="001B6A16">
      <w:pPr>
        <w:numPr>
          <w:ilvl w:val="0"/>
          <w:numId w:val="1"/>
        </w:numPr>
        <w:tabs>
          <w:tab w:val="clear" w:pos="1620"/>
          <w:tab w:val="num" w:pos="900"/>
        </w:tabs>
        <w:spacing w:after="0" w:line="240" w:lineRule="auto"/>
        <w:ind w:left="900"/>
        <w:jc w:val="both"/>
        <w:rPr>
          <w:rFonts w:ascii="Times New Roman" w:hAnsi="Times New Roman"/>
          <w:sz w:val="28"/>
          <w:szCs w:val="28"/>
          <w:lang w:val="uz-Cyrl-UZ"/>
        </w:rPr>
      </w:pPr>
      <w:r w:rsidRPr="00C42D47">
        <w:rPr>
          <w:rFonts w:ascii="Times New Roman" w:hAnsi="Times New Roman"/>
          <w:sz w:val="28"/>
          <w:szCs w:val="28"/>
          <w:lang w:val="uz-Cyrl-UZ"/>
        </w:rPr>
        <w:t>Har bir qismidan boshqasiga o‘tganda mantiqiy bog‘liqlikni ta’minlash</w:t>
      </w:r>
    </w:p>
    <w:p w:rsidR="001B6A16" w:rsidRPr="00C42D47" w:rsidRDefault="001B6A16" w:rsidP="001B6A16">
      <w:pPr>
        <w:spacing w:after="0" w:line="240" w:lineRule="auto"/>
        <w:ind w:left="360" w:firstLine="540"/>
        <w:jc w:val="center"/>
        <w:rPr>
          <w:rFonts w:ascii="Times New Roman" w:hAnsi="Times New Roman"/>
          <w:b/>
          <w:sz w:val="28"/>
          <w:szCs w:val="28"/>
          <w:lang w:val="uz-Cyrl-UZ"/>
        </w:rPr>
      </w:pPr>
    </w:p>
    <w:p w:rsidR="001B6A16" w:rsidRPr="00C42D47" w:rsidRDefault="001B6A16" w:rsidP="001B6A16">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“Ma’ruza usuli”dan foydalanishning texnologik xaritasi</w:t>
      </w:r>
    </w:p>
    <w:p w:rsidR="001B6A16" w:rsidRPr="00C42D47" w:rsidRDefault="001B6A16" w:rsidP="001B6A16">
      <w:pPr>
        <w:spacing w:after="0" w:line="240" w:lineRule="auto"/>
        <w:ind w:left="360" w:firstLine="540"/>
        <w:jc w:val="both"/>
        <w:rPr>
          <w:rFonts w:ascii="Times New Roman" w:hAnsi="Times New Roman"/>
          <w:sz w:val="28"/>
          <w:szCs w:val="28"/>
          <w:lang w:val="uz-Cyrl-UZ"/>
        </w:rPr>
      </w:pPr>
    </w:p>
    <w:tbl>
      <w:tblPr>
        <w:tblW w:w="0" w:type="auto"/>
        <w:tblLook w:val="01E0" w:firstRow="1" w:lastRow="1" w:firstColumn="1" w:lastColumn="1" w:noHBand="0" w:noVBand="0"/>
      </w:tblPr>
      <w:tblGrid>
        <w:gridCol w:w="2166"/>
        <w:gridCol w:w="4343"/>
        <w:gridCol w:w="3062"/>
      </w:tblGrid>
      <w:tr w:rsidR="001B6A16" w:rsidRPr="00C42D47" w:rsidTr="00BC5622">
        <w:tc>
          <w:tcPr>
            <w:tcW w:w="2166"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4343"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3062"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1B6A16" w:rsidRPr="001B62EC" w:rsidTr="00BC5622">
        <w:tc>
          <w:tcPr>
            <w:tcW w:w="2166"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4343" w:type="dxa"/>
            <w:tcBorders>
              <w:top w:val="single" w:sz="4" w:space="0" w:color="auto"/>
              <w:left w:val="single" w:sz="4" w:space="0" w:color="auto"/>
              <w:bottom w:val="single" w:sz="4" w:space="0" w:color="auto"/>
              <w:right w:val="single" w:sz="4" w:space="0" w:color="auto"/>
            </w:tcBorders>
          </w:tcPr>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sidRPr="00C42D47">
              <w:rPr>
                <w:rFonts w:ascii="Times New Roman" w:hAnsi="Times New Roman"/>
                <w:sz w:val="28"/>
                <w:szCs w:val="28"/>
                <w:lang w:val="uz-Cyrl-UZ"/>
              </w:rPr>
              <w:t>Material mazmunini aniqlash;</w:t>
            </w:r>
          </w:p>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sidRPr="00C42D47">
              <w:rPr>
                <w:rFonts w:ascii="Times New Roman" w:hAnsi="Times New Roman"/>
                <w:sz w:val="28"/>
                <w:szCs w:val="28"/>
                <w:lang w:val="uz-Cyrl-UZ"/>
              </w:rPr>
              <w:t>Maqsad va natijani belgilash;</w:t>
            </w:r>
          </w:p>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sidRPr="00C42D47">
              <w:rPr>
                <w:rFonts w:ascii="Times New Roman" w:hAnsi="Times New Roman"/>
                <w:sz w:val="28"/>
                <w:szCs w:val="28"/>
                <w:lang w:val="uz-Cyrl-UZ"/>
              </w:rPr>
              <w:t>Bayon etishning batafsil  rejani ishlab chiqish, ko‘rsatmali vositalarini tanlaydi;</w:t>
            </w:r>
          </w:p>
        </w:tc>
        <w:tc>
          <w:tcPr>
            <w:tcW w:w="3062"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ind w:firstLine="540"/>
              <w:jc w:val="both"/>
              <w:rPr>
                <w:rFonts w:ascii="Times New Roman" w:hAnsi="Times New Roman"/>
                <w:sz w:val="28"/>
                <w:szCs w:val="28"/>
                <w:lang w:val="uz-Cyrl-UZ"/>
              </w:rPr>
            </w:pPr>
          </w:p>
        </w:tc>
      </w:tr>
      <w:tr w:rsidR="001B6A16" w:rsidRPr="001B62EC" w:rsidTr="00BC5622">
        <w:tc>
          <w:tcPr>
            <w:tcW w:w="2166"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2.Mavzuga kirish bosqichi</w:t>
            </w:r>
          </w:p>
        </w:tc>
        <w:tc>
          <w:tcPr>
            <w:tcW w:w="4343" w:type="dxa"/>
            <w:tcBorders>
              <w:top w:val="single" w:sz="4" w:space="0" w:color="auto"/>
              <w:left w:val="single" w:sz="4" w:space="0" w:color="auto"/>
              <w:bottom w:val="single" w:sz="4" w:space="0" w:color="auto"/>
              <w:right w:val="single" w:sz="4" w:space="0" w:color="auto"/>
            </w:tcBorders>
          </w:tcPr>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sidRPr="00C42D47">
              <w:rPr>
                <w:rFonts w:ascii="Times New Roman" w:hAnsi="Times New Roman"/>
                <w:sz w:val="28"/>
                <w:szCs w:val="28"/>
                <w:lang w:val="uz-Cyrl-UZ"/>
              </w:rPr>
              <w:t>Mavzu nomini va rejasini ma’lum qiladi;</w:t>
            </w:r>
          </w:p>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sidRPr="00C42D47">
              <w:rPr>
                <w:rFonts w:ascii="Times New Roman" w:hAnsi="Times New Roman"/>
                <w:sz w:val="28"/>
                <w:szCs w:val="28"/>
                <w:lang w:val="uz-Cyrl-UZ"/>
              </w:rPr>
              <w:t>Mavzu maqsadi va natijalarini bayon etadi.</w:t>
            </w:r>
          </w:p>
        </w:tc>
        <w:tc>
          <w:tcPr>
            <w:tcW w:w="3062"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Mavzu nomini va rejalarini yozib oladilar</w:t>
            </w:r>
          </w:p>
        </w:tc>
      </w:tr>
      <w:tr w:rsidR="001B6A16" w:rsidRPr="001B62EC" w:rsidTr="00BC5622">
        <w:tc>
          <w:tcPr>
            <w:tcW w:w="2166"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3.O‘quv materiallarini bayon etish</w:t>
            </w:r>
          </w:p>
        </w:tc>
        <w:tc>
          <w:tcPr>
            <w:tcW w:w="4343" w:type="dxa"/>
            <w:tcBorders>
              <w:top w:val="single" w:sz="4" w:space="0" w:color="auto"/>
              <w:left w:val="single" w:sz="4" w:space="0" w:color="auto"/>
              <w:bottom w:val="single" w:sz="4" w:space="0" w:color="auto"/>
              <w:right w:val="single" w:sz="4" w:space="0" w:color="auto"/>
            </w:tcBorders>
          </w:tcPr>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Pr>
                <w:rFonts w:ascii="Times New Roman" w:hAnsi="Times New Roman"/>
                <w:sz w:val="28"/>
                <w:szCs w:val="28"/>
                <w:lang w:val="uz-Cyrl-UZ"/>
              </w:rPr>
              <w:t>O‘quv  materialini, ko‘rgaz</w:t>
            </w:r>
            <w:r w:rsidRPr="00C42D47">
              <w:rPr>
                <w:rFonts w:ascii="Times New Roman" w:hAnsi="Times New Roman"/>
                <w:sz w:val="28"/>
                <w:szCs w:val="28"/>
                <w:lang w:val="uz-Cyrl-UZ"/>
              </w:rPr>
              <w:t>ma namoyish quro</w:t>
            </w:r>
            <w:r>
              <w:rPr>
                <w:rFonts w:ascii="Times New Roman" w:hAnsi="Times New Roman"/>
                <w:sz w:val="28"/>
                <w:szCs w:val="28"/>
                <w:lang w:val="uz-Cyrl-UZ"/>
              </w:rPr>
              <w:t>llari, magistrlarning fikr yuri</w:t>
            </w:r>
            <w:r w:rsidRPr="00C42D47">
              <w:rPr>
                <w:rFonts w:ascii="Times New Roman" w:hAnsi="Times New Roman"/>
                <w:sz w:val="28"/>
                <w:szCs w:val="28"/>
                <w:lang w:val="uz-Cyrl-UZ"/>
              </w:rPr>
              <w:t>tishini faollashtirish usullaridan foydalanadi.</w:t>
            </w:r>
          </w:p>
        </w:tc>
        <w:tc>
          <w:tcPr>
            <w:tcW w:w="3062"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Eshitadi, kuzatadi, yozib oladilar. Tavsiya qilingan muammoni muhokama   qiladilar, misol keltiradilar, taqqoslaydilar.</w:t>
            </w:r>
          </w:p>
        </w:tc>
      </w:tr>
      <w:tr w:rsidR="001B6A16" w:rsidRPr="001B62EC" w:rsidTr="00BC5622">
        <w:tc>
          <w:tcPr>
            <w:tcW w:w="2166"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4. Umumlashtirish bosqichi</w:t>
            </w:r>
          </w:p>
        </w:tc>
        <w:tc>
          <w:tcPr>
            <w:tcW w:w="4343" w:type="dxa"/>
            <w:tcBorders>
              <w:top w:val="single" w:sz="4" w:space="0" w:color="auto"/>
              <w:left w:val="single" w:sz="4" w:space="0" w:color="auto"/>
              <w:bottom w:val="single" w:sz="4" w:space="0" w:color="auto"/>
              <w:right w:val="single" w:sz="4" w:space="0" w:color="auto"/>
            </w:tcBorders>
          </w:tcPr>
          <w:p w:rsidR="001B6A16" w:rsidRPr="00C42D47" w:rsidRDefault="001B6A16" w:rsidP="001B6A16">
            <w:pPr>
              <w:pStyle w:val="a3"/>
              <w:numPr>
                <w:ilvl w:val="0"/>
                <w:numId w:val="2"/>
              </w:numPr>
              <w:tabs>
                <w:tab w:val="left" w:pos="386"/>
              </w:tabs>
              <w:spacing w:after="0" w:line="240" w:lineRule="auto"/>
              <w:ind w:left="102" w:hanging="4"/>
              <w:jc w:val="both"/>
              <w:rPr>
                <w:rFonts w:ascii="Times New Roman" w:hAnsi="Times New Roman"/>
                <w:sz w:val="28"/>
                <w:szCs w:val="28"/>
                <w:lang w:val="uz-Cyrl-UZ"/>
              </w:rPr>
            </w:pPr>
            <w:r w:rsidRPr="00C42D47">
              <w:rPr>
                <w:rFonts w:ascii="Times New Roman" w:hAnsi="Times New Roman"/>
                <w:sz w:val="28"/>
                <w:szCs w:val="28"/>
                <w:lang w:val="uz-Cyrl-UZ"/>
              </w:rPr>
              <w:t>Berilayotgan materialni umumlashtiradi, as</w:t>
            </w:r>
            <w:r>
              <w:rPr>
                <w:rFonts w:ascii="Times New Roman" w:hAnsi="Times New Roman"/>
                <w:sz w:val="28"/>
                <w:szCs w:val="28"/>
                <w:lang w:val="uz-Cyrl-UZ"/>
              </w:rPr>
              <w:t>osiy xulosa, qonuniyat va qoida</w:t>
            </w:r>
            <w:r w:rsidRPr="00C42D47">
              <w:rPr>
                <w:rFonts w:ascii="Times New Roman" w:hAnsi="Times New Roman"/>
                <w:sz w:val="28"/>
                <w:szCs w:val="28"/>
                <w:lang w:val="uz-Cyrl-UZ"/>
              </w:rPr>
              <w:t xml:space="preserve">larini ta’riflab </w:t>
            </w:r>
            <w:r>
              <w:rPr>
                <w:rFonts w:ascii="Times New Roman" w:hAnsi="Times New Roman"/>
                <w:sz w:val="28"/>
                <w:szCs w:val="28"/>
                <w:lang w:val="uz-Cyrl-UZ"/>
              </w:rPr>
              <w:t>beradi yoki  qoidalarini ta’riflab beradi yoki buni magistr</w:t>
            </w:r>
            <w:r w:rsidRPr="00C42D47">
              <w:rPr>
                <w:rFonts w:ascii="Times New Roman" w:hAnsi="Times New Roman"/>
                <w:sz w:val="28"/>
                <w:szCs w:val="28"/>
                <w:lang w:val="uz-Cyrl-UZ"/>
              </w:rPr>
              <w:t>larni bajarishga taklif etadi.</w:t>
            </w:r>
          </w:p>
        </w:tc>
        <w:tc>
          <w:tcPr>
            <w:tcW w:w="3062" w:type="dxa"/>
            <w:tcBorders>
              <w:top w:val="single" w:sz="4" w:space="0" w:color="auto"/>
              <w:left w:val="single" w:sz="4" w:space="0" w:color="auto"/>
              <w:bottom w:val="single" w:sz="4" w:space="0" w:color="auto"/>
              <w:right w:val="single" w:sz="4" w:space="0" w:color="auto"/>
            </w:tcBorders>
          </w:tcPr>
          <w:p w:rsidR="001B6A16" w:rsidRPr="00C42D47" w:rsidRDefault="001B6A16"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Yozadilar, mustaqil xulosa c</w:t>
            </w:r>
            <w:r>
              <w:rPr>
                <w:rFonts w:ascii="Times New Roman" w:hAnsi="Times New Roman"/>
                <w:sz w:val="28"/>
                <w:szCs w:val="28"/>
                <w:lang w:val="uz-Cyrl-UZ"/>
              </w:rPr>
              <w:t>hiqaradilar, qoidalarni  ta’rif</w:t>
            </w:r>
            <w:r w:rsidRPr="00C42D47">
              <w:rPr>
                <w:rFonts w:ascii="Times New Roman" w:hAnsi="Times New Roman"/>
                <w:sz w:val="28"/>
                <w:szCs w:val="28"/>
                <w:lang w:val="uz-Cyrl-UZ"/>
              </w:rPr>
              <w:t>lab beradilar.</w:t>
            </w:r>
          </w:p>
        </w:tc>
      </w:tr>
    </w:tbl>
    <w:p w:rsidR="001B6A16" w:rsidRDefault="001B6A16" w:rsidP="001B6A16">
      <w:pPr>
        <w:spacing w:after="0" w:line="240" w:lineRule="auto"/>
        <w:ind w:left="360" w:firstLine="540"/>
        <w:jc w:val="both"/>
        <w:rPr>
          <w:rFonts w:ascii="Times New Roman" w:hAnsi="Times New Roman"/>
          <w:sz w:val="28"/>
          <w:szCs w:val="28"/>
          <w:lang w:val="en-US"/>
        </w:rPr>
      </w:pPr>
    </w:p>
    <w:p w:rsidR="001B6A16" w:rsidRDefault="001B6A16" w:rsidP="001B6A16">
      <w:pPr>
        <w:spacing w:after="0" w:line="240" w:lineRule="auto"/>
        <w:ind w:firstLine="567"/>
        <w:jc w:val="center"/>
        <w:rPr>
          <w:rFonts w:ascii="Times New Roman" w:hAnsi="Times New Roman"/>
          <w:b/>
          <w:sz w:val="28"/>
          <w:szCs w:val="28"/>
          <w:lang w:val="en-US"/>
        </w:rPr>
      </w:pPr>
      <w:r>
        <w:rPr>
          <w:rFonts w:ascii="Times New Roman" w:hAnsi="Times New Roman"/>
          <w:b/>
          <w:sz w:val="28"/>
          <w:szCs w:val="28"/>
          <w:lang w:val="en-US"/>
        </w:rPr>
        <w:t>TARQATMA MATERIALLAR:</w:t>
      </w:r>
    </w:p>
    <w:p w:rsidR="001B6A16" w:rsidRDefault="001B6A16" w:rsidP="001B6A16">
      <w:pPr>
        <w:spacing w:after="0" w:line="240" w:lineRule="auto"/>
        <w:ind w:firstLine="567"/>
        <w:jc w:val="center"/>
        <w:rPr>
          <w:rFonts w:ascii="Times New Roman" w:hAnsi="Times New Roman"/>
          <w:b/>
          <w:sz w:val="28"/>
          <w:szCs w:val="28"/>
          <w:lang w:val="en-US"/>
        </w:rPr>
      </w:pPr>
    </w:p>
    <w:p w:rsidR="001B6A16" w:rsidRDefault="001B6A16" w:rsidP="001B6A16">
      <w:pPr>
        <w:spacing w:after="0" w:line="240" w:lineRule="auto"/>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507EEFAF" wp14:editId="30BDF70C">
            <wp:extent cx="6002655" cy="2717800"/>
            <wp:effectExtent l="0" t="0" r="0" b="635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655" cy="2717800"/>
                    </a:xfrm>
                    <a:prstGeom prst="rect">
                      <a:avLst/>
                    </a:prstGeom>
                    <a:noFill/>
                    <a:ln>
                      <a:noFill/>
                    </a:ln>
                  </pic:spPr>
                </pic:pic>
              </a:graphicData>
            </a:graphic>
          </wp:inline>
        </w:drawing>
      </w:r>
    </w:p>
    <w:p w:rsidR="001B6A16" w:rsidRPr="001303E7" w:rsidRDefault="001B6A16" w:rsidP="001B6A16">
      <w:pPr>
        <w:spacing w:after="0" w:line="240" w:lineRule="auto"/>
        <w:jc w:val="center"/>
        <w:rPr>
          <w:rFonts w:ascii="Times New Roman" w:hAnsi="Times New Roman"/>
          <w:b/>
          <w:sz w:val="28"/>
          <w:szCs w:val="28"/>
          <w:lang w:val="en-US"/>
        </w:rPr>
      </w:pPr>
    </w:p>
    <w:p w:rsidR="001B6A16" w:rsidRDefault="001B6A16" w:rsidP="001B6A16">
      <w:pPr>
        <w:spacing w:after="0" w:line="240" w:lineRule="auto"/>
        <w:jc w:val="center"/>
        <w:rPr>
          <w:rFonts w:ascii="Times New Roman" w:hAnsi="Times New Roman"/>
          <w:b/>
          <w:sz w:val="28"/>
          <w:szCs w:val="28"/>
        </w:rPr>
      </w:pPr>
      <w:r>
        <w:rPr>
          <w:rFonts w:ascii="Times New Roman" w:hAnsi="Times New Roman"/>
          <w:b/>
          <w:noProof/>
          <w:sz w:val="28"/>
          <w:szCs w:val="28"/>
        </w:rPr>
        <w:lastRenderedPageBreak/>
        <w:drawing>
          <wp:inline distT="0" distB="0" distL="0" distR="0" wp14:anchorId="637118AF" wp14:editId="04CCEC29">
            <wp:extent cx="6106155" cy="297180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145" cy="2975202"/>
                    </a:xfrm>
                    <a:prstGeom prst="rect">
                      <a:avLst/>
                    </a:prstGeom>
                    <a:noFill/>
                    <a:ln>
                      <a:noFill/>
                    </a:ln>
                  </pic:spPr>
                </pic:pic>
              </a:graphicData>
            </a:graphic>
          </wp:inline>
        </w:drawing>
      </w:r>
    </w:p>
    <w:p w:rsidR="001B6A16" w:rsidRDefault="001B6A16" w:rsidP="001B6A16">
      <w:pPr>
        <w:spacing w:after="0" w:line="240" w:lineRule="auto"/>
        <w:jc w:val="center"/>
        <w:rPr>
          <w:rFonts w:ascii="Times New Roman" w:hAnsi="Times New Roman"/>
          <w:b/>
          <w:sz w:val="28"/>
          <w:szCs w:val="28"/>
          <w:lang w:val="en-US"/>
        </w:rPr>
      </w:pPr>
      <w:r>
        <w:rPr>
          <w:rFonts w:ascii="Times New Roman" w:hAnsi="Times New Roman"/>
          <w:b/>
          <w:noProof/>
          <w:sz w:val="28"/>
          <w:szCs w:val="28"/>
        </w:rPr>
        <w:drawing>
          <wp:inline distT="0" distB="0" distL="0" distR="0" wp14:anchorId="61164752" wp14:editId="2EBAED48">
            <wp:extent cx="6038288" cy="2560320"/>
            <wp:effectExtent l="0" t="0" r="63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200" cy="2563251"/>
                    </a:xfrm>
                    <a:prstGeom prst="rect">
                      <a:avLst/>
                    </a:prstGeom>
                    <a:noFill/>
                    <a:ln>
                      <a:noFill/>
                    </a:ln>
                  </pic:spPr>
                </pic:pic>
              </a:graphicData>
            </a:graphic>
          </wp:inline>
        </w:drawing>
      </w:r>
    </w:p>
    <w:p w:rsidR="001B6A16" w:rsidRDefault="001B6A16" w:rsidP="001B6A16">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1B6A16" w:rsidRPr="009349AF" w:rsidRDefault="001B6A16" w:rsidP="001B6A16">
      <w:pPr>
        <w:tabs>
          <w:tab w:val="left" w:pos="4127"/>
        </w:tabs>
        <w:spacing w:after="0" w:line="240" w:lineRule="auto"/>
        <w:ind w:firstLine="142"/>
        <w:jc w:val="center"/>
        <w:rPr>
          <w:rFonts w:ascii="Times New Roman" w:hAnsi="Times New Roman"/>
          <w:b/>
          <w:sz w:val="28"/>
          <w:szCs w:val="28"/>
          <w:lang w:val="en-US"/>
        </w:rPr>
      </w:pPr>
    </w:p>
    <w:p w:rsidR="001B6A16" w:rsidRPr="004D0805" w:rsidRDefault="001B6A16" w:rsidP="001B6A16">
      <w:pPr>
        <w:pStyle w:val="a3"/>
        <w:numPr>
          <w:ilvl w:val="0"/>
          <w:numId w:val="3"/>
        </w:numPr>
        <w:tabs>
          <w:tab w:val="left" w:pos="993"/>
        </w:tabs>
        <w:spacing w:after="0" w:line="240" w:lineRule="auto"/>
        <w:ind w:left="0" w:firstLine="567"/>
        <w:jc w:val="both"/>
        <w:rPr>
          <w:rFonts w:ascii="Times New Roman" w:hAnsi="Times New Roman"/>
          <w:color w:val="000000"/>
          <w:sz w:val="28"/>
          <w:szCs w:val="28"/>
          <w:lang w:val="uz-Cyrl-UZ"/>
        </w:rPr>
      </w:pPr>
      <w:r w:rsidRPr="004D0805">
        <w:rPr>
          <w:rFonts w:ascii="Times New Roman" w:hAnsi="Times New Roman"/>
          <w:sz w:val="28"/>
          <w:szCs w:val="28"/>
          <w:lang w:val="uz-Cyrl-UZ"/>
        </w:rPr>
        <w:t>Saifnazarov I., Karimov T., Nikitchenko G.V. Ilmiy ijod metodologiyasi. – Toshkent, TDIU, 2004.</w:t>
      </w:r>
    </w:p>
    <w:p w:rsidR="001B6A16" w:rsidRPr="004D0805" w:rsidRDefault="001B6A16" w:rsidP="001B6A16">
      <w:pPr>
        <w:pStyle w:val="a3"/>
        <w:numPr>
          <w:ilvl w:val="0"/>
          <w:numId w:val="3"/>
        </w:numPr>
        <w:tabs>
          <w:tab w:val="left" w:pos="993"/>
        </w:tabs>
        <w:spacing w:after="0" w:line="240" w:lineRule="auto"/>
        <w:ind w:left="0" w:firstLine="567"/>
        <w:jc w:val="both"/>
        <w:rPr>
          <w:rFonts w:ascii="Times New Roman" w:hAnsi="Times New Roman"/>
          <w:color w:val="000000"/>
          <w:sz w:val="28"/>
          <w:szCs w:val="28"/>
          <w:lang w:val="uz-Cyrl-UZ"/>
        </w:rPr>
      </w:pPr>
      <w:r w:rsidRPr="004D0805">
        <w:rPr>
          <w:rFonts w:ascii="Times New Roman" w:hAnsi="Times New Roman"/>
          <w:b/>
          <w:color w:val="000000"/>
          <w:sz w:val="28"/>
          <w:szCs w:val="28"/>
          <w:lang w:val="uz-Cyrl-UZ"/>
        </w:rPr>
        <w:t xml:space="preserve"> </w:t>
      </w:r>
      <w:r w:rsidRPr="004D0805">
        <w:rPr>
          <w:rFonts w:ascii="Times New Roman" w:hAnsi="Times New Roman"/>
          <w:color w:val="000000"/>
          <w:sz w:val="28"/>
          <w:szCs w:val="28"/>
          <w:lang w:val="uz-Cyrl-UZ"/>
        </w:rPr>
        <w:t xml:space="preserve">Shermuhammedova N.A.Ilmiy tadqiqot metodologiyasi (darslik).- T.: 2014 – 521 b.  </w:t>
      </w:r>
    </w:p>
    <w:p w:rsidR="001B6A16" w:rsidRPr="00A339DF" w:rsidRDefault="001B6A16" w:rsidP="001B6A16">
      <w:pPr>
        <w:pStyle w:val="a3"/>
        <w:numPr>
          <w:ilvl w:val="0"/>
          <w:numId w:val="3"/>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1B6A16" w:rsidRPr="001B62EC" w:rsidRDefault="001B6A16" w:rsidP="001B6A16">
      <w:pPr>
        <w:tabs>
          <w:tab w:val="left" w:pos="709"/>
          <w:tab w:val="left" w:pos="851"/>
          <w:tab w:val="left" w:pos="993"/>
        </w:tabs>
        <w:spacing w:after="0" w:line="240" w:lineRule="auto"/>
        <w:ind w:firstLine="567"/>
        <w:jc w:val="center"/>
        <w:rPr>
          <w:rFonts w:ascii="Times New Roman" w:hAnsi="Times New Roman"/>
          <w:b/>
          <w:sz w:val="28"/>
          <w:szCs w:val="28"/>
        </w:rPr>
      </w:pPr>
    </w:p>
    <w:p w:rsidR="001B6A16" w:rsidRDefault="001B6A16" w:rsidP="001B6A16">
      <w:pPr>
        <w:tabs>
          <w:tab w:val="left" w:pos="709"/>
          <w:tab w:val="left" w:pos="851"/>
          <w:tab w:val="left" w:pos="993"/>
        </w:tabs>
        <w:spacing w:after="0" w:line="240" w:lineRule="auto"/>
        <w:ind w:firstLine="567"/>
        <w:jc w:val="center"/>
        <w:rPr>
          <w:rFonts w:ascii="Times New Roman" w:hAnsi="Times New Roman"/>
          <w:b/>
          <w:sz w:val="28"/>
          <w:szCs w:val="28"/>
          <w:lang w:val="en-US"/>
        </w:rPr>
      </w:pPr>
      <w:r w:rsidRPr="004D0805">
        <w:rPr>
          <w:rFonts w:ascii="Times New Roman" w:hAnsi="Times New Roman"/>
          <w:b/>
          <w:sz w:val="28"/>
          <w:szCs w:val="28"/>
          <w:lang w:val="uz-Cyrl-UZ"/>
        </w:rPr>
        <w:t>QO‘SHIMCHA ADABIYOTLAR:</w:t>
      </w:r>
    </w:p>
    <w:p w:rsidR="001B6A16" w:rsidRPr="009349AF" w:rsidRDefault="001B6A16" w:rsidP="001B6A16">
      <w:pPr>
        <w:tabs>
          <w:tab w:val="left" w:pos="709"/>
          <w:tab w:val="left" w:pos="851"/>
          <w:tab w:val="left" w:pos="993"/>
        </w:tabs>
        <w:spacing w:after="0" w:line="240" w:lineRule="auto"/>
        <w:ind w:firstLine="567"/>
        <w:jc w:val="center"/>
        <w:rPr>
          <w:rFonts w:ascii="Times New Roman" w:hAnsi="Times New Roman"/>
          <w:b/>
          <w:sz w:val="28"/>
          <w:szCs w:val="28"/>
          <w:lang w:val="en-US"/>
        </w:rPr>
      </w:pP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lastRenderedPageBreak/>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1B6A16" w:rsidRPr="00A339DF" w:rsidRDefault="001B6A16" w:rsidP="001B6A16">
      <w:pPr>
        <w:pStyle w:val="a3"/>
        <w:numPr>
          <w:ilvl w:val="0"/>
          <w:numId w:val="3"/>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1B6A16" w:rsidRPr="00A339DF"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1B6A16" w:rsidRPr="00A339DF"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0656E6">
        <w:rPr>
          <w:rFonts w:ascii="Times New Roman" w:hAnsi="Times New Roman"/>
          <w:sz w:val="28"/>
          <w:szCs w:val="28"/>
          <w:lang w:val="en-US"/>
        </w:rPr>
        <w:t>IFMR</w:t>
      </w:r>
      <w:r w:rsidRPr="000656E6">
        <w:rPr>
          <w:rFonts w:ascii="Times New Roman" w:hAnsi="Times New Roman"/>
          <w:sz w:val="28"/>
          <w:szCs w:val="28"/>
        </w:rPr>
        <w:t xml:space="preserve">, 2014. – 316 с. </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lang w:val="uz-Cyrl-UZ"/>
        </w:rPr>
        <w:t>Доклад о</w:t>
      </w:r>
      <w:r w:rsidRPr="000656E6">
        <w:rPr>
          <w:rFonts w:ascii="Times New Roman" w:hAnsi="Times New Roman"/>
          <w:sz w:val="28"/>
          <w:szCs w:val="28"/>
        </w:rPr>
        <w:t xml:space="preserve"> </w:t>
      </w:r>
      <w:r w:rsidRPr="000656E6">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lang w:val="en-US"/>
        </w:rPr>
        <w:t>World development report 2014: risk and opportunity – managing risk for development. The World Bank. Washington    D.C. 2014. 324 p.</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rPr>
        <w:lastRenderedPageBreak/>
        <w:t>Рамочная программа ООН показанию содействия Республике Узбекистан в целях развития (ЮН-ДАФ) на 2016-2020 гг. /</w:t>
      </w:r>
      <w:r w:rsidRPr="000656E6">
        <w:rPr>
          <w:rFonts w:ascii="Times New Roman" w:hAnsi="Times New Roman"/>
          <w:sz w:val="28"/>
          <w:szCs w:val="28"/>
          <w:lang w:val="en-US"/>
        </w:rPr>
        <w:t>UNDP</w:t>
      </w:r>
      <w:r w:rsidRPr="000656E6">
        <w:rPr>
          <w:rFonts w:ascii="Times New Roman" w:hAnsi="Times New Roman"/>
          <w:sz w:val="28"/>
          <w:szCs w:val="28"/>
        </w:rPr>
        <w:t xml:space="preserve"> (ПРООН). – Ташкент, </w:t>
      </w:r>
      <w:proofErr w:type="spellStart"/>
      <w:r w:rsidRPr="000656E6">
        <w:rPr>
          <w:rFonts w:ascii="Times New Roman" w:hAnsi="Times New Roman"/>
          <w:sz w:val="28"/>
          <w:szCs w:val="28"/>
          <w:lang w:val="en-US"/>
        </w:rPr>
        <w:t>Baktria</w:t>
      </w:r>
      <w:proofErr w:type="spellEnd"/>
      <w:r w:rsidRPr="000656E6">
        <w:rPr>
          <w:rFonts w:ascii="Times New Roman" w:hAnsi="Times New Roman"/>
          <w:sz w:val="28"/>
          <w:szCs w:val="28"/>
        </w:rPr>
        <w:t xml:space="preserve"> </w:t>
      </w:r>
      <w:r w:rsidRPr="000656E6">
        <w:rPr>
          <w:rFonts w:ascii="Times New Roman" w:hAnsi="Times New Roman"/>
          <w:sz w:val="28"/>
          <w:szCs w:val="28"/>
          <w:lang w:val="en-US"/>
        </w:rPr>
        <w:t>press</w:t>
      </w:r>
      <w:r w:rsidRPr="000656E6">
        <w:rPr>
          <w:rFonts w:ascii="Times New Roman" w:hAnsi="Times New Roman"/>
          <w:sz w:val="28"/>
          <w:szCs w:val="28"/>
        </w:rPr>
        <w:t xml:space="preserve">. </w:t>
      </w:r>
      <w:r w:rsidRPr="000656E6">
        <w:rPr>
          <w:rFonts w:ascii="Times New Roman" w:hAnsi="Times New Roman"/>
          <w:sz w:val="28"/>
          <w:szCs w:val="28"/>
          <w:lang w:val="en-US"/>
        </w:rPr>
        <w:t xml:space="preserve">2015/ - 88 </w:t>
      </w:r>
      <w:r w:rsidRPr="000656E6">
        <w:rPr>
          <w:rFonts w:ascii="Times New Roman" w:hAnsi="Times New Roman"/>
          <w:sz w:val="28"/>
          <w:szCs w:val="28"/>
        </w:rPr>
        <w:t>с.</w:t>
      </w:r>
    </w:p>
    <w:p w:rsidR="001B6A16" w:rsidRPr="000656E6" w:rsidRDefault="001B6A16" w:rsidP="001B6A16">
      <w:pPr>
        <w:pStyle w:val="a3"/>
        <w:numPr>
          <w:ilvl w:val="0"/>
          <w:numId w:val="3"/>
        </w:numPr>
        <w:tabs>
          <w:tab w:val="left" w:pos="851"/>
          <w:tab w:val="left" w:pos="993"/>
        </w:tabs>
        <w:spacing w:after="0" w:line="240" w:lineRule="auto"/>
        <w:ind w:left="0" w:firstLine="567"/>
        <w:jc w:val="both"/>
        <w:rPr>
          <w:rFonts w:ascii="Times New Roman" w:hAnsi="Times New Roman"/>
          <w:sz w:val="28"/>
          <w:szCs w:val="28"/>
          <w:lang w:val="uz-Cyrl-UZ"/>
        </w:rPr>
      </w:pPr>
      <w:r w:rsidRPr="000656E6">
        <w:rPr>
          <w:rFonts w:ascii="Times New Roman" w:hAnsi="Times New Roman"/>
          <w:sz w:val="28"/>
          <w:szCs w:val="28"/>
          <w:lang w:val="en-US"/>
        </w:rPr>
        <w:t>2016 World development indicators. World Bank Group. Washington. - 2014. 162 p.</w:t>
      </w:r>
    </w:p>
    <w:p w:rsidR="001B6A16" w:rsidRPr="000656E6" w:rsidRDefault="001B6A16" w:rsidP="001B6A16">
      <w:pPr>
        <w:widowControl w:val="0"/>
        <w:tabs>
          <w:tab w:val="left" w:pos="885"/>
          <w:tab w:val="left" w:pos="993"/>
          <w:tab w:val="left" w:pos="1134"/>
        </w:tabs>
        <w:spacing w:after="0" w:line="240" w:lineRule="auto"/>
        <w:ind w:firstLine="567"/>
        <w:jc w:val="center"/>
        <w:outlineLvl w:val="0"/>
        <w:rPr>
          <w:rFonts w:ascii="Times New Roman" w:hAnsi="Times New Roman"/>
          <w:b/>
          <w:color w:val="0070C0"/>
          <w:sz w:val="28"/>
          <w:szCs w:val="28"/>
          <w:lang w:val="uz-Cyrl-UZ"/>
        </w:rPr>
      </w:pPr>
      <w:r w:rsidRPr="000656E6">
        <w:rPr>
          <w:rFonts w:ascii="Times New Roman" w:hAnsi="Times New Roman"/>
          <w:b/>
          <w:noProof/>
          <w:color w:val="0070C0"/>
          <w:sz w:val="28"/>
          <w:szCs w:val="28"/>
          <w:lang w:val="uz-Latn-UZ"/>
        </w:rPr>
        <w:t>AXBORAT MANBALARI:</w:t>
      </w:r>
    </w:p>
    <w:p w:rsidR="001B6A16" w:rsidRPr="000656E6" w:rsidRDefault="001B6A16" w:rsidP="001B6A16">
      <w:pPr>
        <w:pStyle w:val="a3"/>
        <w:numPr>
          <w:ilvl w:val="0"/>
          <w:numId w:val="3"/>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9" w:history="1">
        <w:r w:rsidRPr="000656E6">
          <w:rPr>
            <w:rStyle w:val="a5"/>
            <w:rFonts w:ascii="Times New Roman" w:hAnsi="Times New Roman"/>
            <w:sz w:val="28"/>
            <w:szCs w:val="28"/>
            <w:lang w:val="uz-Cyrl-UZ"/>
          </w:rPr>
          <w:t>www.ziyonet.uz</w:t>
        </w:r>
      </w:hyperlink>
      <w:r w:rsidRPr="000656E6">
        <w:rPr>
          <w:rFonts w:ascii="Times New Roman" w:hAnsi="Times New Roman"/>
          <w:color w:val="244061"/>
          <w:sz w:val="28"/>
          <w:szCs w:val="28"/>
          <w:lang w:val="uz-Cyrl-UZ"/>
        </w:rPr>
        <w:t xml:space="preserve">. </w:t>
      </w:r>
    </w:p>
    <w:p w:rsidR="001B6A16" w:rsidRPr="000656E6" w:rsidRDefault="001B6A16" w:rsidP="001B6A16">
      <w:pPr>
        <w:pStyle w:val="a3"/>
        <w:numPr>
          <w:ilvl w:val="0"/>
          <w:numId w:val="3"/>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10" w:history="1">
        <w:r w:rsidRPr="000656E6">
          <w:rPr>
            <w:rStyle w:val="a5"/>
            <w:rFonts w:ascii="Times New Roman" w:hAnsi="Times New Roman"/>
            <w:sz w:val="28"/>
            <w:szCs w:val="28"/>
            <w:lang w:val="uz-Cyrl-UZ"/>
          </w:rPr>
          <w:t>www.</w:t>
        </w:r>
        <w:proofErr w:type="spellStart"/>
        <w:r w:rsidRPr="000656E6">
          <w:rPr>
            <w:rStyle w:val="a5"/>
            <w:rFonts w:ascii="Times New Roman" w:hAnsi="Times New Roman"/>
            <w:sz w:val="28"/>
            <w:szCs w:val="28"/>
            <w:lang w:val="en-US"/>
          </w:rPr>
          <w:t>gov</w:t>
        </w:r>
        <w:proofErr w:type="spellEnd"/>
        <w:r w:rsidRPr="000656E6">
          <w:rPr>
            <w:rStyle w:val="a5"/>
            <w:rFonts w:ascii="Times New Roman" w:hAnsi="Times New Roman"/>
            <w:sz w:val="28"/>
            <w:szCs w:val="28"/>
          </w:rPr>
          <w:t>.</w:t>
        </w:r>
        <w:proofErr w:type="spellStart"/>
        <w:r w:rsidRPr="000656E6">
          <w:rPr>
            <w:rStyle w:val="a5"/>
            <w:rFonts w:ascii="Times New Roman" w:hAnsi="Times New Roman"/>
            <w:sz w:val="28"/>
            <w:szCs w:val="28"/>
            <w:lang w:val="en-US"/>
          </w:rPr>
          <w:t>uz</w:t>
        </w:r>
        <w:proofErr w:type="spellEnd"/>
      </w:hyperlink>
      <w:r w:rsidRPr="000656E6">
        <w:rPr>
          <w:rFonts w:ascii="Times New Roman" w:hAnsi="Times New Roman"/>
          <w:sz w:val="28"/>
          <w:szCs w:val="28"/>
        </w:rPr>
        <w:t xml:space="preserve"> – </w:t>
      </w:r>
      <w:r w:rsidRPr="000656E6">
        <w:rPr>
          <w:rFonts w:ascii="Times New Roman" w:hAnsi="Times New Roman"/>
          <w:sz w:val="28"/>
          <w:szCs w:val="28"/>
          <w:lang w:val="uz-Cyrl-UZ"/>
        </w:rPr>
        <w:t>Ўзбекистон Республикаси Ҳукуматининг портали.</w:t>
      </w:r>
    </w:p>
    <w:p w:rsidR="001B6A16" w:rsidRPr="000656E6" w:rsidRDefault="001B6A16" w:rsidP="001B6A16">
      <w:pPr>
        <w:pStyle w:val="a3"/>
        <w:numPr>
          <w:ilvl w:val="0"/>
          <w:numId w:val="3"/>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11" w:history="1">
        <w:r w:rsidRPr="000656E6">
          <w:rPr>
            <w:rStyle w:val="a5"/>
            <w:rFonts w:ascii="Times New Roman" w:hAnsi="Times New Roman"/>
            <w:sz w:val="28"/>
            <w:szCs w:val="28"/>
            <w:lang w:val="uz-Cyrl-UZ"/>
          </w:rPr>
          <w:t>www.</w:t>
        </w:r>
        <w:r w:rsidRPr="000656E6">
          <w:rPr>
            <w:rStyle w:val="a5"/>
            <w:rFonts w:ascii="Times New Roman" w:hAnsi="Times New Roman"/>
            <w:sz w:val="28"/>
            <w:szCs w:val="28"/>
            <w:lang w:val="en-US"/>
          </w:rPr>
          <w:t>stat</w:t>
        </w:r>
        <w:r w:rsidRPr="000656E6">
          <w:rPr>
            <w:rStyle w:val="a5"/>
            <w:rFonts w:ascii="Times New Roman" w:hAnsi="Times New Roman"/>
            <w:sz w:val="28"/>
            <w:szCs w:val="28"/>
          </w:rPr>
          <w:t>.</w:t>
        </w:r>
        <w:proofErr w:type="spellStart"/>
        <w:r w:rsidRPr="000656E6">
          <w:rPr>
            <w:rStyle w:val="a5"/>
            <w:rFonts w:ascii="Times New Roman" w:hAnsi="Times New Roman"/>
            <w:sz w:val="28"/>
            <w:szCs w:val="28"/>
            <w:lang w:val="en-US"/>
          </w:rPr>
          <w:t>uz</w:t>
        </w:r>
        <w:proofErr w:type="spellEnd"/>
      </w:hyperlink>
      <w:r w:rsidRPr="000656E6">
        <w:rPr>
          <w:rFonts w:ascii="Times New Roman" w:hAnsi="Times New Roman"/>
          <w:sz w:val="28"/>
          <w:szCs w:val="28"/>
        </w:rPr>
        <w:t xml:space="preserve"> – </w:t>
      </w:r>
      <w:r w:rsidRPr="000656E6">
        <w:rPr>
          <w:rFonts w:ascii="Times New Roman" w:hAnsi="Times New Roman"/>
          <w:sz w:val="28"/>
          <w:szCs w:val="28"/>
          <w:lang w:val="uz-Cyrl-UZ"/>
        </w:rPr>
        <w:t xml:space="preserve">Ўзбекистон Республикаси Давлат </w:t>
      </w:r>
      <w:r w:rsidRPr="000656E6">
        <w:rPr>
          <w:rFonts w:ascii="Times New Roman" w:hAnsi="Times New Roman"/>
          <w:sz w:val="28"/>
          <w:szCs w:val="28"/>
          <w:lang w:val="en-US"/>
        </w:rPr>
        <w:t>c</w:t>
      </w:r>
      <w:r w:rsidRPr="000656E6">
        <w:rPr>
          <w:rFonts w:ascii="Times New Roman" w:hAnsi="Times New Roman"/>
          <w:sz w:val="28"/>
          <w:szCs w:val="28"/>
          <w:lang w:val="uz-Cyrl-UZ"/>
        </w:rPr>
        <w:t>татистика қўмитаси сайти.</w:t>
      </w:r>
    </w:p>
    <w:p w:rsidR="001B6A16" w:rsidRPr="000656E6" w:rsidRDefault="001B6A16" w:rsidP="001B6A16">
      <w:pPr>
        <w:pStyle w:val="a3"/>
        <w:numPr>
          <w:ilvl w:val="0"/>
          <w:numId w:val="3"/>
        </w:numPr>
        <w:tabs>
          <w:tab w:val="left" w:pos="567"/>
          <w:tab w:val="left" w:pos="851"/>
          <w:tab w:val="left" w:pos="993"/>
        </w:tabs>
        <w:spacing w:after="0" w:line="240" w:lineRule="auto"/>
        <w:ind w:left="0" w:firstLine="567"/>
        <w:rPr>
          <w:rFonts w:ascii="Times New Roman" w:hAnsi="Times New Roman"/>
          <w:color w:val="244061"/>
          <w:sz w:val="28"/>
          <w:szCs w:val="28"/>
          <w:u w:val="single"/>
          <w:lang w:val="uz-Cyrl-UZ"/>
        </w:rPr>
      </w:pPr>
      <w:hyperlink r:id="rId12" w:history="1">
        <w:r w:rsidRPr="000656E6">
          <w:rPr>
            <w:rStyle w:val="a5"/>
            <w:rFonts w:ascii="Times New Roman" w:hAnsi="Times New Roman"/>
            <w:sz w:val="28"/>
            <w:szCs w:val="28"/>
            <w:lang w:val="uz-Cyrl-UZ"/>
          </w:rPr>
          <w:t>www.</w:t>
        </w:r>
        <w:proofErr w:type="spellStart"/>
        <w:r w:rsidRPr="000656E6">
          <w:rPr>
            <w:rStyle w:val="a5"/>
            <w:rFonts w:ascii="Times New Roman" w:hAnsi="Times New Roman"/>
            <w:sz w:val="28"/>
            <w:szCs w:val="28"/>
            <w:lang w:val="en-US"/>
          </w:rPr>
          <w:t>lex</w:t>
        </w:r>
        <w:proofErr w:type="spellEnd"/>
        <w:r w:rsidRPr="000656E6">
          <w:rPr>
            <w:rStyle w:val="a5"/>
            <w:rFonts w:ascii="Times New Roman" w:hAnsi="Times New Roman"/>
            <w:sz w:val="28"/>
            <w:szCs w:val="28"/>
          </w:rPr>
          <w:t>.</w:t>
        </w:r>
        <w:proofErr w:type="spellStart"/>
        <w:r w:rsidRPr="000656E6">
          <w:rPr>
            <w:rStyle w:val="a5"/>
            <w:rFonts w:ascii="Times New Roman" w:hAnsi="Times New Roman"/>
            <w:sz w:val="28"/>
            <w:szCs w:val="28"/>
            <w:lang w:val="en-US"/>
          </w:rPr>
          <w:t>uz</w:t>
        </w:r>
        <w:proofErr w:type="spellEnd"/>
      </w:hyperlink>
    </w:p>
    <w:p w:rsidR="001B6A16" w:rsidRPr="000656E6" w:rsidRDefault="001B6A16" w:rsidP="001B6A16">
      <w:pPr>
        <w:spacing w:after="0" w:line="240" w:lineRule="auto"/>
        <w:ind w:firstLine="567"/>
        <w:jc w:val="center"/>
        <w:rPr>
          <w:rFonts w:ascii="Times New Roman" w:hAnsi="Times New Roman"/>
          <w:b/>
          <w:sz w:val="28"/>
          <w:szCs w:val="28"/>
          <w:lang w:val="en-US"/>
        </w:rPr>
      </w:pPr>
    </w:p>
    <w:p w:rsidR="001B6A16" w:rsidRPr="000656E6" w:rsidRDefault="001B6A16" w:rsidP="001B6A16">
      <w:pPr>
        <w:spacing w:after="0" w:line="240" w:lineRule="auto"/>
        <w:ind w:firstLine="567"/>
        <w:jc w:val="center"/>
        <w:rPr>
          <w:rFonts w:ascii="Times New Roman" w:hAnsi="Times New Roman"/>
          <w:b/>
          <w:sz w:val="28"/>
          <w:szCs w:val="28"/>
          <w:lang w:val="en-US"/>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E35DE"/>
    <w:multiLevelType w:val="hybridMultilevel"/>
    <w:tmpl w:val="86F84CB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1">
    <w:nsid w:val="38357FBF"/>
    <w:multiLevelType w:val="hybridMultilevel"/>
    <w:tmpl w:val="3CA84828"/>
    <w:lvl w:ilvl="0" w:tplc="D458AC02">
      <w:start w:val="1"/>
      <w:numFmt w:val="decimal"/>
      <w:lvlText w:val="%1."/>
      <w:lvlJc w:val="left"/>
      <w:pPr>
        <w:ind w:left="132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
    <w:nsid w:val="6426535C"/>
    <w:multiLevelType w:val="hybridMultilevel"/>
    <w:tmpl w:val="746012B8"/>
    <w:lvl w:ilvl="0" w:tplc="0419000F">
      <w:start w:val="1"/>
      <w:numFmt w:val="decimal"/>
      <w:lvlText w:val="%1."/>
      <w:lvlJc w:val="left"/>
      <w:pPr>
        <w:ind w:left="5040" w:hanging="360"/>
      </w:pPr>
    </w:lvl>
    <w:lvl w:ilvl="1" w:tplc="04190019" w:tentative="1">
      <w:start w:val="1"/>
      <w:numFmt w:val="lowerLetter"/>
      <w:lvlText w:val="%2."/>
      <w:lvlJc w:val="left"/>
      <w:pPr>
        <w:ind w:left="5760" w:hanging="360"/>
      </w:pPr>
    </w:lvl>
    <w:lvl w:ilvl="2" w:tplc="0419001B" w:tentative="1">
      <w:start w:val="1"/>
      <w:numFmt w:val="lowerRoman"/>
      <w:lvlText w:val="%3."/>
      <w:lvlJc w:val="right"/>
      <w:pPr>
        <w:ind w:left="6480" w:hanging="180"/>
      </w:pPr>
    </w:lvl>
    <w:lvl w:ilvl="3" w:tplc="0419000F" w:tentative="1">
      <w:start w:val="1"/>
      <w:numFmt w:val="decimal"/>
      <w:lvlText w:val="%4."/>
      <w:lvlJc w:val="left"/>
      <w:pPr>
        <w:ind w:left="7200" w:hanging="360"/>
      </w:pPr>
    </w:lvl>
    <w:lvl w:ilvl="4" w:tplc="04190019" w:tentative="1">
      <w:start w:val="1"/>
      <w:numFmt w:val="lowerLetter"/>
      <w:lvlText w:val="%5."/>
      <w:lvlJc w:val="left"/>
      <w:pPr>
        <w:ind w:left="7920" w:hanging="360"/>
      </w:pPr>
    </w:lvl>
    <w:lvl w:ilvl="5" w:tplc="0419001B" w:tentative="1">
      <w:start w:val="1"/>
      <w:numFmt w:val="lowerRoman"/>
      <w:lvlText w:val="%6."/>
      <w:lvlJc w:val="right"/>
      <w:pPr>
        <w:ind w:left="8640" w:hanging="180"/>
      </w:pPr>
    </w:lvl>
    <w:lvl w:ilvl="6" w:tplc="0419000F" w:tentative="1">
      <w:start w:val="1"/>
      <w:numFmt w:val="decimal"/>
      <w:lvlText w:val="%7."/>
      <w:lvlJc w:val="left"/>
      <w:pPr>
        <w:ind w:left="9360" w:hanging="360"/>
      </w:pPr>
    </w:lvl>
    <w:lvl w:ilvl="7" w:tplc="04190019" w:tentative="1">
      <w:start w:val="1"/>
      <w:numFmt w:val="lowerLetter"/>
      <w:lvlText w:val="%8."/>
      <w:lvlJc w:val="left"/>
      <w:pPr>
        <w:ind w:left="10080" w:hanging="360"/>
      </w:pPr>
    </w:lvl>
    <w:lvl w:ilvl="8" w:tplc="0419001B" w:tentative="1">
      <w:start w:val="1"/>
      <w:numFmt w:val="lowerRoman"/>
      <w:lvlText w:val="%9."/>
      <w:lvlJc w:val="right"/>
      <w:pPr>
        <w:ind w:left="10800" w:hanging="180"/>
      </w:pPr>
    </w:lvl>
  </w:abstractNum>
  <w:abstractNum w:abstractNumId="3">
    <w:nsid w:val="74EB39BB"/>
    <w:multiLevelType w:val="hybridMultilevel"/>
    <w:tmpl w:val="FC0AC31E"/>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89"/>
    <w:rsid w:val="001B6A16"/>
    <w:rsid w:val="00BE3B89"/>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16"/>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1B6A16"/>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1B6A16"/>
    <w:rPr>
      <w:rFonts w:ascii="Calibri" w:eastAsia="Times New Roman" w:hAnsi="Calibri" w:cs="Times New Roman"/>
      <w:lang w:eastAsia="ru-RU"/>
    </w:rPr>
  </w:style>
  <w:style w:type="paragraph" w:styleId="2">
    <w:name w:val="Body Text 2"/>
    <w:basedOn w:val="a"/>
    <w:link w:val="20"/>
    <w:uiPriority w:val="99"/>
    <w:unhideWhenUsed/>
    <w:rsid w:val="001B6A16"/>
    <w:pPr>
      <w:spacing w:after="120" w:line="480" w:lineRule="auto"/>
    </w:pPr>
  </w:style>
  <w:style w:type="character" w:customStyle="1" w:styleId="20">
    <w:name w:val="Основной текст 2 Знак"/>
    <w:basedOn w:val="a0"/>
    <w:link w:val="2"/>
    <w:uiPriority w:val="99"/>
    <w:rsid w:val="001B6A16"/>
    <w:rPr>
      <w:rFonts w:ascii="Calibri" w:eastAsia="Times New Roman" w:hAnsi="Calibri" w:cs="Times New Roman"/>
      <w:lang w:eastAsia="ru-RU"/>
    </w:rPr>
  </w:style>
  <w:style w:type="character" w:styleId="a5">
    <w:name w:val="Hyperlink"/>
    <w:uiPriority w:val="99"/>
    <w:rsid w:val="001B6A16"/>
    <w:rPr>
      <w:color w:val="0000FF"/>
      <w:u w:val="single"/>
    </w:rPr>
  </w:style>
  <w:style w:type="character" w:customStyle="1" w:styleId="4">
    <w:name w:val="Основной текст (4)_"/>
    <w:link w:val="40"/>
    <w:rsid w:val="001B6A16"/>
    <w:rPr>
      <w:sz w:val="28"/>
      <w:szCs w:val="28"/>
      <w:shd w:val="clear" w:color="auto" w:fill="FFFFFF"/>
    </w:rPr>
  </w:style>
  <w:style w:type="paragraph" w:customStyle="1" w:styleId="40">
    <w:name w:val="Основной текст (4)"/>
    <w:basedOn w:val="a"/>
    <w:link w:val="4"/>
    <w:rsid w:val="001B6A16"/>
    <w:pPr>
      <w:widowControl w:val="0"/>
      <w:shd w:val="clear" w:color="auto" w:fill="FFFFFF"/>
      <w:spacing w:after="600" w:line="322" w:lineRule="exact"/>
      <w:jc w:val="right"/>
    </w:pPr>
    <w:rPr>
      <w:rFonts w:asciiTheme="minorHAnsi" w:eastAsiaTheme="minorHAnsi" w:hAnsiTheme="minorHAnsi" w:cstheme="minorBidi"/>
      <w:sz w:val="28"/>
      <w:szCs w:val="28"/>
      <w:lang w:eastAsia="en-US"/>
    </w:rPr>
  </w:style>
  <w:style w:type="paragraph" w:styleId="a6">
    <w:name w:val="Balloon Text"/>
    <w:basedOn w:val="a"/>
    <w:link w:val="a7"/>
    <w:uiPriority w:val="99"/>
    <w:semiHidden/>
    <w:unhideWhenUsed/>
    <w:rsid w:val="001B6A1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B6A1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16"/>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1B6A16"/>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1B6A16"/>
    <w:rPr>
      <w:rFonts w:ascii="Calibri" w:eastAsia="Times New Roman" w:hAnsi="Calibri" w:cs="Times New Roman"/>
      <w:lang w:eastAsia="ru-RU"/>
    </w:rPr>
  </w:style>
  <w:style w:type="paragraph" w:styleId="2">
    <w:name w:val="Body Text 2"/>
    <w:basedOn w:val="a"/>
    <w:link w:val="20"/>
    <w:uiPriority w:val="99"/>
    <w:unhideWhenUsed/>
    <w:rsid w:val="001B6A16"/>
    <w:pPr>
      <w:spacing w:after="120" w:line="480" w:lineRule="auto"/>
    </w:pPr>
  </w:style>
  <w:style w:type="character" w:customStyle="1" w:styleId="20">
    <w:name w:val="Основной текст 2 Знак"/>
    <w:basedOn w:val="a0"/>
    <w:link w:val="2"/>
    <w:uiPriority w:val="99"/>
    <w:rsid w:val="001B6A16"/>
    <w:rPr>
      <w:rFonts w:ascii="Calibri" w:eastAsia="Times New Roman" w:hAnsi="Calibri" w:cs="Times New Roman"/>
      <w:lang w:eastAsia="ru-RU"/>
    </w:rPr>
  </w:style>
  <w:style w:type="character" w:styleId="a5">
    <w:name w:val="Hyperlink"/>
    <w:uiPriority w:val="99"/>
    <w:rsid w:val="001B6A16"/>
    <w:rPr>
      <w:color w:val="0000FF"/>
      <w:u w:val="single"/>
    </w:rPr>
  </w:style>
  <w:style w:type="character" w:customStyle="1" w:styleId="4">
    <w:name w:val="Основной текст (4)_"/>
    <w:link w:val="40"/>
    <w:rsid w:val="001B6A16"/>
    <w:rPr>
      <w:sz w:val="28"/>
      <w:szCs w:val="28"/>
      <w:shd w:val="clear" w:color="auto" w:fill="FFFFFF"/>
    </w:rPr>
  </w:style>
  <w:style w:type="paragraph" w:customStyle="1" w:styleId="40">
    <w:name w:val="Основной текст (4)"/>
    <w:basedOn w:val="a"/>
    <w:link w:val="4"/>
    <w:rsid w:val="001B6A16"/>
    <w:pPr>
      <w:widowControl w:val="0"/>
      <w:shd w:val="clear" w:color="auto" w:fill="FFFFFF"/>
      <w:spacing w:after="600" w:line="322" w:lineRule="exact"/>
      <w:jc w:val="right"/>
    </w:pPr>
    <w:rPr>
      <w:rFonts w:asciiTheme="minorHAnsi" w:eastAsiaTheme="minorHAnsi" w:hAnsiTheme="minorHAnsi" w:cstheme="minorBidi"/>
      <w:sz w:val="28"/>
      <w:szCs w:val="28"/>
      <w:lang w:eastAsia="en-US"/>
    </w:rPr>
  </w:style>
  <w:style w:type="paragraph" w:styleId="a6">
    <w:name w:val="Balloon Text"/>
    <w:basedOn w:val="a"/>
    <w:link w:val="a7"/>
    <w:uiPriority w:val="99"/>
    <w:semiHidden/>
    <w:unhideWhenUsed/>
    <w:rsid w:val="001B6A1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B6A1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lex.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tat.uz" TargetMode="External"/><Relationship Id="rId5" Type="http://schemas.openxmlformats.org/officeDocument/2006/relationships/webSettings" Target="webSettings.xml"/><Relationship Id="rId10" Type="http://schemas.openxmlformats.org/officeDocument/2006/relationships/hyperlink" Target="http://www.gov.uz" TargetMode="External"/><Relationship Id="rId4" Type="http://schemas.openxmlformats.org/officeDocument/2006/relationships/settings" Target="settings.xml"/><Relationship Id="rId9" Type="http://schemas.openxmlformats.org/officeDocument/2006/relationships/hyperlink" Target="http://www.ziyonet.uz"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2022-01-29T19:22:00Z</dcterms:created>
  <dcterms:modified xsi:type="dcterms:W3CDTF">2022-01-29T19:22:00Z</dcterms:modified>
</cp:coreProperties>
</file>