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SENTINEL</w:t>
      </w:r>
    </w:p>
    <w:p>
      <w:pPr>
        <w:spacing w:after="300"/>
        <w:jc w:val="center"/>
      </w:pPr>
      <w:r>
        <w:rPr>
          <w:color w:val="44546A"/>
          <w:sz w:val="26"/>
          <w:szCs w:val="26"/>
        </w:rPr>
        <w:t xml:space="preserve">Post-Incident Post-Mortem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INC-2026-0629-001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Memory Exhaustion on db-prod-1 (SRV-002)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SEV-2 (single database host, no customer-facing outage)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Sentinel Monitor Agent (automated)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Detected At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2026-06-29 09:12 UTC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Resolved At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2026-06-29 09:41 UTC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 minutes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Systems Affected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SRV-002 (db-prod-1, US-West)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Sentinel Autonomous Agent System (Monitor, Diagnostician, Remediation, Data Intelligence agents)</w:t>
            </w:r>
          </w:p>
        </w:tc>
      </w:tr>
    </w:tbl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On 2026-06-29, Sentinel's Monitor Agent detected that db-prod-1 (SRV-002) had crossed critical resource thresholds: CPU usage at 88.5% and memory usage at 92.3%, both above the 80% anomaly threshold and within the 85% critical-load band that gates high-risk remediation. The Diagnostician Agent retrieved a matching runbook (unbounded caching in the reporting service) and recommended a service restart. The Remediation Agent executed the restart; because the target command was not on the high-risk list, it proceeded without needing human sign-off. The Verify step confirmed both metrics returned below threshold, and the incident was closed after a single remediation cycle with zero retries.</w:t>
      </w:r>
    </w:p>
    <w:p>
      <w:pPr>
        <w:spacing w:after="120"/>
      </w:pPr>
      <w:r>
        <w:t xml:space="preserve">This report also documents a related near-miss: had the Diagnostician instead recommended a full host reboot, Sentinel's safety guardrail would have blocked it outright, because SRV-002 was under critical database load at the time. That guardrail path is reproduced in Section 6 as a control validation, since a full reboot was never actually attempted during this incident.</w:t>
      </w:r>
    </w:p>
    <w:p>
      <w:pPr>
        <w:pStyle w:val="Heading1"/>
        <w:spacing w:after="150" w:before="300"/>
      </w:pPr>
      <w:r>
        <w:t xml:space="preserve">2.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09:12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Agent flags SRV-002: CPU 88.5%, MEM 92.3%, status ACTIVE — both above the 80% anomaly threshold.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09:13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Diagnostician Agent queries the knowledge base with the anomaly summary; top match: high_memory_usage.md (unbounded caching root cause).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09:14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Intelligence Agent runs ad-hoc investigation queries against system_telemetry.db (Section 5) to confirm scope of impact.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09:15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Agent evaluates the recommended action (restart_service) against the safety guardrail — not high-risk, proceeds.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09:16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restart_service executed against the reporting-cache service on SRV-002 (simulated: 200 OK).</w:t>
            </w:r>
          </w:p>
        </w:tc>
      </w:tr>
      <w:tr>
        <w:tc>
          <w:tcPr>
            <w:tcW w:type="dxa" w:w="2400"/>
            <w:shd w:fill="44546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09:41 UTC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step re-reads server metrics: CPU and memory both back below 75%. Incident marked RESOLVED, zero retries needed.</w:t>
            </w:r>
          </w:p>
        </w:tc>
      </w:tr>
    </w:tbl>
    <w:p>
      <w:pPr>
        <w:pStyle w:val="Heading1"/>
        <w:spacing w:after="150" w:before="300"/>
      </w:pPr>
      <w:r>
        <w:t xml:space="preserve">3. Detection — Monitor Agent</w:t>
      </w:r>
    </w:p>
    <w:p>
      <w:pPr>
        <w:spacing w:after="120"/>
      </w:pPr>
      <w:r>
        <w:t xml:space="preserve">The Monitor Agent's only tool is get_system_logs(), backed by the MCP server. It polls server telemetry and recent logs, and flags any server where cpu_usage_percent or memory_usage_percent is at or above 80%, or status is not ACTIVE. For this incident: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Server SRV-002 (db-prod-1): CPU=88.5%, MEM=92.3%, status=ACTIVE, recent ERROR logs=0.</w:t>
      </w:r>
    </w:p>
    <w:p>
      <w:pPr>
        <w:spacing w:after="120"/>
      </w:pPr>
      <w:r>
        <w:t xml:space="preserve">Note the absence of ERROR-level logs at detection time — this was a pure resource-exhaustion anomaly rather than an application-error cascade, which the Diagnostician used to narrow its runbook search toward caching/memory runbooks rather than service-error runbooks.</w:t>
      </w:r>
    </w:p>
    <w:p>
      <w:pPr>
        <w:pStyle w:val="Heading1"/>
        <w:spacing w:after="150" w:before="300"/>
      </w:pPr>
      <w:r>
        <w:t xml:space="preserve">4. Diagnosis — Diagnostician Agent (RAG)</w:t>
      </w:r>
    </w:p>
    <w:p>
      <w:pPr>
        <w:spacing w:after="120"/>
      </w:pPr>
      <w:r>
        <w:t xml:space="preserve">The Diagnostician Agent queried the knowledge base (query_knowledge_base) with the Monitor's anomaly summary. Retrieval (TF-IDF over the runbook corpus) returned high_memory_usage.md as the top match, which documents unbounded caching and memory leaks as the two most common root causes for this exact symptom, and recommends restart_service on the implicated service as the low-risk first response — explicitly flagging a full system_reboot as high-risk and something that should be blocked under critical load.</w:t>
      </w:r>
    </w:p>
    <w:p>
      <w:pPr>
        <w:spacing w:after="120"/>
      </w:pPr>
      <w:r>
        <w:t xml:space="preserve">Root cause determination: unbounded query-result caching in the reporting-cache service, consistent with the historical incident record for this host (see Section 5).</w:t>
      </w:r>
    </w:p>
    <w:p>
      <w:pPr>
        <w:pStyle w:val="Heading1"/>
        <w:spacing w:after="150" w:before="300"/>
      </w:pPr>
      <w:r>
        <w:t xml:space="preserve">5. Investigation — Data Intelligence Agent (NL2SQL)</w:t>
      </w:r>
    </w:p>
    <w:p>
      <w:pPr>
        <w:spacing w:after="120"/>
      </w:pPr>
      <w:r>
        <w:t xml:space="preserve">In parallel, the on-call engineer used Sentinel's natural-language database interface to confirm scope and history. Representative queries and the SQL Sentinel generated: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"Show me servers with high memory usage"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SELECT server_id, hostname, memory_usage_percent FROM servers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WHERE memory_usage_percent &gt; 80 ORDER BY memory_usage_percent DESC;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→ SRV-002 (db-prod-1): 92.3%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"Are there any open incidents?"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SELECT incident_id, server_id, opened_at, symptom, status FROM incidents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WHERE status = 'OPEN';</w:t>
      </w:r>
    </w:p>
    <w:p>
      <w:pPr>
        <w:spacing w:after="120"/>
      </w:pPr>
      <w:r>
        <w:t xml:space="preserve">As a control check, the engineer also asked an out-of-scope question to confirm graceful degradation: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is the CEO’s favorite color?"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Sentinel: "That's outside what I can answer from the telemetry database. I can only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answer questions about servers (status, CPU/memory, region), logs, and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incidents. Try rephrasing around one of those."</w:t>
      </w:r>
    </w:p>
    <w:p>
      <w:pPr>
        <w:spacing w:after="120"/>
      </w:pPr>
      <w:r>
        <w:t xml:space="preserve">No SQL was generated or executed for the out-of-scope question — Sentinel's NL2SQL layer performs a schema-vocabulary scope check before attempting translation, which prevented a hallucinated query.</w:t>
      </w:r>
    </w:p>
    <w:p>
      <w:pPr>
        <w:pStyle w:val="Heading1"/>
        <w:spacing w:after="150" w:before="300"/>
      </w:pPr>
      <w:r>
        <w:t xml:space="preserve">6. Remediation &amp; Safety Guardrail</w:t>
      </w:r>
    </w:p>
    <w:p>
      <w:pPr>
        <w:spacing w:after="120"/>
      </w:pPr>
      <w:r>
        <w:t xml:space="preserve">The Remediation Agent's execute_system_command() tool checks every command against the safety guardrail before running it. Two outcomes are documented here: what actually happened, and what the guardrail would have done had a higher-risk path been chosen.</w:t>
      </w:r>
    </w:p>
    <w:p>
      <w:pPr>
        <w:pStyle w:val="Heading2"/>
        <w:spacing w:after="120" w:before="240"/>
      </w:pPr>
      <w:r>
        <w:t xml:space="preserve">6.1 Actual remediation (executed)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Command: restart_service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Target: SRV-002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Guardrail check: 'restart_service' is not on the high-risk list → ALLOWED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Result: 200 OK (simulated)</w:t>
      </w:r>
    </w:p>
    <w:p>
      <w:pPr>
        <w:pStyle w:val="Heading2"/>
        <w:spacing w:after="120" w:before="240"/>
      </w:pPr>
      <w:r>
        <w:t xml:space="preserve">6.2 Guardrail control validation (not executed during this incident)</w:t>
      </w:r>
    </w:p>
    <w:p>
      <w:pPr>
        <w:spacing w:after="120"/>
      </w:pPr>
      <w:r>
        <w:t xml:space="preserve">To validate the guardrail independently, the same command pipeline was exercised with system_reboot targeted at SRV-002 while it remained under critical load, to confirm the block fires as designed:</w:t>
      </w:r>
    </w:p>
    <w:p>
      <w:pPr>
        <w:shd w:fill="F2F2F2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Command: system_reboot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Target: SRV-002 (CPU 88.5%, MEM 92.3% — both ≥ 85% critical-load threshold)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Guardrail check: 'system_reboot' IS on the high-risk list AND SRV-002 is under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critical database load → BLOCKED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Result: executed=False; incident auto-escalated to a human operator instead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of running the command.</w:t>
      </w:r>
    </w:p>
    <w:p>
      <w:pPr>
        <w:spacing w:after="120"/>
      </w:pPr>
      <w:r>
        <w:t xml:space="preserve">This confirms the production-resilience requirement: high-risk commands are refused, not merely logged, whenever the target is a database host under critical load — regardless of which agent or crew proposed the command.</w:t>
      </w:r>
    </w:p>
    <w:p>
      <w:pPr>
        <w:pStyle w:val="Heading1"/>
        <w:spacing w:after="150" w:before="300"/>
      </w:pPr>
      <w:r>
        <w:t xml:space="preserve">7. Verification</w:t>
      </w:r>
    </w:p>
    <w:p>
      <w:pPr>
        <w:spacing w:after="120"/>
      </w:pPr>
      <w:r>
        <w:t xml:space="preserve">The Verify step re-read SRV-002's live metrics after remediation. Both cpu_usage_percent and memory_usage_percent had dropped back below the 80% anomaly threshold, so verification passed on the first attempt (retry_count = 0). Had verification failed, Sentinel's LangGraph loop would have routed back to the Diagnostician for up to two additional attempts before auto-escalating to a human operator — see the workflow diagram in Section 9.</w:t>
      </w:r>
    </w:p>
    <w:p>
      <w:pPr>
        <w:pStyle w:val="Heading1"/>
        <w:spacing w:after="150" w:before="300"/>
      </w:pPr>
      <w:r>
        <w:t xml:space="preserve">8. Root Cause &amp; Corrective Actions</w:t>
      </w:r>
    </w:p>
    <w:p>
      <w:pPr>
        <w:spacing w:after="120"/>
      </w:pPr>
      <w:r>
        <w:t xml:space="preserve">Root cause: the reporting-cache service on db-prod-1 was caching query results without a TTL or eviction policy, allowing memory to grow unbounded under normal query load until it crossed the critical threshold.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Immediate: restart_service cleared the accumulated cache (completed during this incident).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Short-term: add a TTL and max-size eviction policy to the reporting-cache service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Medium-term: add a dedicated memory-growth-rate alert (not just a static threshold) so this class of issue is caught before it reaches the critical band.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this is the second time this symptom has been seen on SRV-002; recommend the runbook add a note that recurrence within 30 days should auto-escalate rather than auto-remediate a third time.</w:t>
      </w:r>
    </w:p>
    <w:p>
      <w:pPr>
        <w:pStyle w:val="Heading1"/>
        <w:spacing w:after="150" w:before="300"/>
      </w:pPr>
      <w:r>
        <w:t xml:space="preserve">9. Reference — Agent &amp; Workflow Architecture</w:t>
      </w:r>
    </w:p>
    <w:p>
      <w:pPr>
        <w:spacing w:after="120"/>
      </w:pPr>
      <w:r>
        <w:t xml:space="preserve">For the full agent hierarchy and the LangGraph state-transition diagram (including the retry loop referenced in Section 7), see the accompanying visual workflow deliverable, sentinel_workflow.png, and the Sentinel repository README.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2026-09-15T18:09:17.909Z</dcterms:created>
  <dcterms:modified xsi:type="dcterms:W3CDTF">2026-09-15T18:09:17.909Z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