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044EC" w14:textId="77777777" w:rsidR="0000028C" w:rsidRPr="0000028C" w:rsidRDefault="0000028C" w:rsidP="0000028C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00028C">
        <w:rPr>
          <w:b/>
          <w:bCs/>
          <w:color w:val="000000"/>
          <w:sz w:val="36"/>
          <w:szCs w:val="36"/>
        </w:rPr>
        <w:t> Ideation Phase</w:t>
      </w:r>
    </w:p>
    <w:p w14:paraId="28D11ADB" w14:textId="77777777" w:rsidR="0000028C" w:rsidRDefault="0000028C" w:rsidP="000002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00028C">
        <w:rPr>
          <w:b/>
          <w:bCs/>
          <w:color w:val="000000"/>
          <w:sz w:val="36"/>
          <w:szCs w:val="36"/>
        </w:rPr>
        <w:t>Define the Problem Statements</w:t>
      </w:r>
    </w:p>
    <w:p w14:paraId="7900069E" w14:textId="77777777" w:rsidR="0000028C" w:rsidRPr="0000028C" w:rsidRDefault="0000028C" w:rsidP="0000028C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28C" w:rsidRPr="00125272" w14:paraId="629E00B1" w14:textId="77777777" w:rsidTr="00413A87">
        <w:tc>
          <w:tcPr>
            <w:tcW w:w="4788" w:type="dxa"/>
          </w:tcPr>
          <w:p w14:paraId="110ACB0B" w14:textId="77777777" w:rsidR="0000028C" w:rsidRPr="00125272" w:rsidRDefault="0000028C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661C3159" w14:textId="7EF3F323" w:rsidR="0000028C" w:rsidRPr="00125272" w:rsidRDefault="0000028C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</w:t>
            </w:r>
            <w:r w:rsidR="00D0030C">
              <w:rPr>
                <w:rFonts w:ascii="Times New Roman" w:hAnsi="Times New Roman" w:cs="Times New Roman"/>
                <w:b/>
              </w:rPr>
              <w:t>6</w:t>
            </w:r>
            <w:r w:rsidRPr="00125272">
              <w:rPr>
                <w:rFonts w:ascii="Times New Roman" w:hAnsi="Times New Roman" w:cs="Times New Roman"/>
                <w:b/>
              </w:rPr>
              <w:t>-06-2025</w:t>
            </w:r>
          </w:p>
        </w:tc>
      </w:tr>
      <w:tr w:rsidR="0000028C" w:rsidRPr="00125272" w14:paraId="075446FE" w14:textId="77777777" w:rsidTr="00413A87">
        <w:tc>
          <w:tcPr>
            <w:tcW w:w="4788" w:type="dxa"/>
          </w:tcPr>
          <w:p w14:paraId="628D6C93" w14:textId="77777777" w:rsidR="0000028C" w:rsidRPr="00125272" w:rsidRDefault="0000028C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668B4148" w14:textId="59C377B5" w:rsidR="0000028C" w:rsidRPr="00125272" w:rsidRDefault="00D0030C" w:rsidP="00413A87">
            <w:pPr>
              <w:rPr>
                <w:rFonts w:ascii="Times New Roman" w:hAnsi="Times New Roman" w:cs="Times New Roman"/>
                <w:b/>
              </w:rPr>
            </w:pPr>
            <w:r w:rsidRPr="00D32F60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LTVIP2025TMID58052</w:t>
            </w:r>
          </w:p>
        </w:tc>
      </w:tr>
      <w:tr w:rsidR="00D0030C" w:rsidRPr="00125272" w14:paraId="5B9FC8CD" w14:textId="77777777" w:rsidTr="00413A87">
        <w:tc>
          <w:tcPr>
            <w:tcW w:w="4788" w:type="dxa"/>
          </w:tcPr>
          <w:p w14:paraId="47343DF6" w14:textId="77777777" w:rsidR="00D0030C" w:rsidRPr="00125272" w:rsidRDefault="00D0030C" w:rsidP="00D0030C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 xml:space="preserve">Project </w:t>
            </w:r>
            <w:proofErr w:type="gramStart"/>
            <w:r w:rsidRPr="00125272">
              <w:rPr>
                <w:rFonts w:ascii="Times New Roman" w:hAnsi="Times New Roman" w:cs="Times New Roman"/>
                <w:b/>
              </w:rPr>
              <w:t>Name :</w:t>
            </w:r>
            <w:proofErr w:type="gramEnd"/>
          </w:p>
        </w:tc>
        <w:tc>
          <w:tcPr>
            <w:tcW w:w="4788" w:type="dxa"/>
          </w:tcPr>
          <w:p w14:paraId="3A39EF58" w14:textId="041D577F" w:rsidR="00D0030C" w:rsidRPr="00125272" w:rsidRDefault="00D0030C" w:rsidP="00D0030C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D32F60">
              <w:rPr>
                <w:b/>
                <w:sz w:val="22"/>
                <w:szCs w:val="22"/>
              </w:rPr>
              <w:t>LearnHub</w:t>
            </w:r>
            <w:proofErr w:type="spellEnd"/>
            <w:r w:rsidRPr="00D32F60">
              <w:rPr>
                <w:b/>
                <w:sz w:val="22"/>
                <w:szCs w:val="22"/>
              </w:rPr>
              <w:t>: Your Center for Skill Enhancement</w:t>
            </w:r>
          </w:p>
        </w:tc>
      </w:tr>
    </w:tbl>
    <w:p w14:paraId="1BE74567" w14:textId="77777777" w:rsidR="0000028C" w:rsidRDefault="0000028C" w:rsidP="0000028C">
      <w:pPr>
        <w:rPr>
          <w:lang w:val="en-IN"/>
        </w:rPr>
      </w:pPr>
    </w:p>
    <w:p w14:paraId="719A8B00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This document defines key </w:t>
      </w: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problem statements derived directly from learner persona and feedback mapping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, focusing on the challenges and frustrations learners experience related to online skill learning, course discovery, and engagement on </w:t>
      </w:r>
      <w:proofErr w:type="spellStart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. Addressing these problems is central to enhancing the effectiveness and learner satisfaction of the platform.</w:t>
      </w:r>
    </w:p>
    <w:p w14:paraId="50D36D5E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16CD0F6C">
          <v:rect id="_x0000_i1055" style="width:0;height:1.5pt" o:hralign="center" o:hrstd="t" o:hr="t" fillcolor="#a0a0a0" stroked="f"/>
        </w:pict>
      </w:r>
    </w:p>
    <w:p w14:paraId="5A179E6A" w14:textId="77777777" w:rsidR="00D0030C" w:rsidRPr="00D0030C" w:rsidRDefault="00D0030C" w:rsidP="00D0030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1. Limited Visibility of Learning Progress and Motivation</w:t>
      </w:r>
    </w:p>
    <w:p w14:paraId="57253E98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Problem Statement: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Learners on </w:t>
      </w:r>
      <w:proofErr w:type="spellStart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often lack clear, real-time visibility into their course progress and milestones, leading to decreased motivation and uncertainty regarding their advancement in the learning journey.</w:t>
      </w:r>
    </w:p>
    <w:p w14:paraId="4ADF313F" w14:textId="77777777" w:rsidR="00D0030C" w:rsidRPr="00D0030C" w:rsidRDefault="00D0030C" w:rsidP="00D0030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(THINKS):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“Am I making progress?”, “Will this help me get placed?” (implies concern about measurable learning outcomes).</w:t>
      </w:r>
    </w:p>
    <w:p w14:paraId="6F712A88" w14:textId="77777777" w:rsidR="00D0030C" w:rsidRPr="00D0030C" w:rsidRDefault="00D0030C" w:rsidP="00D0030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(DOES):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“Checks dashboard for updates.” (indicates active seeking of progress information).</w:t>
      </w:r>
    </w:p>
    <w:p w14:paraId="63798BC8" w14:textId="77777777" w:rsidR="00D0030C" w:rsidRPr="00D0030C" w:rsidRDefault="00D0030C" w:rsidP="00D0030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(FEELS):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“Anxious about slow progress,” “Encouraged when seeing progress” (shows emotional impact of clear progress tracking).</w:t>
      </w:r>
    </w:p>
    <w:p w14:paraId="48F4528B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53D56106">
          <v:rect id="_x0000_i1056" style="width:0;height:1.5pt" o:hralign="center" o:hrstd="t" o:hr="t" fillcolor="#a0a0a0" stroked="f"/>
        </w:pict>
      </w:r>
    </w:p>
    <w:p w14:paraId="600F84FF" w14:textId="77777777" w:rsidR="00D0030C" w:rsidRPr="00D0030C" w:rsidRDefault="00D0030C" w:rsidP="00D0030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2. Challenges in Discovering Suitable Courses</w:t>
      </w:r>
    </w:p>
    <w:p w14:paraId="4E6E170F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Problem Statement: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Learners may find it challenging to locate courses that align with their skill level and goals due to the broad </w:t>
      </w:r>
      <w:proofErr w:type="spellStart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catalog</w:t>
      </w:r>
      <w:proofErr w:type="spellEnd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on </w:t>
      </w:r>
      <w:proofErr w:type="spellStart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, leading to confusion and potential disengagement during course exploration.</w:t>
      </w:r>
    </w:p>
    <w:p w14:paraId="70776DEB" w14:textId="77777777" w:rsidR="00D0030C" w:rsidRPr="00D0030C" w:rsidRDefault="00D0030C" w:rsidP="00D0030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(SAYS):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“Hope I find the right course easily.”</w:t>
      </w:r>
    </w:p>
    <w:p w14:paraId="30C0B78C" w14:textId="77777777" w:rsidR="00D0030C" w:rsidRPr="00D0030C" w:rsidRDefault="00D0030C" w:rsidP="00D0030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(DOES):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“Browses through multiple courses before enrolling.” (highlights the effort needed to identify suitable content).</w:t>
      </w:r>
    </w:p>
    <w:p w14:paraId="6C4E5457" w14:textId="77777777" w:rsidR="00D0030C" w:rsidRPr="00D0030C" w:rsidRDefault="00D0030C" w:rsidP="00D0030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(FEELS):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“Overwhelmed by options,” “Relieved when finding the right course” (implies friction in the discovery process).</w:t>
      </w:r>
    </w:p>
    <w:p w14:paraId="14068FAF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3BF80543">
          <v:rect id="_x0000_i1057" style="width:0;height:1.5pt" o:hralign="center" o:hrstd="t" o:hr="t" fillcolor="#a0a0a0" stroked="f"/>
        </w:pict>
      </w:r>
    </w:p>
    <w:p w14:paraId="5AC2ECA3" w14:textId="77777777" w:rsidR="00D0030C" w:rsidRPr="00D0030C" w:rsidRDefault="00D0030C" w:rsidP="00D0030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3. Limited Learner-Instructor and Peer Interaction</w:t>
      </w:r>
    </w:p>
    <w:p w14:paraId="02FD0EAC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Problem Statement: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Learners may experience gaps in interaction with instructors and peers, which can lead to delayed doubt resolution and a lack of community engagement within </w:t>
      </w:r>
      <w:proofErr w:type="spellStart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LearnHub’s</w:t>
      </w:r>
      <w:proofErr w:type="spellEnd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learning environment.</w:t>
      </w:r>
    </w:p>
    <w:p w14:paraId="41288DB6" w14:textId="77777777" w:rsidR="00D0030C" w:rsidRPr="00D0030C" w:rsidRDefault="00D0030C" w:rsidP="00D0030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lastRenderedPageBreak/>
        <w:t>Derived from Learner Persona (SAYS):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“Discussion forums are helpful” (implies a need for accessible interaction channels).</w:t>
      </w:r>
    </w:p>
    <w:p w14:paraId="4BD165EC" w14:textId="77777777" w:rsidR="00D0030C" w:rsidRPr="00D0030C" w:rsidRDefault="00D0030C" w:rsidP="00D0030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(DOES):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“Posts questions in forums, comments on lessons.” (indicates the need for active engagement options).</w:t>
      </w:r>
    </w:p>
    <w:p w14:paraId="3B3FE14E" w14:textId="77777777" w:rsidR="00D0030C" w:rsidRPr="00D0030C" w:rsidRDefault="00D0030C" w:rsidP="00D0030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(THINKS):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“Will I get my doubts cleared quickly?” (ties to potential frustration due to slow or unclear communication).</w:t>
      </w:r>
    </w:p>
    <w:p w14:paraId="1CB34D9F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34EEAC43">
          <v:rect id="_x0000_i1058" style="width:0;height:1.5pt" o:hralign="center" o:hrstd="t" o:hr="t" fillcolor="#a0a0a0" stroked="f"/>
        </w:pict>
      </w:r>
    </w:p>
    <w:p w14:paraId="25B58FE6" w14:textId="77777777" w:rsidR="00D0030C" w:rsidRPr="00D0030C" w:rsidRDefault="00D0030C" w:rsidP="00D0030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4. Accessibility and Learning Flexibility Concerns</w:t>
      </w:r>
    </w:p>
    <w:p w14:paraId="415E3ACE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Problem Statement: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Learners may face challenges accessing learning content seamlessly across devices and managing learning within flexible schedules, impacting consistent learning experiences on </w:t>
      </w:r>
      <w:proofErr w:type="spellStart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.</w:t>
      </w:r>
    </w:p>
    <w:p w14:paraId="5702B8EA" w14:textId="77777777" w:rsidR="00D0030C" w:rsidRPr="00D0030C" w:rsidRDefault="00D0030C" w:rsidP="00D0030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(THINKS):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“Can I continue on my phone later?” (reflects concerns about device flexibility).</w:t>
      </w:r>
    </w:p>
    <w:p w14:paraId="1E7CDF2C" w14:textId="77777777" w:rsidR="00D0030C" w:rsidRPr="00D0030C" w:rsidRDefault="00D0030C" w:rsidP="00D0030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(DOES):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“Logs in at different times, uses multiple devices.” (indicates the need for synchronization and flexibility).</w:t>
      </w:r>
    </w:p>
    <w:p w14:paraId="378A5F9F" w14:textId="77777777" w:rsidR="00D0030C" w:rsidRPr="00D0030C" w:rsidRDefault="00D0030C" w:rsidP="00D0030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Derived from Learner Persona (FEELS):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“Frustrated when progress isn’t saved,” “Satisfied with smooth continuation” (implies the impact of seamless access).</w:t>
      </w:r>
    </w:p>
    <w:p w14:paraId="528318EC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435366C6">
          <v:rect id="_x0000_i1059" style="width:0;height:1.5pt" o:hralign="center" o:hrstd="t" o:hr="t" fillcolor="#a0a0a0" stroked="f"/>
        </w:pict>
      </w:r>
    </w:p>
    <w:p w14:paraId="0A5FFE7D" w14:textId="77777777" w:rsidR="00D0030C" w:rsidRPr="00D0030C" w:rsidRDefault="00D0030C" w:rsidP="00D0030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030C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Conclusion</w:t>
      </w:r>
    </w:p>
    <w:p w14:paraId="1FB2B257" w14:textId="77777777" w:rsidR="00D0030C" w:rsidRPr="00D0030C" w:rsidRDefault="00D0030C" w:rsidP="00D0030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These problem statements succinctly summarize the </w:t>
      </w: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 xml:space="preserve">core pain points learners face on </w:t>
      </w:r>
      <w:proofErr w:type="spellStart"/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LearnHub</w:t>
      </w:r>
      <w:proofErr w:type="spellEnd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during their online learning journey. By focusing on </w:t>
      </w:r>
      <w:r w:rsidRPr="00D0030C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enhancing transparent progress tracking, simplifying course discovery, improving learner-instructor and peer interaction, and ensuring flexible, seamless access across devices</w:t>
      </w:r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0030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can effectively address these issues, leading to a more satisfying, engaging, and successful learning experience for its users.</w:t>
      </w:r>
    </w:p>
    <w:p w14:paraId="5F7FC38F" w14:textId="77777777" w:rsidR="0000028C" w:rsidRPr="006E26A6" w:rsidRDefault="0000028C" w:rsidP="0000028C">
      <w:pPr>
        <w:rPr>
          <w:rFonts w:ascii="Times New Roman" w:hAnsi="Times New Roman" w:cs="Times New Roman"/>
          <w:lang w:val="en-IN"/>
        </w:rPr>
      </w:pPr>
    </w:p>
    <w:sectPr w:rsidR="0000028C" w:rsidRPr="006E26A6" w:rsidSect="0000028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0764"/>
    <w:multiLevelType w:val="multilevel"/>
    <w:tmpl w:val="498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B137B"/>
    <w:multiLevelType w:val="multilevel"/>
    <w:tmpl w:val="F0A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B4D3B"/>
    <w:multiLevelType w:val="multilevel"/>
    <w:tmpl w:val="28D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43AC0"/>
    <w:multiLevelType w:val="multilevel"/>
    <w:tmpl w:val="2A7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A7A2C"/>
    <w:multiLevelType w:val="multilevel"/>
    <w:tmpl w:val="804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E132D"/>
    <w:multiLevelType w:val="multilevel"/>
    <w:tmpl w:val="BEE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7721E"/>
    <w:multiLevelType w:val="multilevel"/>
    <w:tmpl w:val="5D86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364E8"/>
    <w:multiLevelType w:val="multilevel"/>
    <w:tmpl w:val="E8C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8372C"/>
    <w:multiLevelType w:val="multilevel"/>
    <w:tmpl w:val="A68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450FF"/>
    <w:multiLevelType w:val="multilevel"/>
    <w:tmpl w:val="24D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501369">
    <w:abstractNumId w:val="0"/>
  </w:num>
  <w:num w:numId="2" w16cid:durableId="1524319825">
    <w:abstractNumId w:val="6"/>
  </w:num>
  <w:num w:numId="3" w16cid:durableId="1707439866">
    <w:abstractNumId w:val="8"/>
  </w:num>
  <w:num w:numId="4" w16cid:durableId="447046471">
    <w:abstractNumId w:val="5"/>
  </w:num>
  <w:num w:numId="5" w16cid:durableId="1127240997">
    <w:abstractNumId w:val="7"/>
  </w:num>
  <w:num w:numId="6" w16cid:durableId="629894613">
    <w:abstractNumId w:val="3"/>
  </w:num>
  <w:num w:numId="7" w16cid:durableId="870458258">
    <w:abstractNumId w:val="1"/>
  </w:num>
  <w:num w:numId="8" w16cid:durableId="938949748">
    <w:abstractNumId w:val="4"/>
  </w:num>
  <w:num w:numId="9" w16cid:durableId="1911382003">
    <w:abstractNumId w:val="9"/>
  </w:num>
  <w:num w:numId="10" w16cid:durableId="1522432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28C"/>
    <w:rsid w:val="0000028C"/>
    <w:rsid w:val="003A053C"/>
    <w:rsid w:val="006E26A6"/>
    <w:rsid w:val="007F6A4F"/>
    <w:rsid w:val="00CA0631"/>
    <w:rsid w:val="00CD59A7"/>
    <w:rsid w:val="00D0030C"/>
    <w:rsid w:val="00F8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4E1A"/>
  <w15:docId w15:val="{BF26229B-4A13-4C7B-97BD-CBD6DEFA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3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0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002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02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00028C"/>
  </w:style>
  <w:style w:type="character" w:customStyle="1" w:styleId="Heading2Char">
    <w:name w:val="Heading 2 Char"/>
    <w:basedOn w:val="DefaultParagraphFont"/>
    <w:link w:val="Heading2"/>
    <w:uiPriority w:val="9"/>
    <w:semiHidden/>
    <w:rsid w:val="00F87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 Asadi</cp:lastModifiedBy>
  <cp:revision>2</cp:revision>
  <dcterms:created xsi:type="dcterms:W3CDTF">2025-06-26T11:51:00Z</dcterms:created>
  <dcterms:modified xsi:type="dcterms:W3CDTF">2025-06-28T06:34:00Z</dcterms:modified>
</cp:coreProperties>
</file>