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18"/>
        </w:rPr>
        <w:t>Lab 4 — Informed Search: Heuristics &amp; A*</w:t>
      </w:r>
    </w:p>
    <w:p>
      <w:r>
        <w:rPr>
          <w:rFonts w:ascii="Arial" w:hAnsi="Arial"/>
          <w:sz w:val="18"/>
        </w:rPr>
        <w:t>CAI601400 — Artificial Intelligence Lab | Prepared from the supplied Combined Labs 1–4 manual</w:t>
      </w:r>
    </w:p>
    <w:p>
      <w:pPr>
        <w:pStyle w:val="Heading1"/>
      </w:pPr>
      <w:r>
        <w:rPr>
          <w:rFonts w:ascii="Arial" w:hAnsi="Arial"/>
          <w:sz w:val="18"/>
        </w:rPr>
        <w:t>Problem, graph, and assumptions</w:t>
      </w:r>
    </w:p>
    <w:p>
      <w:r>
        <w:rPr>
          <w:rFonts w:ascii="Arial" w:hAnsi="Arial"/>
          <w:sz w:val="18"/>
        </w:rPr>
        <w:t>Directed weighted graph: S-A=1, S-B=4, A-C=2, B-G=5, C-G=3. Start S, goal G. Supplied heuristic: S=5, A=4, B=4, C=2, G=0. Edge costs and heuristic are abstract time units. Priority tuple is (f,g,node), providing deterministic lexical tie-breaks. A node is expanded when successors are examined; the goal is processed but not counted as expanded.</w:t>
      </w:r>
    </w:p>
    <w:p>
      <w:pPr>
        <w:pStyle w:val="Heading1"/>
      </w:pPr>
      <w:r>
        <w:rPr>
          <w:rFonts w:ascii="Arial" w:hAnsi="Arial"/>
          <w:sz w:val="18"/>
        </w:rPr>
        <w:t>Manual A* frontier audit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Expansion</w:t>
            </w:r>
          </w:p>
        </w:tc>
        <w:tc>
          <w:tcPr>
            <w:tcW w:type="dxa" w:w="2160"/>
          </w:tcPr>
          <w:p>
            <w:r>
              <w:t>Selected (g,h,f)</w:t>
            </w:r>
          </w:p>
        </w:tc>
        <w:tc>
          <w:tcPr>
            <w:tcW w:type="dxa" w:w="2160"/>
          </w:tcPr>
          <w:p>
            <w:r>
              <w:t>Frontier after expansion (node:g,h,f)</w:t>
            </w:r>
          </w:p>
        </w:tc>
        <w:tc>
          <w:tcPr>
            <w:tcW w:type="dxa" w:w="2160"/>
          </w:tcPr>
          <w:p>
            <w:r>
              <w:t>Why next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 (0,5,5)</w:t>
            </w:r>
          </w:p>
        </w:tc>
        <w:tc>
          <w:tcPr>
            <w:tcW w:type="dxa" w:w="2160"/>
          </w:tcPr>
          <w:p>
            <w:r>
              <w:t>A:1,4,5; B:4,4,8</w:t>
            </w:r>
          </w:p>
        </w:tc>
        <w:tc>
          <w:tcPr>
            <w:tcW w:type="dxa" w:w="2160"/>
          </w:tcPr>
          <w:p>
            <w:r>
              <w:t>Tie on f=5; g=1 sorts A before later higher-f B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 (1,4,5)</w:t>
            </w:r>
          </w:p>
        </w:tc>
        <w:tc>
          <w:tcPr>
            <w:tcW w:type="dxa" w:w="2160"/>
          </w:tcPr>
          <w:p>
            <w:r>
              <w:t>C:3,2,5; B:4,4,8</w:t>
            </w:r>
          </w:p>
        </w:tc>
        <w:tc>
          <w:tcPr>
            <w:tcW w:type="dxa" w:w="2160"/>
          </w:tcPr>
          <w:p>
            <w:r>
              <w:t>C has f=5 &lt; B f=8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 (3,2,5)</w:t>
            </w:r>
          </w:p>
        </w:tc>
        <w:tc>
          <w:tcPr>
            <w:tcW w:type="dxa" w:w="2160"/>
          </w:tcPr>
          <w:p>
            <w:r>
              <w:t>G:6,0,6; B:4,4,8</w:t>
            </w:r>
          </w:p>
        </w:tc>
        <w:tc>
          <w:tcPr>
            <w:tcW w:type="dxa" w:w="2160"/>
          </w:tcPr>
          <w:p>
            <w:r>
              <w:t>G now f=6 &lt; B f=8; goal is selected next</w:t>
            </w:r>
          </w:p>
        </w:tc>
      </w:tr>
    </w:tbl>
    <w:p>
      <w:r>
        <w:rPr>
          <w:rFonts w:ascii="Arial" w:hAnsi="Arial"/>
          <w:sz w:val="18"/>
        </w:rPr>
        <w:t>Arithmetic: S f=0+5=5; A f=1+4=5; C g=1+2=3 and f=3+2=5; then G g=3+3=6 and f=6+0=6.</w:t>
      </w:r>
    </w:p>
    <w:p>
      <w:pPr>
        <w:pStyle w:val="Heading1"/>
      </w:pPr>
      <w:r>
        <w:rPr>
          <w:rFonts w:ascii="Arial" w:hAnsi="Arial"/>
          <w:sz w:val="18"/>
        </w:rPr>
        <w:t>Admissibility and consistency audit</w:t>
      </w:r>
    </w:p>
    <w:p>
      <w:r>
        <w:rPr>
          <w:rFonts w:ascii="Arial" w:hAnsi="Arial"/>
          <w:sz w:val="18"/>
        </w:rPr>
        <w:t>True remaining costs are S=6, A=5, B=5, C=3, G=0. Every supplied h is &lt;= true remaining cost. Consistency is checked edge-by-edge using h(u) &lt;= cost(u,v)+h(v): S-A 5&lt;=5; S-B 5&lt;=8; A-C 4&lt;=4; B-G 4&lt;=5; C-G 2&lt;=3. Thus this heuristic is admissible and consistent for this graph.</w:t>
      </w:r>
    </w:p>
    <w:p>
      <w:pPr>
        <w:pStyle w:val="Heading1"/>
      </w:pPr>
      <w:r>
        <w:rPr>
          <w:rFonts w:ascii="Arial" w:hAnsi="Arial"/>
          <w:sz w:val="18"/>
        </w:rPr>
        <w:t>A* versus UCS comparison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Run</w:t>
            </w:r>
          </w:p>
        </w:tc>
        <w:tc>
          <w:tcPr>
            <w:tcW w:type="dxa" w:w="1728"/>
          </w:tcPr>
          <w:p>
            <w:r>
              <w:t>Returned path</w:t>
            </w:r>
          </w:p>
        </w:tc>
        <w:tc>
          <w:tcPr>
            <w:tcW w:type="dxa" w:w="1728"/>
          </w:tcPr>
          <w:p>
            <w:r>
              <w:t>Cost (sum)</w:t>
            </w:r>
          </w:p>
        </w:tc>
        <w:tc>
          <w:tcPr>
            <w:tcW w:type="dxa" w:w="1728"/>
          </w:tcPr>
          <w:p>
            <w:r>
              <w:t>Processed trace</w:t>
            </w:r>
          </w:p>
        </w:tc>
        <w:tc>
          <w:tcPr>
            <w:tcW w:type="dxa" w:w="1728"/>
          </w:tcPr>
          <w:p>
            <w:r>
              <w:t>Expanded count*</w:t>
            </w:r>
          </w:p>
        </w:tc>
      </w:tr>
      <w:tr>
        <w:tc>
          <w:tcPr>
            <w:tcW w:type="dxa" w:w="1728"/>
          </w:tcPr>
          <w:p>
            <w:r>
              <w:t>A* supplied</w:t>
            </w:r>
          </w:p>
        </w:tc>
        <w:tc>
          <w:tcPr>
            <w:tcW w:type="dxa" w:w="1728"/>
          </w:tcPr>
          <w:p>
            <w:r>
              <w:t>S-A-C-G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S, A, C, G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UCS h=0</w:t>
            </w:r>
          </w:p>
        </w:tc>
        <w:tc>
          <w:tcPr>
            <w:tcW w:type="dxa" w:w="1728"/>
          </w:tcPr>
          <w:p>
            <w:r>
              <w:t>S-A-C-G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S, A, B, C, G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Overestimate h(C)=10</w:t>
            </w:r>
          </w:p>
        </w:tc>
        <w:tc>
          <w:tcPr>
            <w:tcW w:type="dxa" w:w="1728"/>
          </w:tcPr>
          <w:p>
            <w:r>
              <w:t>S-B-G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S, A, B, G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r>
        <w:rPr>
          <w:rFonts w:ascii="Arial" w:hAnsi="Arial"/>
          <w:sz w:val="18"/>
        </w:rPr>
        <w:t>*Successor examinations; goal processing logged but excluded. Exact traces and independently summed costs are in output.txt.</w:t>
      </w:r>
    </w:p>
    <w:p>
      <w:pPr>
        <w:pStyle w:val="Heading1"/>
      </w:pPr>
      <w:r>
        <w:rPr>
          <w:rFonts w:ascii="Arial" w:hAnsi="Arial"/>
          <w:sz w:val="18"/>
        </w:rPr>
        <w:t>Overestimate experiment and failure analysis</w:t>
      </w:r>
    </w:p>
    <w:p>
      <w:r>
        <w:rPr>
          <w:rFonts w:ascii="Arial" w:hAnsi="Arial"/>
          <w:sz w:val="18"/>
        </w:rPr>
        <w:t>Change only h(C) from 2 to 10; true remaining cost at C is 3, so this overestimates by 7. A* first processes S, then A and B according to f ordering; from B it places G at cost 9 with f=9, while C has f=13, so it returns S-B-G, cost 9, instead of optimal S-A-C-G cost 6. This violates admissibility and removes the usual optimality guarantee; an overestimate can change the answer but a single unchanged result would not prove safety. Improvement: derive/verify heuristics against a lower bound and retain UCS as a reference test on small cases.</w:t>
      </w:r>
    </w:p>
    <w:p>
      <w:pPr>
        <w:pStyle w:val="Heading1"/>
      </w:pPr>
      <w:r>
        <w:rPr>
          <w:rFonts w:ascii="Arial" w:hAnsi="Arial"/>
          <w:sz w:val="18"/>
        </w:rPr>
        <w:t>Reflection and responsible practice</w:t>
      </w:r>
    </w:p>
    <w:p>
      <w:r>
        <w:rPr>
          <w:rFonts w:ascii="Arial" w:hAnsi="Arial"/>
          <w:sz w:val="18"/>
        </w:rPr>
        <w:t>Efficiency claims here are limited to expansion counts on this fixed graph, not general performance. A real navigation system needs measured edge costs, time-compatible heuristics, changing obstacle handling and safety validation. The audit made it possible to see why f=g+h picks the promising route, and why a numeric estimate must have the same units as path cost.</w:t>
      </w:r>
    </w:p>
    <w:p>
      <w:pPr>
        <w:pStyle w:val="Heading1"/>
      </w:pPr>
      <w:r>
        <w:rPr>
          <w:rFonts w:ascii="Arial" w:hAnsi="Arial"/>
          <w:sz w:val="18"/>
        </w:rPr>
        <w:t>References</w:t>
      </w:r>
    </w:p>
    <w:p>
      <w:pPr>
        <w:pStyle w:val="ListBullet"/>
      </w:pPr>
      <w:r>
        <w:rPr>
          <w:rFonts w:ascii="Arial" w:hAnsi="Arial"/>
          <w:sz w:val="18"/>
        </w:rPr>
        <w:t>Turing, A. M. (1950). Computing Machinery and Intelligence. Mind, 59(236), 433–460. https://courses.cs.umbc.edu/471/papers/turing.pdf</w:t>
      </w:r>
    </w:p>
    <w:p>
      <w:pPr>
        <w:pStyle w:val="ListBullet"/>
      </w:pPr>
      <w:r>
        <w:rPr>
          <w:rFonts w:ascii="Arial" w:hAnsi="Arial"/>
          <w:sz w:val="18"/>
        </w:rPr>
        <w:t>Dartmouth. (n.d.). The Research Conference Where AI Began (1956). https://home.dartmouth.edu/about/artificial-intelligence-ai-coined-dartmouth</w:t>
      </w:r>
    </w:p>
    <w:p>
      <w:pPr>
        <w:pStyle w:val="ListBullet"/>
      </w:pPr>
      <w:r>
        <w:rPr>
          <w:rFonts w:ascii="Arial" w:hAnsi="Arial"/>
          <w:sz w:val="18"/>
        </w:rPr>
        <w:t>Agar, J. (2020). What is science for? The Lighthill report on artificial intelligence reinterpreted. The British Journal for the History of Science. https://www.cambridge.org/core/journals/british-journal-for-the-history-of-science/article/what-is-science-for-the-lighthill-report-on-artificial-intelligence-reinterpreted/61B13B32988D6A8C58CF8AADD4777789</w:t>
      </w:r>
    </w:p>
    <w:p>
      <w:pPr>
        <w:pStyle w:val="ListBullet"/>
      </w:pPr>
      <w:r>
        <w:rPr>
          <w:rFonts w:ascii="Arial" w:hAnsi="Arial"/>
          <w:sz w:val="18"/>
        </w:rPr>
        <w:t>IBM. (n.d.). Deep Blue. https://www.ibm.com/history/deep-blue</w:t>
      </w:r>
    </w:p>
    <w:p>
      <w:pPr>
        <w:pStyle w:val="ListBullet"/>
      </w:pPr>
      <w:r>
        <w:rPr>
          <w:rFonts w:ascii="Arial" w:hAnsi="Arial"/>
          <w:sz w:val="18"/>
        </w:rPr>
        <w:t>Krizhevsky, A., Sutskever, I., &amp; Hinton, G. (2012). ImageNet Classification with Deep Convolutional Neural Networks. NeurIPS. https://proceedings.neurips.cc/paper/4824-imagenet-classification-with-deep-convolutional-neural-networks.pdf</w:t>
      </w:r>
    </w:p>
    <w:p>
      <w:pPr>
        <w:pStyle w:val="ListBullet"/>
      </w:pPr>
      <w:r>
        <w:rPr>
          <w:rFonts w:ascii="Arial" w:hAnsi="Arial"/>
          <w:sz w:val="18"/>
        </w:rPr>
        <w:t>CAI601400 Artificial Intelligence Lab Manual, Combined Labs 1–4 (course handout supplied with assignment).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