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SPECTRUM ARCH, INC.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Business Plan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Residential Services for Adults with Autism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Capital Region, New York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Organization: </w:t>
      </w:r>
      <w:r>
        <w:rPr>
          <w:rFonts w:ascii="Calibri" w:cs="Calibri" w:eastAsia="Calibri" w:hAnsi="Calibri"/>
          <w:sz w:val="24"/>
          <w:szCs w:val="24"/>
        </w:rPr>
        <w:t xml:space="preserve">Spectrum Arch, Inc.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Address: </w:t>
      </w:r>
      <w:r>
        <w:rPr>
          <w:rFonts w:ascii="Calibri" w:cs="Calibri" w:eastAsia="Calibri" w:hAnsi="Calibri"/>
          <w:sz w:val="24"/>
          <w:szCs w:val="24"/>
        </w:rPr>
        <w:t xml:space="preserve">29 Westbury Court, Clifton Park, NY 12065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Email: </w:t>
      </w:r>
      <w:r>
        <w:rPr>
          <w:rFonts w:ascii="Calibri" w:cs="Calibri" w:eastAsia="Calibri" w:hAnsi="Calibri"/>
          <w:sz w:val="24"/>
          <w:szCs w:val="24"/>
        </w:rPr>
        <w:t xml:space="preserve">info@spectrumarch.org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Document Date: </w:t>
      </w:r>
      <w:r>
        <w:rPr>
          <w:rFonts w:ascii="Calibri" w:cs="Calibri" w:eastAsia="Calibri" w:hAnsi="Calibri"/>
          <w:sz w:val="24"/>
          <w:szCs w:val="24"/>
        </w:rPr>
        <w:t xml:space="preserve">June 14,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"Building the Arch to Independence"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EXECUTIVE SUMMARY</w:t>
      </w:r>
    </w:p>
    <w:p>
      <w:r>
        <w:rPr>
          <w:rFonts w:ascii="Calibri" w:cs="Calibri" w:eastAsia="Calibri" w:hAnsi="Calibri"/>
          <w:sz w:val="24"/>
          <w:szCs w:val="24"/>
        </w:rPr>
        <w:t xml:space="preserve">Spectrum Arch, Inc. is a newly incorporated nonprofit organization dedicated to developing and operating residential living facilities and support services for adults with autism spectrum disorder in the Capital Region of New York State.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Mission: </w:t>
      </w:r>
      <w:r>
        <w:rPr>
          <w:rFonts w:ascii="Calibri" w:cs="Calibri" w:eastAsia="Calibri" w:hAnsi="Calibri"/>
          <w:sz w:val="24"/>
          <w:szCs w:val="24"/>
        </w:rPr>
        <w:t xml:space="preserve">To promote the independence, dignity, well-being, and community integration of adults with autism spectrum disorder through safe, affirming residential housing and comprehensive support services.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Model: </w:t>
      </w:r>
      <w:r>
        <w:rPr>
          <w:rFonts w:ascii="Calibri" w:cs="Calibri" w:eastAsia="Calibri" w:hAnsi="Calibri"/>
          <w:sz w:val="24"/>
          <w:szCs w:val="24"/>
        </w:rPr>
        <w:t xml:space="preserve">Individual Residential Alternative (IRA) — state-certified, Medicaid-funded, serving 5–8 residents per home with 24-hour supportive oversight.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Target Population: </w:t>
      </w:r>
      <w:r>
        <w:rPr>
          <w:rFonts w:ascii="Calibri" w:cs="Calibri" w:eastAsia="Calibri" w:hAnsi="Calibri"/>
          <w:sz w:val="24"/>
          <w:szCs w:val="24"/>
        </w:rPr>
        <w:t xml:space="preserve">Young adults aged 21–30 with autism spectrum disorder and medium-to-high support needs in Saratoga, Albany, and Rensselaer Counties.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 Model: </w:t>
      </w:r>
      <w:r>
        <w:rPr>
          <w:rFonts w:ascii="Calibri" w:cs="Calibri" w:eastAsia="Calibri" w:hAnsi="Calibri"/>
          <w:sz w:val="24"/>
          <w:szCs w:val="24"/>
        </w:rPr>
        <w:t xml:space="preserve">100% government-funded through Medicaid and OPWDD reimbursement. Expected: $180,000–$220,000 per resident annually.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1 Goals (2026)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Secure 501(c)(3) tax-exempt status from IRS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Complete OPWDD orientation and begin CRO certification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Establish board governance and operational policies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Secure initial grants ($45,000–$50,000)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Identify and secure property lease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Build operational foundation for Year 2 launch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2 &amp; 3 Goals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Year 2: </w:t>
      </w:r>
      <w:r>
        <w:rPr>
          <w:rFonts w:ascii="Calibri" w:cs="Calibri" w:eastAsia="Calibri" w:hAnsi="Calibri"/>
          <w:sz w:val="24"/>
          <w:szCs w:val="24"/>
        </w:rPr>
        <w:t xml:space="preserve">Achieve OPWDD certification, hire core staff (6 FTE), admit first 3–4 residents, stabilize operations ($375K revenue).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Year 3: </w:t>
      </w:r>
      <w:r>
        <w:rPr>
          <w:rFonts w:ascii="Calibri" w:cs="Calibri" w:eastAsia="Calibri" w:hAnsi="Calibri"/>
          <w:sz w:val="24"/>
          <w:szCs w:val="24"/>
        </w:rPr>
        <w:t xml:space="preserve">Scale to full capacity (5–8 residents), demonstrate impact, explore replication ($1.1M revenue, $609K surplus).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1: THE IRA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is an IRA?</w:t>
      </w:r>
    </w:p>
    <w:p>
      <w:r>
        <w:rPr>
          <w:rFonts w:ascii="Calibri" w:cs="Calibri" w:eastAsia="Calibri" w:hAnsi="Calibri"/>
          <w:sz w:val="24"/>
          <w:szCs w:val="24"/>
        </w:rPr>
        <w:t xml:space="preserve">An Individual Residential Alternative (IRA) is a state-certified residential service model serving 2–8 residents in a home with 24-hour staff support, Medicaid funding, and OPWDD oversight. Key characteristics: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Small group home (2–8 residents) in community setting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24-hour staff presence with trained Direct Support Professionals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100% funded through Medicaid — no private fees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Requires OPWDD certification and annual inspections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Services: daily living support, community integration, employment coaching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Spectrum Arch Chose IRA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Highest Medicaid reimbursement — $180K–$220K per resident/year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Clearest regulatory pathway — OPWDD process well-established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Highly focused market — 200–300 young adults in Capital Region aging out of school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Best outcomes for medium-high support individuals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2: TARGET POPULATION &amp; MARKET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Who We Serve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Age Range: </w:t>
      </w:r>
      <w:r>
        <w:rPr>
          <w:rFonts w:ascii="Calibri" w:cs="Calibri" w:eastAsia="Calibri" w:hAnsi="Calibri"/>
          <w:sz w:val="24"/>
          <w:szCs w:val="24"/>
        </w:rPr>
        <w:t xml:space="preserve">21–30 years old (young adults transitioning from school to community)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Diagnosis: </w:t>
      </w:r>
      <w:r>
        <w:rPr>
          <w:rFonts w:ascii="Calibri" w:cs="Calibri" w:eastAsia="Calibri" w:hAnsi="Calibri"/>
          <w:sz w:val="24"/>
          <w:szCs w:val="24"/>
        </w:rPr>
        <w:t xml:space="preserve">Autism Spectrum Disorder (confirmed DSM-5)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Support Level: </w:t>
      </w:r>
      <w:r>
        <w:rPr>
          <w:rFonts w:ascii="Calibri" w:cs="Calibri" w:eastAsia="Calibri" w:hAnsi="Calibri"/>
          <w:sz w:val="24"/>
          <w:szCs w:val="24"/>
        </w:rPr>
        <w:t xml:space="preserve">Medium to high — require daily assistance but not intensive medical care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Geography: </w:t>
      </w:r>
      <w:r>
        <w:rPr>
          <w:rFonts w:ascii="Calibri" w:cs="Calibri" w:eastAsia="Calibri" w:hAnsi="Calibri"/>
          <w:sz w:val="24"/>
          <w:szCs w:val="24"/>
        </w:rPr>
        <w:t xml:space="preserve">Saratoga, Albany, Rensselaer Counties (Capital Region)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Market Demand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The Crisis: </w:t>
      </w:r>
      <w:r>
        <w:rPr>
          <w:rFonts w:ascii="Calibri" w:cs="Calibri" w:eastAsia="Calibri" w:hAnsi="Calibri"/>
          <w:sz w:val="24"/>
          <w:szCs w:val="24"/>
        </w:rPr>
        <w:t xml:space="preserve">Young adults with autism 'age out' of school at 21 with zero housing or day program options. This 21–30 cohort faces the most acute need: families desperate for solutions, individuals ready for community living, and government highest support availability. After age 30, fewer young people enter the system; ages 21–30 represent the critical window for placement.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Capital Region Data: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~2,000+ adults with autism in 3-county region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~200–300 in critical age range (21–30) — the "aging out" cohort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Fewer than 50 residential slots exist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Waiting list: 18–36 months for OPWDD services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Families desperately seeking quality, affordable options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3: OPERATIONS &amp; STAFFING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 6-Resident Home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Physical: </w:t>
      </w:r>
      <w:r>
        <w:rPr>
          <w:rFonts w:ascii="Calibri" w:cs="Calibri" w:eastAsia="Calibri" w:hAnsi="Calibri"/>
          <w:sz w:val="24"/>
          <w:szCs w:val="24"/>
        </w:rPr>
        <w:t xml:space="preserve">Single-family home or duplex with 6 bedrooms, common areas, kitchen, ADA-accessible, located in community.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Daily Operations: </w:t>
      </w:r>
      <w:r>
        <w:rPr>
          <w:rFonts w:ascii="Calibri" w:cs="Calibri" w:eastAsia="Calibri" w:hAnsi="Calibri"/>
          <w:sz w:val="24"/>
          <w:szCs w:val="24"/>
        </w:rPr>
        <w:t xml:space="preserve">Staff support residents with waking, hygiene, meals, medication, appointments, employment/day programs, community outings, evening activities, overnight supervision.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Staffing (6-Resident Home)</w:t>
      </w:r>
    </w:p>
    <w:p>
      <w:r>
        <w:rPr>
          <w:rFonts w:ascii="Calibri" w:cs="Calibri" w:eastAsia="Calibri" w:hAnsi="Calibri"/>
          <w:sz w:val="24"/>
          <w:szCs w:val="24"/>
        </w:rPr>
        <w:t xml:space="preserve">All salaries funded from Medicaid reimbursement — zero startup capital required: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Program Director: 1.0 FTE @ $55,000 (oversight, hiring, compliance)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Lead DSP (Shift Lead): 1.0 FTE @ $42,000 (supervision, training)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DSP (Evening/Community): 1.5 FTE @ $42,000 (direct care, community)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DSP (Day Support): 1.5 FTE @ $42,000 (daytime activities, employment)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Night Staff (Overnight): 0.5 FTE @ $40,000 (overnight supervision)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Admin/Bookkeeper: 0.5 FTE @ $38,000 (scheduling, billing, records)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Total: </w:t>
      </w:r>
      <w:r>
        <w:rPr>
          <w:rFonts w:ascii="Calibri" w:cs="Calibri" w:eastAsia="Calibri" w:hAnsi="Calibri"/>
          <w:sz w:val="24"/>
          <w:szCs w:val="24"/>
        </w:rPr>
        <w:t xml:space="preserve">6.0 FTE, ~$259,000/year — fully covered by Medicaid reimbursement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4: FINANCIAL PROJECTIONS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Medicaid Rates (Capital Region, 2026)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Per Resident Per Year: </w:t>
      </w:r>
      <w:r>
        <w:rPr>
          <w:rFonts w:ascii="Calibri" w:cs="Calibri" w:eastAsia="Calibri" w:hAnsi="Calibri"/>
          <w:sz w:val="24"/>
          <w:szCs w:val="24"/>
        </w:rPr>
        <w:t xml:space="preserve">$180,000–$220,000 (based on daily rate of $480–$600)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Planning Estimate: </w:t>
      </w:r>
      <w:r>
        <w:rPr>
          <w:rFonts w:ascii="Calibri" w:cs="Calibri" w:eastAsia="Calibri" w:hAnsi="Calibri"/>
          <w:sz w:val="24"/>
          <w:szCs w:val="24"/>
        </w:rPr>
        <w:t xml:space="preserve">$180,000 per resident per year (conservative)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1 (2026): Setup Phase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$30,000–$37,000 (GRSCorp $5–7K, Google Ads $10K, Microsoft $5K, Foundation grants $10–15K)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~$35,000–$40,000 (Legal, OPWDD, insurance, property search, staff recruitment, marketing, training)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Break-even to slight surplus (relying on grants to cover setup costs)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2 (2027): Launch Phase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$375,000 (4 residents × $180K × 0.5 year + grants $15K)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~$220,000 (prorated staffing $130K, lease $36K, utilities $18K, insurance $8K, training $5K, admin $8K, contingency $15K)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~$155,000 reinvested in operations and reserves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3 (2028): Full Operation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~$1,100,000 (6 residents × $180K + grants $20K)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~$491,000 (full staffing $259K, lease $72K, utilities $72K, insurance $18K, legal/training/admin $20K, reserves $50K)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~$609,000+ available for expansion, second home, or endowment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Break-Even: </w:t>
      </w:r>
      <w:r>
        <w:rPr>
          <w:rFonts w:ascii="Calibri" w:cs="Calibri" w:eastAsia="Calibri" w:hAnsi="Calibri"/>
          <w:sz w:val="24"/>
          <w:szCs w:val="24"/>
        </w:rPr>
        <w:t xml:space="preserve">3 residents at full Medicaid rate (~$540K/year) covers all operating costs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Margin: </w:t>
      </w:r>
      <w:r>
        <w:rPr>
          <w:rFonts w:ascii="Calibri" w:cs="Calibri" w:eastAsia="Calibri" w:hAnsi="Calibri"/>
          <w:sz w:val="24"/>
          <w:szCs w:val="24"/>
        </w:rPr>
        <w:t xml:space="preserve">Each resident 4–6 after break-even yields ~$140K–$180K net margin (80% contribution)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5: TIMELINE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Q2 2026 (NOW): </w:t>
      </w:r>
      <w:r>
        <w:rPr>
          <w:rFonts w:ascii="Calibri" w:cs="Calibri" w:eastAsia="Calibri" w:hAnsi="Calibri"/>
          <w:sz w:val="24"/>
          <w:szCs w:val="24"/>
        </w:rPr>
        <w:t xml:space="preserve">Certificate of Incorporation filed ✅. Apply for EIN. Begin 501c3 application. Board meeting.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Q3 2026: </w:t>
      </w:r>
      <w:r>
        <w:rPr>
          <w:rFonts w:ascii="Calibri" w:cs="Calibri" w:eastAsia="Calibri" w:hAnsi="Calibri"/>
          <w:sz w:val="24"/>
          <w:szCs w:val="24"/>
        </w:rPr>
        <w:t xml:space="preserve">Complete 501c3 status. OPWDD orientation. Begin CRO application. Board committees established.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Q4 2026: </w:t>
      </w:r>
      <w:r>
        <w:rPr>
          <w:rFonts w:ascii="Calibri" w:cs="Calibri" w:eastAsia="Calibri" w:hAnsi="Calibri"/>
          <w:sz w:val="24"/>
          <w:szCs w:val="24"/>
        </w:rPr>
        <w:t xml:space="preserve">Submit OPWDD CRO application. Property search. Google Ad Grants live. Foundation grants applied.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Q1 2027: </w:t>
      </w:r>
      <w:r>
        <w:rPr>
          <w:rFonts w:ascii="Calibri" w:cs="Calibri" w:eastAsia="Calibri" w:hAnsi="Calibri"/>
          <w:sz w:val="24"/>
          <w:szCs w:val="24"/>
        </w:rPr>
        <w:t xml:space="preserve">OPWDD pre-certification. Property lease signed. OPWDD certification approved. Program Director hired. Staff recruitment.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Q2–Q3 2027: </w:t>
      </w:r>
      <w:r>
        <w:rPr>
          <w:rFonts w:ascii="Calibri" w:cs="Calibri" w:eastAsia="Calibri" w:hAnsi="Calibri"/>
          <w:sz w:val="24"/>
          <w:szCs w:val="24"/>
        </w:rPr>
        <w:t xml:space="preserve">Staff training. First 3–4 residents admitted (July/August). Operations launch.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Q4 2027: </w:t>
      </w:r>
      <w:r>
        <w:rPr>
          <w:rFonts w:ascii="Calibri" w:cs="Calibri" w:eastAsia="Calibri" w:hAnsi="Calibri"/>
          <w:sz w:val="24"/>
          <w:szCs w:val="24"/>
        </w:rPr>
        <w:t xml:space="preserve">Stabilize first cohort. Outcome measurement. Plan for expansion.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6: GOVERNANCE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Board of Directors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Asad M. Butt </w:t>
      </w:r>
      <w:r>
        <w:rPr>
          <w:rFonts w:ascii="Calibri" w:cs="Calibri" w:eastAsia="Calibri" w:hAnsi="Calibri"/>
          <w:sz w:val="24"/>
          <w:szCs w:val="24"/>
        </w:rPr>
        <w:t xml:space="preserve">(Founder, President) — 29 Westbury Court, Clifton Park, NY 12065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Tyrone Crooks </w:t>
      </w:r>
      <w:r>
        <w:rPr>
          <w:rFonts w:ascii="Calibri" w:cs="Calibri" w:eastAsia="Calibri" w:hAnsi="Calibri"/>
          <w:sz w:val="24"/>
          <w:szCs w:val="24"/>
        </w:rPr>
        <w:t xml:space="preserve">(Director, Independent) — 40 Woodlake Road, Apt 1, Albany, NY 12203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Khalid Rehman </w:t>
      </w:r>
      <w:r>
        <w:rPr>
          <w:rFonts w:ascii="Calibri" w:cs="Calibri" w:eastAsia="Calibri" w:hAnsi="Calibri"/>
          <w:sz w:val="24"/>
          <w:szCs w:val="24"/>
        </w:rPr>
        <w:t xml:space="preserve">(Director, Independent) — Bergenia House, Feltham, London TW13 4GE, UK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Committees: Finance &amp; Audit | Governance &amp; Compliance | Programs &amp; Quality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GRSCorp's Role</w:t>
      </w:r>
    </w:p>
    <w:p>
      <w:r>
        <w:rPr>
          <w:rFonts w:ascii="Calibri" w:cs="Calibri" w:eastAsia="Calibri" w:hAnsi="Calibri"/>
          <w:sz w:val="24"/>
          <w:szCs w:val="24"/>
        </w:rPr>
        <w:t xml:space="preserve">GRSCorp (private foundation) will make qualifying distributions to Spectrum Arch for Year 1 startup: $5,000–$7,000 to cover initial legal setup, OPWDD orientation, and critical infrastructure. Year 2 forward: Spectrum Arch self-sufficient through Medicaid and grant revenue.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CONCLUSION</w:t>
      </w:r>
    </w:p>
    <w:p>
      <w:r>
        <w:rPr>
          <w:rFonts w:ascii="Calibri" w:cs="Calibri" w:eastAsia="Calibri" w:hAnsi="Calibri"/>
          <w:sz w:val="24"/>
          <w:szCs w:val="24"/>
        </w:rPr>
        <w:t xml:space="preserve">Spectrum Arch, Inc. addresses a critical unmet need: safe, high-quality residential housing for adults with autism in the Capital Region. The IRA model is proven, well-funded through Medicaid, and aligns with New York State priorities.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With a strong nonprofit foundation, clear operational plan, and commitment to person-centered care, Spectrum Arch will serve as a model provider for decades.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2031 Vision: </w:t>
      </w:r>
      <w:r>
        <w:rPr>
          <w:rFonts w:ascii="Calibri" w:cs="Calibri" w:eastAsia="Calibri" w:hAnsi="Calibri"/>
          <w:sz w:val="24"/>
          <w:szCs w:val="24"/>
        </w:rPr>
        <w:t xml:space="preserve">3–4 homes serving 20+ residents, documented outcomes showing improved independence and community integration. Trusted partner for families and OPWDD.</w:t>
      </w:r>
    </w:p>
    <w:p>
      <w:r>
        <w:t xml:space="preserve"/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Next Steps: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Board approval (July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Share with OPWDD at orientation (August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Use for grant applications (Q3–Q4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Reference for staff recruitment (Q1 2027)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Update annually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240"/>
        <w:jc w:val="center"/>
      </w:pPr>
      <w:r>
        <w:rPr>
          <w:b/>
          <w:bCs/>
          <w:color w:val="2E75B6"/>
          <w:sz w:val="24"/>
          <w:szCs w:val="24"/>
        </w:rPr>
        <w:t xml:space="preserve">"Building the Arch to Independence"</w:t>
      </w:r>
    </w:p>
    <w:p>
      <w:pPr>
        <w:jc w:val="center"/>
      </w:pPr>
      <w:r>
        <w:rPr>
          <w:color w:val="666666"/>
          <w:sz w:val="20"/>
          <w:szCs w:val="20"/>
        </w:rPr>
        <w:t xml:space="preserve">Spectrum Arch, Inc. | info@spectrumarch.org | spectrumarch.org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2026-06-14T21:58:59.779Z</dcterms:created>
  <dcterms:modified xsi:type="dcterms:W3CDTF">2026-06-14T21:58:59.842Z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