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London AQI Predictor</w:t>
      </w:r>
    </w:p>
    <w:p>
      <w:pPr>
        <w:jc w:val="center"/>
      </w:pPr>
      <w:r>
        <w:rPr>
          <w:i/>
        </w:rPr>
        <w:t>3-Day Air Quality Forecasting — End-to-End Serverless MLOps</w:t>
      </w:r>
    </w:p>
    <w:p>
      <w:pPr>
        <w:jc w:val="center"/>
      </w:pPr>
      <w:r>
        <w:t>City: London   ·   Horizon: 72 hours   ·   Feature store + registry: Hopsworks</w:t>
      </w:r>
    </w:p>
    <w:p/>
    <w:p>
      <w:pPr>
        <w:pStyle w:val="Heading1"/>
      </w:pPr>
      <w:r>
        <w:t>1. Problem Statement</w:t>
      </w:r>
    </w:p>
    <w:p>
      <w:r>
        <w:t>Forecast the Air Quality Index (AQI) for London over the next 72 hours through an automated, scalable, fully serverless pipeline with an interactive dashboard. AQI is a public-health signal; an accurate 3-day outlook lets sensitive groups plan exposure.</w:t>
      </w:r>
    </w:p>
    <w:p>
      <w:pPr>
        <w:pStyle w:val="Heading1"/>
      </w:pPr>
      <w:r>
        <w:t>2.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AQICN (api.waqi.info)</w:t>
            </w:r>
          </w:p>
        </w:tc>
        <w:tc>
          <w:tcPr>
            <w:tcW w:type="dxa" w:w="2880"/>
          </w:tcPr>
          <w:p>
            <w:r>
              <w:t>Real-time AQI + pollutants (pm2.5, pm10, o3, no2, so2, co)</w:t>
            </w:r>
          </w:p>
        </w:tc>
        <w:tc>
          <w:tcPr>
            <w:tcW w:type="dxa" w:w="2880"/>
          </w:tcPr>
          <w:p>
            <w:r>
              <w:t>AQICN_API_TOKEN</w:t>
            </w:r>
          </w:p>
        </w:tc>
      </w:tr>
      <w:tr>
        <w:tc>
          <w:tcPr>
            <w:tcW w:type="dxa" w:w="2880"/>
          </w:tcPr>
          <w:p>
            <w:r>
              <w:t>OpenWeather</w:t>
            </w:r>
          </w:p>
        </w:tc>
        <w:tc>
          <w:tcPr>
            <w:tcW w:type="dxa" w:w="2880"/>
          </w:tcPr>
          <w:p>
            <w:r>
              <w:t>Weather (temp, humidity, pressure, wind)</w:t>
            </w:r>
          </w:p>
        </w:tc>
        <w:tc>
          <w:tcPr>
            <w:tcW w:type="dxa" w:w="2880"/>
          </w:tcPr>
          <w:p>
            <w:r>
              <w:t>OPENWEATHER_API_KEY</w:t>
            </w:r>
          </w:p>
        </w:tc>
      </w:tr>
      <w:tr>
        <w:tc>
          <w:tcPr>
            <w:tcW w:type="dxa" w:w="2880"/>
          </w:tcPr>
          <w:p>
            <w:r>
              <w:t>Synthetic generator</w:t>
            </w:r>
          </w:p>
        </w:tc>
        <w:tc>
          <w:tcPr>
            <w:tcW w:type="dxa" w:w="2880"/>
          </w:tcPr>
          <w:p>
            <w:r>
              <w:t>Offline / CI / backfill</w:t>
            </w:r>
          </w:p>
        </w:tc>
        <w:tc>
          <w:tcPr>
            <w:tcW w:type="dxa" w:w="2880"/>
          </w:tcPr>
          <w:p>
            <w:r>
              <w:t>physically-plausible hourly series</w:t>
            </w:r>
          </w:p>
        </w:tc>
      </w:tr>
    </w:tbl>
    <w:p>
      <w:r>
        <w:t>History APIs are paid, so backfill synthesises a plausible hourly series ending now; with live keys the same code path consumes real observations.</w:t>
      </w:r>
    </w:p>
    <w:p>
      <w:pPr>
        <w:pStyle w:val="Heading1"/>
      </w:pPr>
      <w:r>
        <w:t>3. Exploratory Data Analysis</w:t>
      </w:r>
    </w:p>
    <w:p>
      <w:r>
        <w:t>Analysis on a 90-day London series (notebooks/EDA.ipynb). Key findings:</w:t>
      </w:r>
    </w:p>
    <w:p>
      <w:pPr>
        <w:pStyle w:val="ListBullet"/>
      </w:pPr>
      <w:r>
        <w:t>Strong daily seasonality — AQI peaks mid-afternoon, troughs pre-dawn (traffic + photochemistry).</w:t>
      </w:r>
    </w:p>
    <w:p>
      <w:pPr>
        <w:pStyle w:val="ListBullet"/>
      </w:pPr>
      <w:r>
        <w:t>Weekly component — weekday levels exceed weekend.</w:t>
      </w:r>
    </w:p>
    <w:p>
      <w:pPr>
        <w:pStyle w:val="ListBullet"/>
      </w:pPr>
      <w:r>
        <w:t>High autocorrelation at lags 1–24 h → lag/rolling features dominate predictive power.</w:t>
      </w:r>
    </w:p>
    <w:p>
      <w:pPr>
        <w:pStyle w:val="ListBullet"/>
      </w:pPr>
      <w:r>
        <w:t>PM2.5 is the primary AQI driver — near-monotonic relationship (EPA breakpoints).</w:t>
      </w:r>
    </w:p>
    <w:p>
      <w:r>
        <w:drawing>
          <wp:inline xmlns:a="http://schemas.openxmlformats.org/drawingml/2006/main" xmlns:pic="http://schemas.openxmlformats.org/drawingml/2006/picture">
            <wp:extent cx="5760720" cy="1808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8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 — London AQI over 90 days (left) and its distribution (right).</w:t>
      </w:r>
    </w:p>
    <w:p>
      <w:r>
        <w:drawing>
          <wp:inline xmlns:a="http://schemas.openxmlformats.org/drawingml/2006/main" xmlns:pic="http://schemas.openxmlformats.org/drawingml/2006/picture">
            <wp:extent cx="5760720" cy="1803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 — Daily and weekly seasonality of mean AQI.</w:t>
      </w:r>
    </w:p>
    <w:p>
      <w:r>
        <w:drawing>
          <wp:inline xmlns:a="http://schemas.openxmlformats.org/drawingml/2006/main" xmlns:pic="http://schemas.openxmlformats.org/drawingml/2006/picture">
            <wp:extent cx="5760720" cy="1687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co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7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 — Autocorrelation (lags 1–48 h): motivates lag and rolling features.</w:t>
      </w:r>
    </w:p>
    <w:p>
      <w:r>
        <w:drawing>
          <wp:inline xmlns:a="http://schemas.openxmlformats.org/drawingml/2006/main" xmlns:pic="http://schemas.openxmlformats.org/drawingml/2006/picture">
            <wp:extent cx="4206240" cy="37035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0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 — Pollutant + weather correlation matrix.</w:t>
      </w:r>
    </w:p>
    <w:p>
      <w:pPr>
        <w:pStyle w:val="Heading1"/>
      </w:pPr>
      <w:r>
        <w:t>4. Feature Engineering</w:t>
      </w:r>
    </w:p>
    <w:p>
      <w:r>
        <w:t>Engineered features (src/feature_pipeline/feature_engineer.py) — 37 columns, all leak-free (past information only):</w:t>
      </w:r>
    </w:p>
    <w:p>
      <w:pPr>
        <w:pStyle w:val="ListBullet"/>
      </w:pPr>
      <w:r>
        <w:t>Time: hour, day, month, dayofweek, is_weekend.</w:t>
      </w:r>
    </w:p>
    <w:p>
      <w:pPr>
        <w:pStyle w:val="ListBullet"/>
      </w:pPr>
      <w:r>
        <w:t>Cyclical encodings: hour_sin/cos, month_sin/cos.</w:t>
      </w:r>
    </w:p>
    <w:p>
      <w:pPr>
        <w:pStyle w:val="ListBullet"/>
      </w:pPr>
      <w:r>
        <w:t>Lags: aqi_lag_{1,3,6,12,24}.</w:t>
      </w:r>
    </w:p>
    <w:p>
      <w:pPr>
        <w:pStyle w:val="ListBullet"/>
      </w:pPr>
      <w:r>
        <w:t>Rolling: mean/std over 6 &amp; 24 h, max over 24 h (shifted 1).</w:t>
      </w:r>
    </w:p>
    <w:p>
      <w:pPr>
        <w:pStyle w:val="ListBullet"/>
      </w:pPr>
      <w:r>
        <w:t>Derived: aqi_change_rate, aqi_trend_3h.</w:t>
      </w:r>
    </w:p>
    <w:p>
      <w:pPr>
        <w:pStyle w:val="ListBullet"/>
      </w:pPr>
      <w:r>
        <w:t>Interactions: pm25_pm10_ratio, temp_humidity, wind_dispersion.</w:t>
      </w:r>
    </w:p>
    <w:p>
      <w:r>
        <w:t>Targets: create_forecast_targets() builds aqi_t+1h … aqi_t+72h (AQI shifted −h). Models learn a direct multi-horizon mapping — one forward pass yields 72 distinct values, so the forecast genuinely varies (no flat nowcast, no autoregressive rollout).</w:t>
      </w:r>
    </w:p>
    <w:p>
      <w:pPr>
        <w:pStyle w:val="Heading1"/>
      </w:pPr>
      <w:r>
        <w:t>5. Models &amp; Experiments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Multi-output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Ridge (scaled)</w:t>
            </w:r>
          </w:p>
        </w:tc>
        <w:tc>
          <w:tcPr>
            <w:tcW w:type="dxa" w:w="2160"/>
          </w:tcPr>
          <w:p>
            <w:r>
              <w:t>Statistical</w:t>
            </w:r>
          </w:p>
        </w:tc>
        <w:tc>
          <w:tcPr>
            <w:tcW w:type="dxa" w:w="2160"/>
          </w:tcPr>
          <w:p>
            <w:r>
              <w:t>wrapped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Random Forest (120 trees, depth 12)</w:t>
            </w:r>
          </w:p>
        </w:tc>
        <w:tc>
          <w:tcPr>
            <w:tcW w:type="dxa" w:w="2160"/>
          </w:tcPr>
          <w:p>
            <w:r>
              <w:t>Ensemble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workhorse / best</w:t>
            </w:r>
          </w:p>
        </w:tc>
      </w:tr>
      <w:tr>
        <w:tc>
          <w:tcPr>
            <w:tcW w:type="dxa" w:w="2160"/>
          </w:tcPr>
          <w:p>
            <w:r>
              <w:t>LSTM (Dense(72) head)</w:t>
            </w:r>
          </w:p>
        </w:tc>
        <w:tc>
          <w:tcPr>
            <w:tcW w:type="dxa" w:w="2160"/>
          </w:tcPr>
          <w:p>
            <w:r>
              <w:t>Deep learning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optional (needs TF)</w:t>
            </w:r>
          </w:p>
        </w:tc>
      </w:tr>
    </w:tbl>
    <w:p>
      <w:r>
        <w:t>Validation: 5-fold TimeSeriesSplit (no shuffle — respects time order). Metrics: RMSE, MAE, R². Best model auto-selected by lowest RMSE and tracked in the Hopsworks model registry.</w:t>
      </w:r>
    </w:p>
    <w:p>
      <w:pPr>
        <w:pStyle w:val="Heading2"/>
      </w:pPr>
      <w:r>
        <w:t>Measured run (London, 90-day backfill, cloud-trained)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15.83</w:t>
            </w:r>
          </w:p>
        </w:tc>
        <w:tc>
          <w:tcPr>
            <w:tcW w:type="dxa" w:w="2160"/>
          </w:tcPr>
          <w:p>
            <w:r>
              <w:t>-0.489</w:t>
            </w:r>
          </w:p>
        </w:tc>
      </w:tr>
      <w:tr>
        <w:tc>
          <w:tcPr>
            <w:tcW w:type="dxa" w:w="2160"/>
          </w:tcPr>
          <w:p>
            <w:r>
              <w:t>Random Forest (best)</w:t>
            </w:r>
          </w:p>
        </w:tc>
        <w:tc>
          <w:tcPr>
            <w:tcW w:type="dxa" w:w="2160"/>
          </w:tcPr>
          <w:p>
            <w:r>
              <w:t>17.72</w:t>
            </w:r>
          </w:p>
        </w:tc>
        <w:tc>
          <w:tcPr>
            <w:tcW w:type="dxa" w:w="2160"/>
          </w:tcPr>
          <w:p>
            <w:r>
              <w:t>14.79</w:t>
            </w:r>
          </w:p>
        </w:tc>
        <w:tc>
          <w:tcPr>
            <w:tcW w:type="dxa" w:w="2160"/>
          </w:tcPr>
          <w:p>
            <w:r>
              <w:t>-0.265</w:t>
            </w:r>
          </w:p>
        </w:tc>
      </w:tr>
      <w:tr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skipped (TF/protobuf conflict)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89120" cy="251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 — Model RMSE comparison (lower is better).</w:t>
      </w:r>
    </w:p>
    <w:p>
      <w:r>
        <w:t>R² is modest because the offline series is largely a seasonal random walk at a 72-h horizon; live data and longer history improve signal-to-noise. The forecast spread confirms a real, non-flat curve.</w:t>
      </w:r>
    </w:p>
    <w:p>
      <w:pPr>
        <w:pStyle w:val="Heading1"/>
      </w:pPr>
      <w:r>
        <w:t>6. Live 72-Hour Forecast</w:t>
      </w:r>
    </w:p>
    <w:p>
      <w:r>
        <w:t>Generated from the best cloud model (random_forest), served via the Hopsworks model registry. Forecast σ = 13.57 AQI over the 72-h curve (range 54–102).</w:t>
      </w:r>
    </w:p>
    <w:p>
      <w:r>
        <w:drawing>
          <wp:inline xmlns:a="http://schemas.openxmlformats.org/drawingml/2006/main" xmlns:pic="http://schemas.openxmlformats.org/drawingml/2006/picture">
            <wp:extent cx="5760720" cy="19157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6 — 72-hour London AQI forecast with ±10% interval.</w:t>
      </w:r>
    </w:p>
    <w:p>
      <w:pPr>
        <w:pStyle w:val="Heading1"/>
      </w:pPr>
      <w:r>
        <w:t>7. Architecture (Serverless)</w:t>
      </w:r>
    </w:p>
    <w:p>
      <w:r>
        <w:t>AQICN + OpenWeather → Feature pipeline → Feature Store (Hopsworks) → Training pipeline → Model Registry (Hopsworks) → Inference (72 h) → Streamlit + Flask.</w:t>
      </w:r>
    </w:p>
    <w:p>
      <w:pPr>
        <w:pStyle w:val="ListBullet"/>
      </w:pPr>
      <w:r>
        <w:t>Feature store + model registry: Hopsworks free tier (cloud source of truth); local SQLite/joblib dev fallback. No CSV ever written.</w:t>
      </w:r>
    </w:p>
    <w:p>
      <w:pPr>
        <w:pStyle w:val="ListBullet"/>
      </w:pPr>
      <w:r>
        <w:t>Compute: GitHub Actions (no owned server).</w:t>
      </w:r>
    </w:p>
    <w:p>
      <w:pPr>
        <w:pStyle w:val="ListBullet"/>
      </w:pPr>
      <w:r>
        <w:t>Dashboard: Streamlit (minimal white theme); Flask REST API alongside.</w:t>
      </w:r>
    </w:p>
    <w:p>
      <w:pPr>
        <w:pStyle w:val="Heading1"/>
      </w:pPr>
      <w:r>
        <w:t>8. CI/CD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ci.yml</w:t>
            </w:r>
          </w:p>
        </w:tc>
        <w:tc>
          <w:tcPr>
            <w:tcW w:type="dxa" w:w="2880"/>
          </w:tcPr>
          <w:p>
            <w:r>
              <w:t>push / PR</w:t>
            </w:r>
          </w:p>
        </w:tc>
        <w:tc>
          <w:tcPr>
            <w:tcW w:type="dxa" w:w="2880"/>
          </w:tcPr>
          <w:p>
            <w:r>
              <w:t>tests only, no secrets → always green</w:t>
            </w:r>
          </w:p>
        </w:tc>
      </w:tr>
      <w:tr>
        <w:tc>
          <w:tcPr>
            <w:tcW w:type="dxa" w:w="2880"/>
          </w:tcPr>
          <w:p>
            <w:r>
              <w:t>feature_pipeline.yml</w:t>
            </w:r>
          </w:p>
        </w:tc>
        <w:tc>
          <w:tcPr>
            <w:tcW w:type="dxa" w:w="2880"/>
          </w:tcPr>
          <w:p>
            <w:r>
              <w:t>hourly cron + dispatch</w:t>
            </w:r>
          </w:p>
        </w:tc>
        <w:tc>
          <w:tcPr>
            <w:tcW w:type="dxa" w:w="2880"/>
          </w:tcPr>
          <w:p>
            <w:r>
              <w:t>fetch → engineer → store</w:t>
            </w:r>
          </w:p>
        </w:tc>
      </w:tr>
      <w:tr>
        <w:tc>
          <w:tcPr>
            <w:tcW w:type="dxa" w:w="2880"/>
          </w:tcPr>
          <w:p>
            <w:r>
              <w:t>training_pipeline.yml</w:t>
            </w:r>
          </w:p>
        </w:tc>
        <w:tc>
          <w:tcPr>
            <w:tcW w:type="dxa" w:w="2880"/>
          </w:tcPr>
          <w:p>
            <w:r>
              <w:t>daily cron + dispatch</w:t>
            </w:r>
          </w:p>
        </w:tc>
        <w:tc>
          <w:tcPr>
            <w:tcW w:type="dxa" w:w="2880"/>
          </w:tcPr>
          <w:p>
            <w:r>
              <w:t>train → evaluate → registry</w:t>
            </w:r>
          </w:p>
        </w:tc>
      </w:tr>
    </w:tbl>
    <w:p>
      <w:r>
        <w:t>Scheduled jobs exit 0 on data gaps (warning, not failure); the cloud store persists data across runs so training never hits a cold cache.</w:t>
      </w:r>
    </w:p>
    <w:p>
      <w:pPr>
        <w:pStyle w:val="Heading1"/>
      </w:pPr>
      <w:r>
        <w:t>9. Dashboard &amp; API</w:t>
      </w:r>
    </w:p>
    <w:p>
      <w:r>
        <w:t>Streamlit (app/streamlit_app.py): current AQI + health category, observed history, 72-h forecast with ±10% interval, 3-day min/mean/max summary, forecast table. Flask (app/flask_api.py) exposes GET endpoints: /health, /current, /predict, /history, /alerts, /models.</w:t>
      </w:r>
    </w:p>
    <w:p>
      <w:pPr>
        <w:pStyle w:val="Heading1"/>
      </w:pPr>
      <w:r>
        <w:t>10. Explainability &amp; Alerts</w:t>
      </w:r>
    </w:p>
    <w:p>
      <w:pPr>
        <w:pStyle w:val="ListBullet"/>
      </w:pPr>
      <w:r>
        <w:t>SHAP (src/utils/shap_explainer.py) — top drivers: aqi_change_rate, aqi_roll_max_24, aqi_trend_3h, wind_dispersion.</w:t>
      </w:r>
    </w:p>
    <w:p>
      <w:pPr>
        <w:pStyle w:val="ListBullet"/>
      </w:pPr>
      <w:r>
        <w:t>Alerts (src/utils/alerts.py) — EPA 6-level classification with health text; hazardous flag at AQI ≥ 150.</w:t>
      </w:r>
    </w:p>
    <w:p>
      <w:pPr>
        <w:pStyle w:val="Heading1"/>
      </w:pPr>
      <w:r>
        <w:t>11. Limitations &amp; Future Work</w:t>
      </w:r>
    </w:p>
    <w:p>
      <w:pPr>
        <w:pStyle w:val="ListBullet"/>
      </w:pPr>
      <w:r>
        <w:t>Live history is synthetic without paid APIs; integrate a real archive (e.g. OpenAQ).</w:t>
      </w:r>
    </w:p>
    <w:p>
      <w:pPr>
        <w:pStyle w:val="ListBullet"/>
      </w:pPr>
      <w:r>
        <w:t>LSTM disabled — TensorFlow (protobuf ≥6) conflicts with hopsworks (protobuf &lt;5); isolate or containerise to enable.</w:t>
      </w:r>
    </w:p>
    <w:p>
      <w:pPr>
        <w:pStyle w:val="ListBullet"/>
      </w:pPr>
      <w:r>
        <w:t>Per-horizon quantile models for calibrated intervals instead of a fixed ±10% band.</w:t>
      </w:r>
    </w:p>
    <w:p>
      <w:pPr>
        <w:pStyle w:val="ListBullet"/>
      </w:pPr>
      <w:r>
        <w:t>Hyperparameter search (Optuna); data-drift / prediction-drift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