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eature-selection"/>
      <w:r>
        <w:t xml:space="preserve">Feature Selection</w:t>
      </w:r>
      <w:bookmarkEnd w:id="20"/>
    </w:p>
    <w:p>
      <w:pPr>
        <w:pStyle w:val="FirstParagraph"/>
      </w:pPr>
      <w:r>
        <w:t xml:space="preserve">The purpose of feature selection is to reduce the dimensionality of the problem space</w:t>
      </w:r>
      <w:r>
        <w:t xml:space="preserve"> </w:t>
      </w:r>
      <w:r>
        <w:t xml:space="preserve">by eliminating features from the model that are redundant or unnecessary for prediction. This can improve</w:t>
      </w:r>
      <w:r>
        <w:t xml:space="preserve"> </w:t>
      </w:r>
      <w:r>
        <w:t xml:space="preserve">accuracy if the eliminated features are irrelevant to the model or are strongly correlated to other features.</w:t>
      </w:r>
      <w:r>
        <w:t xml:space="preserve"> </w:t>
      </w:r>
      <w:r>
        <w:t xml:space="preserve">Feature selection can also speed up training and prediction times and make the model more interpretable.</w:t>
      </w:r>
    </w:p>
    <w:p>
      <w:pPr>
        <w:pStyle w:val="Heading2"/>
      </w:pPr>
      <w:bookmarkStart w:id="21" w:name="embedded-feature-selection-via-tree-based-algorithms"/>
      <w:r>
        <w:t xml:space="preserve">Embedded Feature Selection Via Tree Based Algorithms</w:t>
      </w:r>
      <w:bookmarkEnd w:id="21"/>
    </w:p>
    <w:p>
      <w:pPr>
        <w:pStyle w:val="FirstParagraph"/>
      </w:pPr>
      <w:r>
        <w:t xml:space="preserve">The initial method chosen for feature selection was to use tree based supervised learning algorithms to</w:t>
      </w:r>
      <w:r>
        <w:t xml:space="preserve"> </w:t>
      </w:r>
      <w:r>
        <w:t xml:space="preserve">identify the most relevant features. Three algorithms were selected for comparison: Random Forest [1], XGBoost [2] and</w:t>
      </w:r>
      <w:r>
        <w:t xml:space="preserve"> </w:t>
      </w:r>
      <w:r>
        <w:t xml:space="preserve">CatBoost [3]. As explained in the previous section columns with zero variance had been removed leaving 78 features as a</w:t>
      </w:r>
      <w:r>
        <w:t xml:space="preserve"> </w:t>
      </w:r>
      <w:r>
        <w:t xml:space="preserve">starting point for further elimination.</w:t>
      </w:r>
    </w:p>
    <w:p>
      <w:pPr>
        <w:pStyle w:val="BodyText"/>
      </w:pPr>
      <w:r>
        <w:t xml:space="preserve">Each model was fit to the training data and their feature importance ratings compared to see which columns they had in common.</w:t>
      </w:r>
      <w:r>
        <w:t xml:space="preserve"> </w:t>
      </w:r>
      <w:r>
        <w:t xml:space="preserve">However it was observed that the ratings given by Random Forest were not stable - repeatedly fitting to the same</w:t>
      </w:r>
      <w:r>
        <w:t xml:space="preserve"> </w:t>
      </w:r>
      <w:r>
        <w:t xml:space="preserve">data set gave substantially different results each time. Figure 2.1 shows a boxplot for each feature with the variation</w:t>
      </w:r>
      <w:r>
        <w:t xml:space="preserve"> </w:t>
      </w:r>
      <w:r>
        <w:t xml:space="preserve">in feature importance assigned by Random Forest over 10 runs. Both XGBoost and CatBoost were consistent in their importance measures.</w:t>
      </w:r>
      <w:r>
        <w:t xml:space="preserve"> </w:t>
      </w:r>
      <w:r>
        <w:t xml:space="preserve">Due to this variability Random Forest was dropped as a means of selecting features.</w:t>
      </w:r>
    </w:p>
    <w:p>
      <w:pPr>
        <w:pStyle w:val="BodyText"/>
      </w:pPr>
      <w:r>
        <w:drawing>
          <wp:inline>
            <wp:extent cx="5727700" cy="29493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F_importa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b/>
        </w:rPr>
        <w:t xml:space="preserve">figure 2.1</w:t>
      </w:r>
    </w:p>
    <w:p>
      <w:pPr>
        <w:pStyle w:val="BodyText"/>
      </w:pPr>
      <w:r>
        <w:t xml:space="preserve">The top twenty features selected by the remaining algorithms were (going from lowest importance to highest):</w:t>
      </w:r>
    </w:p>
    <w:p>
      <w:pPr>
        <w:pStyle w:val="SourceCode"/>
      </w:pPr>
      <w:r>
        <w:rPr>
          <w:rStyle w:val="NormalTok"/>
        </w:rPr>
        <w:t xml:space="preserve">xgboost: [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catboost: [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N.B. These are the column indexes after the zero-variance columns have been removed. These both accounted for over 99% of the</w:t>
      </w:r>
      <w:r>
        <w:t xml:space="preserve"> </w:t>
      </w:r>
      <w:r>
        <w:t xml:space="preserve">importance values assigned by the respective algorithms.</w:t>
      </w:r>
    </w:p>
    <w:p>
      <w:pPr>
        <w:pStyle w:val="BodyText"/>
      </w:pPr>
      <w:r>
        <w:t xml:space="preserve">The intersection of these gave a set of 14 features that both XGBoost and CatBoost considered important:</w:t>
      </w:r>
    </w:p>
    <w:p>
      <w:pPr>
        <w:pStyle w:val="SourceCode"/>
      </w:pPr>
      <w:r>
        <w:rPr>
          <w:rStyle w:val="NormalTok"/>
        </w:rPr>
        <w:t xml:space="preserve">XGBoost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CatBoost Intersection: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To validate the usefulness of these features 5-fold cross validation on the training set was performed with both XGBoost</w:t>
      </w:r>
      <w:r>
        <w:t xml:space="preserve"> </w:t>
      </w:r>
      <w:r>
        <w:t xml:space="preserve">and CatBoost using the set of 14 features. The results were promising, with accuracies upwards of 99.96% and for some</w:t>
      </w:r>
      <w:r>
        <w:t xml:space="preserve"> </w:t>
      </w:r>
      <w:r>
        <w:t xml:space="preserve">folds 100%. The number of features was further reduced to six using the RFECV (Recursive Feature Elimination with Cross</w:t>
      </w:r>
      <w:r>
        <w:t xml:space="preserve"> </w:t>
      </w:r>
      <w:r>
        <w:t xml:space="preserve">Validation [4]) and the CatBoost algorithm. However although this still gave a cross-validation accuracy in excess of 99.98%,</w:t>
      </w:r>
      <w:r>
        <w:t xml:space="preserve"> </w:t>
      </w:r>
      <w:r>
        <w:t xml:space="preserve">when the model was used to predict the test data set the accuracy dropped to 53-54%, barely better than chance.</w:t>
      </w:r>
    </w:p>
    <w:p>
      <w:pPr>
        <w:pStyle w:val="BodyText"/>
      </w:pPr>
      <w:r>
        <w:t xml:space="preserve">Investigation into the cause of the poor accuracy against the test data set found that some features in the test data were</w:t>
      </w:r>
      <w:r>
        <w:t xml:space="preserve"> </w:t>
      </w:r>
      <w:r>
        <w:t xml:space="preserve">radically different from the same features in the training data. The data had been pre-processed by a third party before</w:t>
      </w:r>
      <w:r>
        <w:t xml:space="preserve"> </w:t>
      </w:r>
      <w:r>
        <w:t xml:space="preserve">we received it to scale all the features into the range 0 to 1. It appears that for some columns this had been done incorrectly</w:t>
      </w:r>
      <w:r>
        <w:t xml:space="preserve"> </w:t>
      </w:r>
      <w:r>
        <w:t xml:space="preserve">so the distributions in the test data set did not match the distributions in the training data set. Any models that depended on these</w:t>
      </w:r>
      <w:r>
        <w:t xml:space="preserve"> </w:t>
      </w:r>
      <w:r>
        <w:t xml:space="preserve">erroneous features would behave poorly against the test data. See appendix I for further information.</w:t>
      </w:r>
    </w:p>
    <w:p>
      <w:pPr>
        <w:pStyle w:val="Heading2"/>
      </w:pPr>
      <w:bookmarkStart w:id="23" w:name="simple-feature-selection-using-selectkbest-chi-squared-and-anova-metrics"/>
      <w:r>
        <w:t xml:space="preserve">Simple feature selection using SelectKBest, Chi-squared and ANOVA metrics</w:t>
      </w:r>
      <w:bookmarkEnd w:id="23"/>
    </w:p>
    <w:p>
      <w:pPr>
        <w:pStyle w:val="FirstParagraph"/>
      </w:pPr>
      <w:r>
        <w:t xml:space="preserve">It was decided that selectively filtering out the mismatched columns between the training and test sets would be liable to</w:t>
      </w:r>
      <w:r>
        <w:t xml:space="preserve"> </w:t>
      </w:r>
      <w:r>
        <w:t xml:space="preserve">overfitting the model to the test data, so an alternative approach was taken of using a simpler method for feature selection</w:t>
      </w:r>
      <w:r>
        <w:t xml:space="preserve"> </w:t>
      </w:r>
      <w:r>
        <w:t xml:space="preserve">and using a wider range of features. It was found that selecting 20-40 features by doing a Chi-squared or ANOVA comparison</w:t>
      </w:r>
      <w:r>
        <w:t xml:space="preserve"> </w:t>
      </w:r>
      <w:r>
        <w:t xml:space="preserve">with the target data and selecting the K best gave good results for some algorithms. Chi-squared was tried initially but</w:t>
      </w:r>
      <w:r>
        <w:t xml:space="preserve"> </w:t>
      </w:r>
      <w:r>
        <w:t xml:space="preserve">does not work with the negative values created by the power transformation, so ANOVA was added as an alternative.</w:t>
      </w:r>
    </w:p>
    <w:p>
      <w:pPr>
        <w:pStyle w:val="BodyText"/>
      </w:pPr>
      <w:r>
        <w:t xml:space="preserve">The exact number of features to select and which metric to use was left as part of the model tuning stage of the process.</w:t>
      </w:r>
    </w:p>
    <w:sectPr w:rsidR="005A7B0D" w:rsidRPr="00E50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E61F9"/>
    <w:multiLevelType w:val="hybridMultilevel"/>
    <w:tmpl w:val="8D2678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F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5383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Birkbeck University of London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2020-01-01T14:56:55Z</dcterms:created>
  <dcterms:modified xsi:type="dcterms:W3CDTF">2020-01-01T14:56:55Z</dcterms:modified>
</cp:coreProperties>
</file>