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/>
      </w:tblPr>
      <w:tblGrid>
        <w:gridCol w:w="2718"/>
        <w:gridCol w:w="6858"/>
      </w:tblGrid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/>
            </w:pPr>
            <w:r>
              <w:t>Discussion</w:t>
            </w: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Array in javascript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Two ways of creating array [] ,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Add values – arr[arr.length] or arr[999] &gt;&gt; posibilty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Delete arr[20]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Push , pop , unshift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Array can be used as map using associative array . length is zero in case of asssocative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/>
            </w:pPr>
            <w:r>
              <w:t>No two dimensional we need to do this way arr[0] = [];</w:t>
            </w:r>
          </w:p>
        </w:tc>
      </w:tr>
      <w:tr w:rsidR="0088508E" w:rsidTr="00840E46">
        <w:trPr>
          <w:cnfStyle w:val="000000100000"/>
        </w:trPr>
        <w:tc>
          <w:tcPr>
            <w:cnfStyle w:val="00100000000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/>
            </w:pPr>
            <w:r>
              <w:t>Var map = {};</w:t>
            </w:r>
          </w:p>
          <w:p w:rsidR="005D29B4" w:rsidRDefault="005D29B4" w:rsidP="000E3B10">
            <w:pPr>
              <w:cnfStyle w:val="00000010000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/>
            </w:pPr>
          </w:p>
        </w:tc>
      </w:tr>
      <w:tr w:rsidR="0088508E" w:rsidTr="00840E46">
        <w:trPr>
          <w:cnfStyle w:val="000000010000"/>
        </w:trPr>
        <w:tc>
          <w:tcPr>
            <w:cnfStyle w:val="001000000000"/>
            <w:tcW w:w="2718" w:type="dxa"/>
          </w:tcPr>
          <w:p w:rsidR="0088508E" w:rsidRDefault="0088508E" w:rsidP="000E3B10"/>
        </w:tc>
        <w:tc>
          <w:tcPr>
            <w:tcW w:w="685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</w:p>
    <w:p w:rsidR="0088508E" w:rsidRDefault="00C645F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F01EF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F01EFE" w:rsidRPr="00C645F2" w:rsidRDefault="00F01EFE" w:rsidP="00C64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Case sensitive</w:t>
            </w:r>
          </w:p>
        </w:tc>
        <w:tc>
          <w:tcPr>
            <w:tcW w:w="4788" w:type="dxa"/>
          </w:tcPr>
          <w:p w:rsidR="00F01EFE" w:rsidRPr="00C645F2" w:rsidRDefault="00F01EFE" w:rsidP="000E3B10">
            <w:pPr>
              <w:cnfStyle w:val="000000100000"/>
            </w:pPr>
            <w:r>
              <w:t>No but Javascript is casesensitive</w:t>
            </w:r>
          </w:p>
        </w:tc>
      </w:tr>
      <w:tr w:rsidR="0088508E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C645F2" w:rsidRDefault="00C645F2" w:rsidP="00C645F2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 xml:space="preserve">Basic </w:t>
            </w:r>
          </w:p>
        </w:tc>
        <w:tc>
          <w:tcPr>
            <w:tcW w:w="4788" w:type="dxa"/>
          </w:tcPr>
          <w:p w:rsidR="0088508E" w:rsidRPr="00C645F2" w:rsidRDefault="00C645F2" w:rsidP="000E3B10">
            <w:pPr>
              <w:cnfStyle w:val="000000010000"/>
            </w:pPr>
            <w:r w:rsidRPr="00C645F2">
              <w:t>Html , head , body , title</w:t>
            </w:r>
          </w:p>
        </w:tc>
      </w:tr>
      <w:tr w:rsidR="0088508E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C645F2" w:rsidRDefault="00C645F2" w:rsidP="000E3B10">
            <w:pPr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C645F2">
              <w:rPr>
                <w:rFonts w:asciiTheme="minorHAnsi" w:eastAsiaTheme="minorHAnsi" w:hAnsiTheme="minorHAnsi" w:cstheme="minorBidi"/>
                <w:b w:val="0"/>
                <w:bCs w:val="0"/>
              </w:rPr>
              <w:t>Text Tags</w:t>
            </w:r>
          </w:p>
        </w:tc>
        <w:tc>
          <w:tcPr>
            <w:tcW w:w="4788" w:type="dxa"/>
          </w:tcPr>
          <w:p w:rsidR="0088508E" w:rsidRPr="00C645F2" w:rsidRDefault="00F01EFE" w:rsidP="000E3B10">
            <w:pPr>
              <w:cnfStyle w:val="000000100000"/>
            </w:pPr>
            <w:r>
              <w:t xml:space="preserve">H1 , p , </w:t>
            </w:r>
            <w:r w:rsidR="009A5A90">
              <w:t>b , strong , em , i ,sub , sup , ins , del , br , hr (block) , abbr , address , blockquote</w:t>
            </w:r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Pr="00C645F2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Lists</w:t>
            </w:r>
          </w:p>
        </w:tc>
        <w:tc>
          <w:tcPr>
            <w:tcW w:w="4788" w:type="dxa"/>
          </w:tcPr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 xml:space="preserve">Ol , li 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>Ul , li</w:t>
            </w:r>
          </w:p>
          <w:p w:rsidR="009A5A90" w:rsidRDefault="009A5A90" w:rsidP="009A5A9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>Dl , dt , dd</w:t>
            </w:r>
          </w:p>
        </w:tc>
      </w:tr>
      <w:tr w:rsidR="009A5A90" w:rsidRPr="00C645F2" w:rsidTr="000E3B10">
        <w:trPr>
          <w:cnfStyle w:val="00000010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Links</w:t>
            </w:r>
          </w:p>
        </w:tc>
        <w:tc>
          <w:tcPr>
            <w:tcW w:w="4788" w:type="dxa"/>
          </w:tcPr>
          <w:p w:rsidR="009A5A90" w:rsidRDefault="009A5A90" w:rsidP="009A5A90">
            <w:pPr>
              <w:cnfStyle w:val="000000100000"/>
            </w:pPr>
            <w:r>
              <w:t>a , href , target , href =”mailto:</w:t>
            </w:r>
          </w:p>
        </w:tc>
      </w:tr>
      <w:tr w:rsidR="009A5A90" w:rsidRPr="00C645F2" w:rsidTr="000E3B10">
        <w:trPr>
          <w:cnfStyle w:val="000000010000"/>
        </w:trPr>
        <w:tc>
          <w:tcPr>
            <w:cnfStyle w:val="001000000000"/>
            <w:tcW w:w="4788" w:type="dxa"/>
          </w:tcPr>
          <w:p w:rsidR="009A5A90" w:rsidRDefault="009A5A90" w:rsidP="000E3B1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Images</w:t>
            </w:r>
          </w:p>
        </w:tc>
        <w:tc>
          <w:tcPr>
            <w:tcW w:w="4788" w:type="dxa"/>
          </w:tcPr>
          <w:p w:rsidR="009A5A90" w:rsidRDefault="009A5A90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>&lt;img src=”” alt=”” title =”” width = “” , height = “”</w:t>
            </w:r>
          </w:p>
          <w:p w:rsidR="00903B3A" w:rsidRDefault="00903B3A" w:rsidP="00903B3A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>Figure , fig</w:t>
            </w:r>
            <w:bookmarkStart w:id="0" w:name="_GoBack"/>
            <w:bookmarkEnd w:id="0"/>
            <w:r>
              <w:t>caption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4459E1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UX Design Tips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Pr="002A51D4" w:rsidRDefault="0054586D" w:rsidP="000E3B10">
            <w:pPr>
              <w:rPr>
                <w:b w:val="0"/>
              </w:rPr>
            </w:pPr>
            <w:r>
              <w:rPr>
                <w:b w:val="0"/>
              </w:rPr>
              <w:lastRenderedPageBreak/>
              <w:t>Give preference to flat design</w:t>
            </w:r>
          </w:p>
        </w:tc>
        <w:tc>
          <w:tcPr>
            <w:tcW w:w="4788" w:type="dxa"/>
          </w:tcPr>
          <w:p w:rsidR="0088508E" w:rsidRPr="0054586D" w:rsidRDefault="0054586D" w:rsidP="000E3B10">
            <w:p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 w:rsidRPr="0054586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</w:tc>
      </w:tr>
      <w:tr w:rsidR="0088508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Pr="0054586D" w:rsidRDefault="0054586D" w:rsidP="000E3B10">
            <w:pPr>
              <w:rPr>
                <w:b w:val="0"/>
              </w:rPr>
            </w:pPr>
            <w:r w:rsidRPr="0054586D">
              <w:rPr>
                <w:b w:val="0"/>
              </w:rPr>
              <w:t>Typography</w:t>
            </w:r>
          </w:p>
        </w:tc>
        <w:tc>
          <w:tcPr>
            <w:tcW w:w="4788" w:type="dxa"/>
          </w:tcPr>
          <w:p w:rsidR="0088508E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 w:rsidRPr="00683BB7">
              <w:rPr>
                <w:rFonts w:asciiTheme="majorHAnsi" w:eastAsiaTheme="majorEastAsia" w:hAnsiTheme="majorHAnsi" w:cstheme="majorBidi"/>
                <w:bCs/>
              </w:rPr>
              <w:t>Font –size 15 to 25 px for body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Headlines – Anything , reduce font weight for 90px</w:t>
            </w:r>
          </w:p>
          <w:p w:rsidR="00683BB7" w:rsidRDefault="00683BB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Line spacing 120 to 150 % of font size</w:t>
            </w:r>
          </w:p>
          <w:p w:rsid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45 to 90 characters per line</w:t>
            </w:r>
          </w:p>
          <w:p w:rsidR="006E6383" w:rsidRPr="00683BB7" w:rsidRDefault="006E6383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Fonts – Sans serif / serif (Long Reading)</w:t>
            </w:r>
          </w:p>
        </w:tc>
      </w:tr>
      <w:tr w:rsidR="004B67CD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4B67CD" w:rsidRPr="0054586D" w:rsidRDefault="004B67CD" w:rsidP="000E3B10">
            <w:pPr>
              <w:rPr>
                <w:b w:val="0"/>
              </w:rPr>
            </w:pPr>
            <w:r>
              <w:rPr>
                <w:b w:val="0"/>
              </w:rPr>
              <w:t>Colors</w:t>
            </w:r>
          </w:p>
        </w:tc>
        <w:tc>
          <w:tcPr>
            <w:tcW w:w="4788" w:type="dxa"/>
          </w:tcPr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Use </w:t>
            </w:r>
            <w:r w:rsidRPr="004B67CD">
              <w:rPr>
                <w:rFonts w:asciiTheme="majorHAnsi" w:eastAsiaTheme="majorEastAsia" w:hAnsiTheme="majorHAnsi" w:cstheme="majorBidi"/>
                <w:bCs/>
              </w:rPr>
              <w:t>flatuicolors.com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Define color palete</w:t>
            </w:r>
          </w:p>
          <w:p w:rsidR="004B67CD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Use color to get attention</w:t>
            </w:r>
          </w:p>
          <w:p w:rsidR="004B67CD" w:rsidRPr="00683BB7" w:rsidRDefault="004B67CD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Flatuicolors.com / 0to255.com</w:t>
            </w:r>
          </w:p>
        </w:tc>
      </w:tr>
      <w:tr w:rsidR="0025089E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25089E" w:rsidRDefault="0025089E" w:rsidP="000E3B10">
            <w:pPr>
              <w:rPr>
                <w:b w:val="0"/>
              </w:rPr>
            </w:pPr>
            <w:r>
              <w:rPr>
                <w:b w:val="0"/>
              </w:rPr>
              <w:t>Images</w:t>
            </w:r>
          </w:p>
        </w:tc>
        <w:tc>
          <w:tcPr>
            <w:tcW w:w="4788" w:type="dxa"/>
          </w:tcPr>
          <w:p w:rsidR="0025089E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Text content must be clear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You can use text box to outstand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 xml:space="preserve">Image blur </w:t>
            </w:r>
          </w:p>
          <w:p w:rsidR="00FF44A5" w:rsidRDefault="00FF44A5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Floor fade black at bottom</w:t>
            </w:r>
          </w:p>
        </w:tc>
      </w:tr>
      <w:tr w:rsidR="003E3487" w:rsidRPr="0054586D" w:rsidTr="000E3B10">
        <w:trPr>
          <w:cnfStyle w:val="00000010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Icons</w:t>
            </w:r>
          </w:p>
        </w:tc>
        <w:tc>
          <w:tcPr>
            <w:tcW w:w="4788" w:type="dxa"/>
          </w:tcPr>
          <w:p w:rsidR="003E3487" w:rsidRDefault="00FF44A5" w:rsidP="00683BB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Label them , They should play a supportive role . Ex , search , write …</w:t>
            </w:r>
          </w:p>
        </w:tc>
      </w:tr>
      <w:tr w:rsidR="003E3487" w:rsidRPr="0054586D" w:rsidTr="000E3B10">
        <w:trPr>
          <w:cnfStyle w:val="000000010000"/>
        </w:trPr>
        <w:tc>
          <w:tcPr>
            <w:cnfStyle w:val="001000000000"/>
            <w:tcW w:w="4788" w:type="dxa"/>
          </w:tcPr>
          <w:p w:rsidR="003E3487" w:rsidRDefault="003E3487" w:rsidP="000E3B10">
            <w:pPr>
              <w:rPr>
                <w:b w:val="0"/>
              </w:rPr>
            </w:pPr>
            <w:r>
              <w:rPr>
                <w:b w:val="0"/>
              </w:rPr>
              <w:t>White spaces</w:t>
            </w:r>
          </w:p>
        </w:tc>
        <w:tc>
          <w:tcPr>
            <w:tcW w:w="4788" w:type="dxa"/>
          </w:tcPr>
          <w:p w:rsidR="003E3487" w:rsidRDefault="003E3487" w:rsidP="00683BB7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Theme="majorHAnsi" w:eastAsiaTheme="majorEastAsia" w:hAnsiTheme="majorHAnsi" w:cstheme="majorBidi"/>
                <w:bCs/>
              </w:rPr>
            </w:pPr>
            <w:r>
              <w:rPr>
                <w:rFonts w:asciiTheme="majorHAnsi" w:eastAsiaTheme="majorEastAsia" w:hAnsiTheme="majorHAnsi" w:cstheme="majorBidi"/>
                <w:bCs/>
              </w:rPr>
              <w:t>Decided cleanliness – Between elements , between group of elements , between sections , don’t exagerrate</w:t>
            </w: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Node.Js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/>
            </w:pP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 &amp; Architecture</w:t>
      </w:r>
    </w:p>
    <w:tbl>
      <w:tblPr>
        <w:tblStyle w:val="LightGrid-Accent1"/>
        <w:tblW w:w="0" w:type="auto"/>
        <w:tblLook w:val="0480"/>
      </w:tblPr>
      <w:tblGrid>
        <w:gridCol w:w="4788"/>
        <w:gridCol w:w="4788"/>
      </w:tblGrid>
      <w:tr w:rsidR="0088508E" w:rsidTr="000E3B10">
        <w:trPr>
          <w:cnfStyle w:val="00000010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/>
            </w:pPr>
          </w:p>
        </w:tc>
      </w:tr>
      <w:tr w:rsidR="0088508E" w:rsidTr="000E3B10">
        <w:trPr>
          <w:cnfStyle w:val="000000010000"/>
        </w:trPr>
        <w:tc>
          <w:tcPr>
            <w:cnfStyle w:val="00100000000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 w:rsidSect="003B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736"/>
    <w:multiLevelType w:val="hybridMultilevel"/>
    <w:tmpl w:val="5B7A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93DB6"/>
    <w:multiLevelType w:val="hybridMultilevel"/>
    <w:tmpl w:val="6A80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6589C"/>
    <w:multiLevelType w:val="hybridMultilevel"/>
    <w:tmpl w:val="5DC8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42A"/>
    <w:rsid w:val="001A6E72"/>
    <w:rsid w:val="0025089E"/>
    <w:rsid w:val="002A51D4"/>
    <w:rsid w:val="00374E09"/>
    <w:rsid w:val="00377772"/>
    <w:rsid w:val="003B4493"/>
    <w:rsid w:val="003E3487"/>
    <w:rsid w:val="0040142A"/>
    <w:rsid w:val="004459E1"/>
    <w:rsid w:val="004B67CD"/>
    <w:rsid w:val="0054586D"/>
    <w:rsid w:val="005D29B4"/>
    <w:rsid w:val="00623957"/>
    <w:rsid w:val="00683BB7"/>
    <w:rsid w:val="006E6383"/>
    <w:rsid w:val="00840E46"/>
    <w:rsid w:val="0088508E"/>
    <w:rsid w:val="00903B3A"/>
    <w:rsid w:val="009A5A90"/>
    <w:rsid w:val="00B545F3"/>
    <w:rsid w:val="00C645F2"/>
    <w:rsid w:val="00F01EFE"/>
    <w:rsid w:val="00FF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25</cp:revision>
  <dcterms:created xsi:type="dcterms:W3CDTF">2016-05-22T03:30:00Z</dcterms:created>
  <dcterms:modified xsi:type="dcterms:W3CDTF">2016-05-24T13:50:00Z</dcterms:modified>
</cp:coreProperties>
</file>