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9221" w14:textId="3E697FE1" w:rsidR="002371BC" w:rsidRPr="00304C39" w:rsidRDefault="00E401FB" w:rsidP="00C50113">
      <w:pPr>
        <w:pStyle w:val="Ttulo1"/>
        <w:rPr>
          <w:lang w:val="en-GB"/>
        </w:rPr>
      </w:pPr>
      <w:r w:rsidRPr="00304C39">
        <w:rPr>
          <w:lang w:val="en-GB"/>
        </w:rPr>
        <w:t xml:space="preserve">Analysis of the </w:t>
      </w:r>
      <w:r w:rsidR="002774A3">
        <w:rPr>
          <w:lang w:val="en-GB"/>
        </w:rPr>
        <w:t>C</w:t>
      </w:r>
      <w:r w:rsidRPr="00304C39">
        <w:rPr>
          <w:lang w:val="en-GB"/>
        </w:rPr>
        <w:t xml:space="preserve">hange in </w:t>
      </w:r>
      <w:r w:rsidR="002774A3">
        <w:rPr>
          <w:lang w:val="en-GB"/>
        </w:rPr>
        <w:t>T</w:t>
      </w:r>
      <w:r w:rsidRPr="00304C39">
        <w:rPr>
          <w:lang w:val="en-GB"/>
        </w:rPr>
        <w:t xml:space="preserve">hickness of </w:t>
      </w:r>
      <w:r w:rsidR="002774A3">
        <w:rPr>
          <w:lang w:val="en-GB"/>
        </w:rPr>
        <w:t>M</w:t>
      </w:r>
      <w:r w:rsidRPr="00304C39">
        <w:rPr>
          <w:lang w:val="en-GB"/>
        </w:rPr>
        <w:t xml:space="preserve">acular </w:t>
      </w:r>
      <w:r w:rsidR="002774A3">
        <w:rPr>
          <w:lang w:val="en-GB"/>
        </w:rPr>
        <w:t>R</w:t>
      </w:r>
      <w:r w:rsidRPr="00304C39">
        <w:rPr>
          <w:lang w:val="en-GB"/>
        </w:rPr>
        <w:t xml:space="preserve">etinal </w:t>
      </w:r>
      <w:r w:rsidR="002774A3">
        <w:rPr>
          <w:lang w:val="en-GB"/>
        </w:rPr>
        <w:t>L</w:t>
      </w:r>
      <w:r w:rsidRPr="00304C39">
        <w:rPr>
          <w:lang w:val="en-GB"/>
        </w:rPr>
        <w:t xml:space="preserve">ayers due to </w:t>
      </w:r>
      <w:r w:rsidR="002774A3">
        <w:rPr>
          <w:lang w:val="en-GB"/>
        </w:rPr>
        <w:t>G</w:t>
      </w:r>
      <w:r w:rsidRPr="00304C39">
        <w:rPr>
          <w:lang w:val="en-GB"/>
        </w:rPr>
        <w:t xml:space="preserve">laucoma </w:t>
      </w:r>
    </w:p>
    <w:p w14:paraId="74309BFC" w14:textId="5C6429ED" w:rsidR="00507B46" w:rsidRDefault="00B9619C" w:rsidP="00A41B3C">
      <w:pPr>
        <w:spacing w:line="480" w:lineRule="auto"/>
        <w:jc w:val="left"/>
        <w:rPr>
          <w:lang w:val="en-GB"/>
        </w:rPr>
      </w:pPr>
      <w:r>
        <w:rPr>
          <w:lang w:val="en-GB"/>
        </w:rPr>
        <w:t xml:space="preserve">Authors: </w:t>
      </w:r>
      <w:r w:rsidRPr="00B9619C">
        <w:rPr>
          <w:lang w:val="en-GB"/>
        </w:rPr>
        <w:t>Alfonso Parra-</w:t>
      </w:r>
      <w:proofErr w:type="spellStart"/>
      <w:r w:rsidRPr="00B9619C">
        <w:rPr>
          <w:lang w:val="en-GB"/>
        </w:rPr>
        <w:t>Blesa</w:t>
      </w:r>
      <w:proofErr w:type="spellEnd"/>
      <w:r w:rsidR="008A34BE">
        <w:rPr>
          <w:lang w:val="en-GB"/>
        </w:rPr>
        <w:t xml:space="preserve"> MD</w:t>
      </w:r>
      <w:r w:rsidRPr="00B9619C">
        <w:rPr>
          <w:vertAlign w:val="superscript"/>
          <w:lang w:val="en-GB"/>
        </w:rPr>
        <w:t>1,2</w:t>
      </w:r>
      <w:r w:rsidRPr="00B9619C">
        <w:rPr>
          <w:lang w:val="en-GB"/>
        </w:rPr>
        <w:t xml:space="preserve">, </w:t>
      </w:r>
      <w:r w:rsidR="008A34BE">
        <w:rPr>
          <w:lang w:val="en-GB"/>
        </w:rPr>
        <w:t>María L. Sanchez-Rodriguez PhD</w:t>
      </w:r>
      <w:r w:rsidR="00EA2945" w:rsidRPr="00EA2945">
        <w:rPr>
          <w:vertAlign w:val="superscript"/>
          <w:lang w:val="en-GB"/>
        </w:rPr>
        <w:t>3</w:t>
      </w:r>
      <w:r w:rsidR="008A34BE">
        <w:rPr>
          <w:lang w:val="en-GB"/>
        </w:rPr>
        <w:t xml:space="preserve">, </w:t>
      </w:r>
      <w:r w:rsidRPr="00B9619C">
        <w:rPr>
          <w:lang w:val="en-GB"/>
        </w:rPr>
        <w:t xml:space="preserve">Alfredo Sanchez-Alberca </w:t>
      </w:r>
      <w:r w:rsidR="00EA2945">
        <w:rPr>
          <w:lang w:val="en-GB"/>
        </w:rPr>
        <w:t>PhD</w:t>
      </w:r>
      <w:r w:rsidR="00EA2945">
        <w:rPr>
          <w:vertAlign w:val="superscript"/>
          <w:lang w:val="en-GB"/>
        </w:rPr>
        <w:t>4</w:t>
      </w:r>
      <w:r w:rsidR="00EA2945">
        <w:rPr>
          <w:lang w:val="en-GB"/>
        </w:rPr>
        <w:br/>
      </w:r>
      <w:r w:rsidRPr="00B9619C">
        <w:rPr>
          <w:lang w:val="en-GB"/>
        </w:rPr>
        <w:t>1</w:t>
      </w:r>
      <w:r w:rsidR="00EA2945">
        <w:rPr>
          <w:lang w:val="en-GB"/>
        </w:rPr>
        <w:t xml:space="preserve">- </w:t>
      </w:r>
      <w:r w:rsidRPr="00B9619C">
        <w:rPr>
          <w:lang w:val="en-GB"/>
        </w:rPr>
        <w:t xml:space="preserve">Department of Ophthalmology, </w:t>
      </w:r>
      <w:proofErr w:type="spellStart"/>
      <w:r w:rsidRPr="00B9619C">
        <w:rPr>
          <w:lang w:val="en-GB"/>
        </w:rPr>
        <w:t>Policlínica</w:t>
      </w:r>
      <w:proofErr w:type="spellEnd"/>
      <w:r w:rsidRPr="00B9619C">
        <w:rPr>
          <w:lang w:val="en-GB"/>
        </w:rPr>
        <w:t xml:space="preserve"> </w:t>
      </w:r>
      <w:proofErr w:type="spellStart"/>
      <w:r w:rsidRPr="00B9619C">
        <w:rPr>
          <w:lang w:val="en-GB"/>
        </w:rPr>
        <w:t>Baza</w:t>
      </w:r>
      <w:proofErr w:type="spellEnd"/>
      <w:r w:rsidRPr="00B9619C">
        <w:rPr>
          <w:lang w:val="en-GB"/>
        </w:rPr>
        <w:t xml:space="preserve">, 18800 </w:t>
      </w:r>
      <w:proofErr w:type="spellStart"/>
      <w:r w:rsidRPr="00B9619C">
        <w:rPr>
          <w:lang w:val="en-GB"/>
        </w:rPr>
        <w:t>Baza</w:t>
      </w:r>
      <w:proofErr w:type="spellEnd"/>
      <w:r w:rsidRPr="00B9619C">
        <w:rPr>
          <w:lang w:val="en-GB"/>
        </w:rPr>
        <w:t xml:space="preserve"> (Granada), Spain </w:t>
      </w:r>
      <w:r w:rsidR="00EA2945">
        <w:rPr>
          <w:lang w:val="en-GB"/>
        </w:rPr>
        <w:br/>
      </w:r>
      <w:r w:rsidRPr="00B9619C">
        <w:rPr>
          <w:lang w:val="en-GB"/>
        </w:rPr>
        <w:t>2</w:t>
      </w:r>
      <w:r w:rsidR="00EA2945">
        <w:rPr>
          <w:lang w:val="en-GB"/>
        </w:rPr>
        <w:t>-</w:t>
      </w:r>
      <w:r w:rsidRPr="00B9619C">
        <w:rPr>
          <w:lang w:val="en-GB"/>
        </w:rPr>
        <w:t xml:space="preserve"> CEINDO, San Pablo CEU University, 28668 Madrid, Spain </w:t>
      </w:r>
      <w:r w:rsidR="00EA2945">
        <w:rPr>
          <w:lang w:val="en-GB"/>
        </w:rPr>
        <w:br/>
      </w:r>
      <w:r w:rsidRPr="00B9619C">
        <w:rPr>
          <w:lang w:val="en-GB"/>
        </w:rPr>
        <w:t>3</w:t>
      </w:r>
      <w:r w:rsidR="00EA2945">
        <w:rPr>
          <w:lang w:val="en-GB"/>
        </w:rPr>
        <w:t>-</w:t>
      </w:r>
      <w:r w:rsidR="00507B46">
        <w:rPr>
          <w:lang w:val="en-GB"/>
        </w:rPr>
        <w:t xml:space="preserve"> </w:t>
      </w:r>
      <w:r w:rsidR="00EA2945">
        <w:rPr>
          <w:lang w:val="en-GB"/>
        </w:rPr>
        <w:t>Department of C</w:t>
      </w:r>
      <w:r w:rsidR="00EA2945" w:rsidRPr="00EA2945">
        <w:rPr>
          <w:lang w:val="en-GB"/>
        </w:rPr>
        <w:t>hemistry and Biochemistry</w:t>
      </w:r>
      <w:r w:rsidR="00EA2945">
        <w:rPr>
          <w:lang w:val="en-GB"/>
        </w:rPr>
        <w:t>,</w:t>
      </w:r>
      <w:r w:rsidR="00EA2945" w:rsidRPr="00EA2945">
        <w:rPr>
          <w:lang w:val="en-GB"/>
        </w:rPr>
        <w:t xml:space="preserve"> </w:t>
      </w:r>
      <w:r w:rsidR="00EA2945" w:rsidRPr="00B9619C">
        <w:rPr>
          <w:lang w:val="en-GB"/>
        </w:rPr>
        <w:t>San Pablo CEU University, 28668 Madrid, Spain</w:t>
      </w:r>
      <w:r w:rsidR="00507B46">
        <w:rPr>
          <w:lang w:val="en-GB"/>
        </w:rPr>
        <w:br/>
        <w:t xml:space="preserve">4- </w:t>
      </w:r>
      <w:r w:rsidR="00507B46" w:rsidRPr="00B9619C">
        <w:rPr>
          <w:lang w:val="en-GB"/>
        </w:rPr>
        <w:t>Department of Statistics and Applied Maths, San Pablo CEU University, 28668 Madrid, Spain</w:t>
      </w:r>
    </w:p>
    <w:p w14:paraId="619E09A8" w14:textId="1947D7DB" w:rsidR="002371BC" w:rsidRPr="003B798D" w:rsidRDefault="00B9619C" w:rsidP="00A41B3C">
      <w:pPr>
        <w:spacing w:line="480" w:lineRule="auto"/>
        <w:jc w:val="left"/>
      </w:pPr>
      <w:proofErr w:type="spellStart"/>
      <w:r w:rsidRPr="003B798D">
        <w:t>Correspondence</w:t>
      </w:r>
      <w:proofErr w:type="spellEnd"/>
      <w:r w:rsidRPr="003B798D">
        <w:t xml:space="preserve">: </w:t>
      </w:r>
      <w:r w:rsidR="00EA2945" w:rsidRPr="003B798D">
        <w:t xml:space="preserve">Alfredo </w:t>
      </w:r>
      <w:proofErr w:type="spellStart"/>
      <w:r w:rsidR="00EA2945" w:rsidRPr="003B798D">
        <w:t>Sanchez</w:t>
      </w:r>
      <w:proofErr w:type="spellEnd"/>
      <w:r w:rsidR="00EA2945" w:rsidRPr="003B798D">
        <w:t>-Alberca (email: asalber@</w:t>
      </w:r>
      <w:r w:rsidRPr="003B798D">
        <w:t>ceu.es Tel.: +34-</w:t>
      </w:r>
      <w:r w:rsidR="00EA2945" w:rsidRPr="003B798D">
        <w:t>913724710)</w:t>
      </w:r>
    </w:p>
    <w:p w14:paraId="0A717378" w14:textId="574A5DBB" w:rsidR="00EA2945" w:rsidRPr="00EA2945" w:rsidRDefault="00EA2945" w:rsidP="00A41B3C">
      <w:pPr>
        <w:spacing w:line="480" w:lineRule="auto"/>
        <w:rPr>
          <w:lang w:val="en-GB"/>
        </w:rPr>
      </w:pPr>
      <w:r w:rsidRPr="00EA2945">
        <w:rPr>
          <w:lang w:val="en-GB"/>
        </w:rPr>
        <w:t>Disclosure: The authors declare no conflict of interest.</w:t>
      </w:r>
    </w:p>
    <w:p w14:paraId="49C9D5CF" w14:textId="77777777" w:rsidR="00EA2945" w:rsidRDefault="00EA2945" w:rsidP="002371BC">
      <w:pPr>
        <w:rPr>
          <w:lang w:val="en-GB"/>
        </w:rPr>
      </w:pPr>
    </w:p>
    <w:p w14:paraId="39D02669" w14:textId="56DA764B" w:rsidR="00B9619C" w:rsidRPr="00FA7651" w:rsidRDefault="00FA7651" w:rsidP="00252C6D">
      <w:pPr>
        <w:pStyle w:val="Ttulo2"/>
        <w:rPr>
          <w:lang w:val="en-GB"/>
        </w:rPr>
      </w:pPr>
      <w:r>
        <w:rPr>
          <w:lang w:val="en-GB"/>
        </w:rPr>
        <w:t>PRÉCIS</w:t>
      </w:r>
    </w:p>
    <w:p w14:paraId="28BA8CD5" w14:textId="4DEFCCFA" w:rsidR="00252C6D" w:rsidRDefault="00252C6D" w:rsidP="00A41B3C">
      <w:pPr>
        <w:spacing w:line="480" w:lineRule="auto"/>
        <w:rPr>
          <w:lang w:val="en-GB"/>
        </w:rPr>
      </w:pPr>
      <w:r w:rsidRPr="00252C6D">
        <w:rPr>
          <w:lang w:val="en-GB"/>
        </w:rPr>
        <w:t>Statistically si</w:t>
      </w:r>
      <w:r>
        <w:rPr>
          <w:lang w:val="en-GB"/>
        </w:rPr>
        <w:t>g</w:t>
      </w:r>
      <w:r w:rsidRPr="00252C6D">
        <w:rPr>
          <w:lang w:val="en-GB"/>
        </w:rPr>
        <w:t>nificant differences</w:t>
      </w:r>
      <w:r>
        <w:rPr>
          <w:lang w:val="en-GB"/>
        </w:rPr>
        <w:t xml:space="preserve"> were detected between healthy and glaucomatous eyes in the thickness of the inner retinal layers (RNFL + CGL +IPL). In the external retinal layers no </w:t>
      </w:r>
      <w:proofErr w:type="gramStart"/>
      <w:r>
        <w:rPr>
          <w:lang w:val="en-GB"/>
        </w:rPr>
        <w:t>statistically</w:t>
      </w:r>
      <w:proofErr w:type="gramEnd"/>
      <w:r>
        <w:rPr>
          <w:lang w:val="en-GB"/>
        </w:rPr>
        <w:t xml:space="preserve"> significant differences were observed. </w:t>
      </w:r>
    </w:p>
    <w:p w14:paraId="039769D1" w14:textId="0CDE1903" w:rsidR="00507B46" w:rsidRDefault="00507B46" w:rsidP="00A41B3C">
      <w:pPr>
        <w:spacing w:before="0" w:after="160" w:line="480" w:lineRule="auto"/>
        <w:jc w:val="left"/>
        <w:textAlignment w:val="auto"/>
        <w:rPr>
          <w:lang w:val="en-GB"/>
        </w:rPr>
      </w:pPr>
      <w:r>
        <w:rPr>
          <w:lang w:val="en-GB"/>
        </w:rPr>
        <w:br w:type="page"/>
      </w:r>
    </w:p>
    <w:p w14:paraId="6B02B92D" w14:textId="2312F321" w:rsidR="002371BC" w:rsidRDefault="00E401FB" w:rsidP="00252C6D">
      <w:pPr>
        <w:pStyle w:val="Ttulo2"/>
        <w:rPr>
          <w:lang w:val="en-GB"/>
        </w:rPr>
      </w:pPr>
      <w:r w:rsidRPr="00252C6D">
        <w:rPr>
          <w:lang w:val="en-GB"/>
        </w:rPr>
        <w:lastRenderedPageBreak/>
        <w:t>A</w:t>
      </w:r>
      <w:r w:rsidR="00FA7651">
        <w:rPr>
          <w:lang w:val="en-GB"/>
        </w:rPr>
        <w:t>BSTRACT</w:t>
      </w:r>
      <w:r w:rsidR="002371BC" w:rsidRPr="00252C6D">
        <w:rPr>
          <w:lang w:val="en-GB"/>
        </w:rPr>
        <w:t> </w:t>
      </w:r>
    </w:p>
    <w:p w14:paraId="42134AB2" w14:textId="0E10455E" w:rsidR="005F77EA" w:rsidRPr="005F77EA" w:rsidRDefault="005F77EA" w:rsidP="005F77EA">
      <w:pPr>
        <w:spacing w:line="480" w:lineRule="auto"/>
        <w:rPr>
          <w:lang w:val="en-GB"/>
        </w:rPr>
      </w:pPr>
      <w:proofErr w:type="spellStart"/>
      <w:proofErr w:type="gramStart"/>
      <w:r w:rsidRPr="005F77EA">
        <w:rPr>
          <w:b/>
          <w:bCs/>
          <w:lang w:val="en-GB"/>
        </w:rPr>
        <w:t>Purpose</w:t>
      </w:r>
      <w:r w:rsidRPr="005F77EA">
        <w:rPr>
          <w:lang w:val="en-GB"/>
        </w:rPr>
        <w:t>:To</w:t>
      </w:r>
      <w:proofErr w:type="spellEnd"/>
      <w:proofErr w:type="gramEnd"/>
      <w:r w:rsidRPr="005F77EA">
        <w:rPr>
          <w:lang w:val="en-GB"/>
        </w:rPr>
        <w:t xml:space="preserve"> compare the thickness of the macular layers between eyes diagnosed with primary open-angle glaucoma (POAG) and/or ocular hypertension and healthy eyes, and to identify the macular regions that can contribute to an early POAG diagnosis.</w:t>
      </w:r>
    </w:p>
    <w:p w14:paraId="7925608F" w14:textId="6BED1277" w:rsidR="005F77EA" w:rsidRPr="00A41B3C" w:rsidRDefault="005F77EA" w:rsidP="005F77EA">
      <w:pPr>
        <w:spacing w:line="480" w:lineRule="auto"/>
        <w:rPr>
          <w:lang w:val="en-GB"/>
        </w:rPr>
      </w:pPr>
      <w:r w:rsidRPr="005F77EA">
        <w:rPr>
          <w:b/>
          <w:bCs/>
          <w:lang w:val="en-GB"/>
        </w:rPr>
        <w:t>Materials and Methods</w:t>
      </w:r>
      <w:r w:rsidRPr="005F77EA">
        <w:rPr>
          <w:lang w:val="en-GB"/>
        </w:rPr>
        <w:t>:998 individuals were enrolled, of whom 765 were healthy and 233 were ocular hypertensive and/or glaucomatous patients. Spectral domain optical coherence tomography (SD</w:t>
      </w:r>
      <w:r>
        <w:rPr>
          <w:lang w:val="en-GB"/>
        </w:rPr>
        <w:t>-</w:t>
      </w:r>
      <w:r w:rsidRPr="005F77EA">
        <w:rPr>
          <w:lang w:val="en-GB"/>
        </w:rPr>
        <w:t xml:space="preserve">OCT) was used to measure the thickness of the 64 cells of an 8x8 mm grid of the macular layers: retinal nerve fibre layer (RNFL), ganglion cell layer (GCL), inner plexiform layer (IPL), inner nuclear layer (INL), outer plexiform and nuclear layer (OPL+ONL), photoreceptors layer (PRL) and retinal pigment epithelium (RPE). </w:t>
      </w:r>
      <w:r w:rsidRPr="00A41B3C">
        <w:rPr>
          <w:lang w:val="en-GB"/>
        </w:rPr>
        <w:t xml:space="preserve">The cells were analysed separately and by grouping the cells into hemispheres and into quadrants. For each </w:t>
      </w:r>
      <w:proofErr w:type="gramStart"/>
      <w:r w:rsidRPr="00A41B3C">
        <w:rPr>
          <w:lang w:val="en-GB"/>
        </w:rPr>
        <w:t>layer</w:t>
      </w:r>
      <w:proofErr w:type="gramEnd"/>
      <w:r w:rsidRPr="00A41B3C">
        <w:rPr>
          <w:lang w:val="en-GB"/>
        </w:rPr>
        <w:t xml:space="preserve"> a comparison of the mean thickness of the cells between glaucomatous and healthy subjects was performed using Student’s t-test. Differences in means for all cells were plotted on an 8x8 heat map.</w:t>
      </w:r>
    </w:p>
    <w:p w14:paraId="6671FEBF" w14:textId="789AA4B4" w:rsidR="005F77EA" w:rsidRPr="00A41B3C" w:rsidRDefault="005F77EA" w:rsidP="005F77EA">
      <w:pPr>
        <w:spacing w:line="480" w:lineRule="auto"/>
        <w:rPr>
          <w:lang w:val="en-GB"/>
        </w:rPr>
      </w:pPr>
      <w:proofErr w:type="spellStart"/>
      <w:proofErr w:type="gramStart"/>
      <w:r w:rsidRPr="005F77EA">
        <w:rPr>
          <w:b/>
          <w:bCs/>
          <w:lang w:val="en-GB"/>
        </w:rPr>
        <w:t>Results</w:t>
      </w:r>
      <w:r w:rsidRPr="005F77EA">
        <w:rPr>
          <w:lang w:val="en-GB"/>
        </w:rPr>
        <w:t>:Thinning</w:t>
      </w:r>
      <w:proofErr w:type="spellEnd"/>
      <w:proofErr w:type="gramEnd"/>
      <w:r w:rsidRPr="005F77EA">
        <w:rPr>
          <w:lang w:val="en-GB"/>
        </w:rPr>
        <w:t xml:space="preserve"> of mean thickness in RNFL, GCL and IPL was found in the POAG group for all the hemispheres and quadrants, the lower nasal quadrant being the one with the highest degree of thinning. </w:t>
      </w:r>
      <w:r w:rsidRPr="00A41B3C">
        <w:rPr>
          <w:lang w:val="en-GB"/>
        </w:rPr>
        <w:t>Heatmaps showed regular thinning patterns in these layers. In INL and outer retinal layers heatmaps showed irregular patterns and no significant differences were found.</w:t>
      </w:r>
    </w:p>
    <w:p w14:paraId="70591B66" w14:textId="3135730F" w:rsidR="005F77EA" w:rsidRDefault="005F77EA" w:rsidP="005F77EA">
      <w:pPr>
        <w:spacing w:line="480" w:lineRule="auto"/>
        <w:rPr>
          <w:lang w:val="en-GB"/>
        </w:rPr>
      </w:pPr>
      <w:proofErr w:type="spellStart"/>
      <w:proofErr w:type="gramStart"/>
      <w:r w:rsidRPr="005F77EA">
        <w:rPr>
          <w:b/>
          <w:bCs/>
          <w:lang w:val="en-GB"/>
        </w:rPr>
        <w:t>Conclusions</w:t>
      </w:r>
      <w:r w:rsidRPr="005F77EA">
        <w:rPr>
          <w:lang w:val="en-GB"/>
        </w:rPr>
        <w:t>:POAG</w:t>
      </w:r>
      <w:proofErr w:type="spellEnd"/>
      <w:proofErr w:type="gramEnd"/>
      <w:r w:rsidRPr="005F77EA">
        <w:rPr>
          <w:lang w:val="en-GB"/>
        </w:rPr>
        <w:t xml:space="preserve"> produces a significant thinning of inner retinal layers (except for INL) especially in lower nasal region of the macula. SD</w:t>
      </w:r>
      <w:r>
        <w:rPr>
          <w:lang w:val="en-GB"/>
        </w:rPr>
        <w:t>-</w:t>
      </w:r>
      <w:r w:rsidRPr="005F77EA">
        <w:rPr>
          <w:lang w:val="en-GB"/>
        </w:rPr>
        <w:t>OTC can be used to detect this thinning and diagnose POAG</w:t>
      </w:r>
      <w:r>
        <w:rPr>
          <w:lang w:val="en-GB"/>
        </w:rPr>
        <w:t>.</w:t>
      </w:r>
    </w:p>
    <w:p w14:paraId="1782C019" w14:textId="77777777" w:rsidR="005F77EA" w:rsidRPr="005F77EA" w:rsidRDefault="005F77EA" w:rsidP="005F77EA">
      <w:pPr>
        <w:spacing w:line="480" w:lineRule="auto"/>
        <w:rPr>
          <w:lang w:val="en-GB"/>
        </w:rPr>
      </w:pPr>
    </w:p>
    <w:p w14:paraId="3078D76D" w14:textId="01713DB6" w:rsidR="002371BC" w:rsidRDefault="00FA742A" w:rsidP="005F77EA">
      <w:pPr>
        <w:spacing w:line="480" w:lineRule="auto"/>
        <w:rPr>
          <w:lang w:val="en-GB"/>
        </w:rPr>
      </w:pPr>
      <w:r w:rsidRPr="00DD41C2">
        <w:rPr>
          <w:rStyle w:val="normaltextrun"/>
          <w:b/>
          <w:bCs/>
          <w:lang w:val="en-GB"/>
        </w:rPr>
        <w:t>Key words</w:t>
      </w:r>
      <w:r>
        <w:rPr>
          <w:rStyle w:val="normaltextrun"/>
          <w:lang w:val="en-GB"/>
        </w:rPr>
        <w:t xml:space="preserve">: </w:t>
      </w:r>
      <w:r w:rsidRPr="00FA742A">
        <w:rPr>
          <w:lang w:val="en-GB"/>
        </w:rPr>
        <w:t>primary open-angle glaucoma</w:t>
      </w:r>
      <w:r>
        <w:rPr>
          <w:lang w:val="en-GB"/>
        </w:rPr>
        <w:t>,</w:t>
      </w:r>
      <w:r w:rsidRPr="00FA742A">
        <w:rPr>
          <w:rStyle w:val="normaltextrun"/>
          <w:lang w:val="en-GB"/>
        </w:rPr>
        <w:t xml:space="preserve"> ocular hypertension</w:t>
      </w:r>
      <w:r>
        <w:rPr>
          <w:rStyle w:val="normaltextrun"/>
          <w:lang w:val="en-GB"/>
        </w:rPr>
        <w:t>,</w:t>
      </w:r>
      <w:r w:rsidRPr="00FA742A">
        <w:rPr>
          <w:rStyle w:val="normaltextrun"/>
          <w:lang w:val="en-GB"/>
        </w:rPr>
        <w:t xml:space="preserve"> optical coherence tomography</w:t>
      </w:r>
      <w:r>
        <w:rPr>
          <w:rStyle w:val="normaltextrun"/>
          <w:lang w:val="en-GB"/>
        </w:rPr>
        <w:t xml:space="preserve">, </w:t>
      </w:r>
      <w:r w:rsidRPr="00FA742A">
        <w:rPr>
          <w:rStyle w:val="normaltextrun"/>
          <w:lang w:val="en-GB"/>
        </w:rPr>
        <w:t>macula</w:t>
      </w:r>
      <w:r>
        <w:rPr>
          <w:rStyle w:val="normaltextrun"/>
          <w:lang w:val="en-GB"/>
        </w:rPr>
        <w:t>r cube</w:t>
      </w:r>
      <w:r w:rsidR="00D43C85" w:rsidRPr="00D43C85">
        <w:rPr>
          <w:rFonts w:ascii="Arial" w:hAnsi="Arial" w:cs="Arial"/>
          <w:color w:val="222222"/>
          <w:sz w:val="18"/>
          <w:szCs w:val="18"/>
          <w:shd w:val="clear" w:color="auto" w:fill="FFFFFF"/>
          <w:lang w:val="en-GB"/>
        </w:rPr>
        <w:t>. </w:t>
      </w:r>
    </w:p>
    <w:p w14:paraId="49CB464E" w14:textId="77777777" w:rsidR="00DD41C2" w:rsidRDefault="00DD41C2">
      <w:pPr>
        <w:spacing w:before="0" w:after="160" w:line="259" w:lineRule="auto"/>
        <w:jc w:val="left"/>
        <w:textAlignment w:val="auto"/>
        <w:rPr>
          <w:rFonts w:asciiTheme="majorHAnsi" w:eastAsia="Arial" w:hAnsiTheme="majorHAnsi" w:cstheme="majorHAnsi"/>
          <w:b/>
          <w:color w:val="2F5496"/>
          <w:sz w:val="24"/>
          <w:szCs w:val="32"/>
          <w:lang w:val="en-GB"/>
        </w:rPr>
      </w:pPr>
      <w:r>
        <w:rPr>
          <w:lang w:val="en-GB"/>
        </w:rPr>
        <w:br w:type="page"/>
      </w:r>
    </w:p>
    <w:p w14:paraId="582FF72C" w14:textId="2DE51E61" w:rsidR="002E71C1" w:rsidRPr="00DD41C2" w:rsidRDefault="002E71C1" w:rsidP="00FA7651">
      <w:pPr>
        <w:pStyle w:val="Ttulo2"/>
        <w:rPr>
          <w:u w:val="single"/>
          <w:lang w:val="en-GB"/>
        </w:rPr>
      </w:pPr>
      <w:r w:rsidRPr="00FA7651">
        <w:rPr>
          <w:lang w:val="en-GB"/>
        </w:rPr>
        <w:lastRenderedPageBreak/>
        <w:t>I</w:t>
      </w:r>
      <w:r w:rsidRPr="003B798D">
        <w:rPr>
          <w:lang w:val="en-GB"/>
        </w:rPr>
        <w:t>NTRODUC</w:t>
      </w:r>
      <w:r w:rsidR="009F74DF" w:rsidRPr="003B798D">
        <w:rPr>
          <w:lang w:val="en-GB"/>
        </w:rPr>
        <w:t>TIO</w:t>
      </w:r>
      <w:r w:rsidRPr="003B798D">
        <w:rPr>
          <w:lang w:val="en-GB"/>
        </w:rPr>
        <w:t>N</w:t>
      </w:r>
    </w:p>
    <w:p w14:paraId="465C516D" w14:textId="0148B907" w:rsidR="00C4724E" w:rsidRPr="00304C39" w:rsidRDefault="006804D7" w:rsidP="002371BC">
      <w:pPr>
        <w:rPr>
          <w:lang w:val="en-GB"/>
        </w:rPr>
      </w:pPr>
      <w:r w:rsidRPr="00304C39">
        <w:rPr>
          <w:lang w:val="en-GB"/>
        </w:rPr>
        <w:t xml:space="preserve">Primary open-angle glaucoma (POAG) </w:t>
      </w:r>
      <w:r w:rsidR="007E3840">
        <w:rPr>
          <w:lang w:val="en-GB"/>
        </w:rPr>
        <w:t>ha</w:t>
      </w:r>
      <w:r w:rsidRPr="00304C39">
        <w:rPr>
          <w:lang w:val="en-GB"/>
        </w:rPr>
        <w:t>s</w:t>
      </w:r>
      <w:r w:rsidR="007E3840">
        <w:rPr>
          <w:lang w:val="en-GB"/>
        </w:rPr>
        <w:t xml:space="preserve"> been</w:t>
      </w:r>
      <w:r w:rsidRPr="00304C39">
        <w:rPr>
          <w:lang w:val="en-GB"/>
        </w:rPr>
        <w:t xml:space="preserve"> defined by the American Academy of Ophthalmology as a multifactorial optic neuropathy, in which there is an acquired and progressive loss of retinal ganglion cells (GC), which causes characteristic damage to the optic nerve head due to the disappearance of retinal nerve fibres, resulting in visual field (VF) loss</w:t>
      </w:r>
      <w:r w:rsidR="5BD4F490" w:rsidRPr="00304C39">
        <w:rPr>
          <w:lang w:val="en-GB"/>
        </w:rPr>
        <w:t>.</w:t>
      </w:r>
      <w:r w:rsidR="002371BC" w:rsidRPr="00304C39">
        <w:rPr>
          <w:lang w:val="en-GB"/>
        </w:rPr>
        <w:fldChar w:fldCharType="begin"/>
      </w:r>
      <w:r w:rsidR="006E18ED" w:rsidRPr="00304C39">
        <w:rPr>
          <w:lang w:val="en-GB"/>
        </w:rPr>
        <w:instrText>ADDIN RW.CITE{{388 Quigley,HarryA. 1999}}</w:instrText>
      </w:r>
      <w:r w:rsidR="002371BC" w:rsidRPr="00304C39">
        <w:rPr>
          <w:lang w:val="en-GB"/>
        </w:rPr>
        <w:fldChar w:fldCharType="separate"/>
      </w:r>
      <w:r w:rsidR="006E18ED" w:rsidRPr="00304C39">
        <w:rPr>
          <w:vertAlign w:val="superscript"/>
          <w:lang w:val="en-GB"/>
        </w:rPr>
        <w:t>1</w:t>
      </w:r>
      <w:r w:rsidR="002371BC" w:rsidRPr="00304C39">
        <w:rPr>
          <w:lang w:val="en-GB"/>
        </w:rPr>
        <w:fldChar w:fldCharType="end"/>
      </w:r>
      <w:r w:rsidR="5BD4F490" w:rsidRPr="00304C39">
        <w:rPr>
          <w:lang w:val="en-GB"/>
        </w:rPr>
        <w:t xml:space="preserve"> </w:t>
      </w:r>
    </w:p>
    <w:p w14:paraId="1CEF1DE6" w14:textId="6FB92E60" w:rsidR="009F73A5" w:rsidRPr="00304C39" w:rsidRDefault="00DA27C3" w:rsidP="002371BC">
      <w:pPr>
        <w:rPr>
          <w:lang w:val="en-GB"/>
        </w:rPr>
      </w:pPr>
      <w:r w:rsidRPr="00304C39">
        <w:rPr>
          <w:lang w:val="en-GB"/>
        </w:rPr>
        <w:t xml:space="preserve">Although the macula represents less than 2% of the retinal surface, it contains more than 30% of the ganglion cells, and theoretically </w:t>
      </w:r>
      <w:r w:rsidR="007E3840" w:rsidRPr="00304C39">
        <w:rPr>
          <w:lang w:val="en-GB"/>
        </w:rPr>
        <w:t xml:space="preserve">would </w:t>
      </w:r>
      <w:r w:rsidRPr="00304C39">
        <w:rPr>
          <w:lang w:val="en-GB"/>
        </w:rPr>
        <w:t xml:space="preserve">be an ideal place for early detection of ganglion cell loss, as proposed by </w:t>
      </w:r>
      <w:proofErr w:type="spellStart"/>
      <w:r w:rsidRPr="00304C39">
        <w:rPr>
          <w:lang w:val="en-GB"/>
        </w:rPr>
        <w:t>Corsacio</w:t>
      </w:r>
      <w:proofErr w:type="spellEnd"/>
      <w:r w:rsidRPr="00304C39">
        <w:rPr>
          <w:lang w:val="en-GB"/>
        </w:rPr>
        <w:t xml:space="preserve"> in 1990</w:t>
      </w:r>
      <w:r w:rsidR="009F73A5" w:rsidRPr="00304C39">
        <w:rPr>
          <w:lang w:val="en-GB"/>
        </w:rPr>
        <w:t>.</w:t>
      </w:r>
      <w:r w:rsidR="00160627" w:rsidRPr="00304C39">
        <w:rPr>
          <w:lang w:val="en-GB"/>
        </w:rPr>
        <w:fldChar w:fldCharType="begin"/>
      </w:r>
      <w:r w:rsidR="006E18ED" w:rsidRPr="00304C39">
        <w:rPr>
          <w:lang w:val="en-GB"/>
        </w:rPr>
        <w:instrText>ADDIN RW.CITE{{389 Curcio,ChristineA. 1990}}</w:instrText>
      </w:r>
      <w:r w:rsidR="00160627" w:rsidRPr="00304C39">
        <w:rPr>
          <w:lang w:val="en-GB"/>
        </w:rPr>
        <w:fldChar w:fldCharType="separate"/>
      </w:r>
      <w:r w:rsidR="006E18ED" w:rsidRPr="00304C39">
        <w:rPr>
          <w:bCs/>
          <w:vertAlign w:val="superscript"/>
          <w:lang w:val="en-GB"/>
        </w:rPr>
        <w:t>2</w:t>
      </w:r>
      <w:r w:rsidR="00160627" w:rsidRPr="00304C39">
        <w:rPr>
          <w:lang w:val="en-GB"/>
        </w:rPr>
        <w:fldChar w:fldCharType="end"/>
      </w:r>
    </w:p>
    <w:p w14:paraId="1915E337" w14:textId="22D5897E" w:rsidR="008B01EB" w:rsidRPr="00304C39" w:rsidRDefault="00DA27C3" w:rsidP="002371BC">
      <w:pPr>
        <w:rPr>
          <w:lang w:val="en-GB"/>
        </w:rPr>
      </w:pPr>
      <w:proofErr w:type="spellStart"/>
      <w:r w:rsidRPr="00304C39">
        <w:rPr>
          <w:lang w:val="en-GB"/>
        </w:rPr>
        <w:t>Zeimer</w:t>
      </w:r>
      <w:proofErr w:type="spellEnd"/>
      <w:r w:rsidRPr="00304C39">
        <w:rPr>
          <w:lang w:val="en-GB"/>
        </w:rPr>
        <w:t xml:space="preserve"> stated that retinal thickness could indicate the progression of glaucoma, and several subsequent works </w:t>
      </w:r>
      <w:r w:rsidR="007E3840">
        <w:rPr>
          <w:lang w:val="en-GB"/>
        </w:rPr>
        <w:t>pursu</w:t>
      </w:r>
      <w:r w:rsidRPr="00304C39">
        <w:rPr>
          <w:lang w:val="en-GB"/>
        </w:rPr>
        <w:t>ed the idea of assessing retinal thickness using different techniques</w:t>
      </w:r>
      <w:r w:rsidR="008B01EB" w:rsidRPr="00304C39">
        <w:rPr>
          <w:lang w:val="en-GB"/>
        </w:rPr>
        <w:t>.</w:t>
      </w:r>
      <w:r w:rsidR="008B01EB" w:rsidRPr="00304C39">
        <w:rPr>
          <w:lang w:val="en-GB"/>
        </w:rPr>
        <w:fldChar w:fldCharType="begin"/>
      </w:r>
      <w:r w:rsidR="006E18ED" w:rsidRPr="00304C39">
        <w:rPr>
          <w:lang w:val="en-GB"/>
        </w:rPr>
        <w:instrText>ADDIN RW.CITE{{425 Zeimer,R. 1996; 479 Asrani,S. 1997; 487 Zeimer,R. 1998; 426 Wollstein,G. 2004; 488 Lederer,D.E. 2003}}</w:instrText>
      </w:r>
      <w:r w:rsidR="008B01EB" w:rsidRPr="00304C39">
        <w:rPr>
          <w:lang w:val="en-GB"/>
        </w:rPr>
        <w:fldChar w:fldCharType="separate"/>
      </w:r>
      <w:r w:rsidR="006E18ED" w:rsidRPr="00304C39">
        <w:rPr>
          <w:bCs/>
          <w:vertAlign w:val="superscript"/>
          <w:lang w:val="en-GB"/>
        </w:rPr>
        <w:t>3-7</w:t>
      </w:r>
      <w:r w:rsidR="008B01EB" w:rsidRPr="00304C39">
        <w:rPr>
          <w:lang w:val="en-GB"/>
        </w:rPr>
        <w:fldChar w:fldCharType="end"/>
      </w:r>
    </w:p>
    <w:p w14:paraId="40E0E22E" w14:textId="770DA113" w:rsidR="000B5CE0" w:rsidRPr="00304C39" w:rsidRDefault="00DA27C3" w:rsidP="002371BC">
      <w:pPr>
        <w:rPr>
          <w:lang w:val="en-GB"/>
        </w:rPr>
      </w:pPr>
      <w:r w:rsidRPr="00304C39">
        <w:rPr>
          <w:lang w:val="en-GB"/>
        </w:rPr>
        <w:t>Ishikawa, in 2005, proposed an algorithm for automated segmentation of retinal layer structures in linear macular optical coherence tomography (</w:t>
      </w:r>
      <w:proofErr w:type="spellStart"/>
      <w:r w:rsidRPr="00304C39">
        <w:rPr>
          <w:lang w:val="en-GB"/>
        </w:rPr>
        <w:t>StratusOCT</w:t>
      </w:r>
      <w:proofErr w:type="spellEnd"/>
      <w:r w:rsidRPr="00304C39">
        <w:rPr>
          <w:lang w:val="en-GB"/>
        </w:rPr>
        <w:t xml:space="preserve">; Carl Zeiss </w:t>
      </w:r>
      <w:proofErr w:type="spellStart"/>
      <w:r w:rsidRPr="00304C39">
        <w:rPr>
          <w:lang w:val="en-GB"/>
        </w:rPr>
        <w:t>Meditec</w:t>
      </w:r>
      <w:proofErr w:type="spellEnd"/>
      <w:r w:rsidRPr="00304C39">
        <w:rPr>
          <w:lang w:val="en-GB"/>
        </w:rPr>
        <w:t>, Inc., Dublin, CA), with resolutions of 50 microns, and suggested the importance of GC and RNFL in glaucoma</w:t>
      </w:r>
      <w:r w:rsidR="5BD4F490" w:rsidRPr="00304C39">
        <w:rPr>
          <w:lang w:val="en-GB"/>
        </w:rPr>
        <w:t>.</w:t>
      </w:r>
      <w:r w:rsidR="1EBB2F43" w:rsidRPr="00304C39">
        <w:rPr>
          <w:lang w:val="en-GB"/>
        </w:rPr>
        <w:fldChar w:fldCharType="begin"/>
      </w:r>
      <w:r w:rsidR="006E18ED" w:rsidRPr="00304C39">
        <w:rPr>
          <w:lang w:val="en-GB"/>
        </w:rPr>
        <w:instrText>ADDIN RW.CITE{{410 Ishikawa,H. 2005}}</w:instrText>
      </w:r>
      <w:r w:rsidR="1EBB2F43" w:rsidRPr="00304C39">
        <w:rPr>
          <w:lang w:val="en-GB"/>
        </w:rPr>
        <w:fldChar w:fldCharType="separate"/>
      </w:r>
      <w:r w:rsidR="006E18ED" w:rsidRPr="00304C39">
        <w:rPr>
          <w:vertAlign w:val="superscript"/>
          <w:lang w:val="en-GB"/>
        </w:rPr>
        <w:t>8</w:t>
      </w:r>
      <w:r w:rsidR="1EBB2F43" w:rsidRPr="00304C39">
        <w:rPr>
          <w:lang w:val="en-GB"/>
        </w:rPr>
        <w:fldChar w:fldCharType="end"/>
      </w:r>
    </w:p>
    <w:p w14:paraId="61D2C4E2" w14:textId="0C2B0945" w:rsidR="009D1077" w:rsidRPr="00304C39" w:rsidRDefault="00DA27C3" w:rsidP="002371BC">
      <w:pPr>
        <w:rPr>
          <w:lang w:val="en-GB"/>
        </w:rPr>
      </w:pPr>
      <w:r w:rsidRPr="00304C39">
        <w:rPr>
          <w:lang w:val="en-GB"/>
        </w:rPr>
        <w:t>With current diagnostic tools and the contributions of various authors on the behaviour of the retinal nerve fibre layer (RNF</w:t>
      </w:r>
      <w:r w:rsidR="00F24E10" w:rsidRPr="00304C39">
        <w:rPr>
          <w:lang w:val="en-GB"/>
        </w:rPr>
        <w:t>L</w:t>
      </w:r>
      <w:r w:rsidRPr="00304C39">
        <w:rPr>
          <w:lang w:val="en-GB"/>
        </w:rPr>
        <w:t>) and peripapillary rings in P</w:t>
      </w:r>
      <w:r w:rsidR="00F24E10" w:rsidRPr="00304C39">
        <w:rPr>
          <w:lang w:val="en-GB"/>
        </w:rPr>
        <w:t>O</w:t>
      </w:r>
      <w:r w:rsidRPr="00304C39">
        <w:rPr>
          <w:lang w:val="en-GB"/>
        </w:rPr>
        <w:t>A</w:t>
      </w:r>
      <w:r w:rsidR="00F24E10" w:rsidRPr="00304C39">
        <w:rPr>
          <w:lang w:val="en-GB"/>
        </w:rPr>
        <w:t>G</w:t>
      </w:r>
      <w:r w:rsidRPr="00304C39">
        <w:rPr>
          <w:lang w:val="en-GB"/>
        </w:rPr>
        <w:t>, other cell layers and other ocular areas</w:t>
      </w:r>
      <w:r w:rsidR="00325564">
        <w:rPr>
          <w:lang w:val="en-GB"/>
        </w:rPr>
        <w:t xml:space="preserve"> –</w:t>
      </w:r>
      <w:r w:rsidRPr="00304C39">
        <w:rPr>
          <w:lang w:val="en-GB"/>
        </w:rPr>
        <w:t>not only GC</w:t>
      </w:r>
      <w:r w:rsidR="00325564">
        <w:rPr>
          <w:lang w:val="en-GB"/>
        </w:rPr>
        <w:t>–</w:t>
      </w:r>
      <w:r w:rsidRPr="00304C39">
        <w:rPr>
          <w:lang w:val="en-GB"/>
        </w:rPr>
        <w:t xml:space="preserve"> are being considered</w:t>
      </w:r>
      <w:r w:rsidR="5BD4F490" w:rsidRPr="00304C39">
        <w:rPr>
          <w:lang w:val="en-GB"/>
        </w:rPr>
        <w:t>.</w:t>
      </w:r>
      <w:r w:rsidR="1EBB2F43" w:rsidRPr="00304C39">
        <w:rPr>
          <w:lang w:val="en-GB"/>
        </w:rPr>
        <w:fldChar w:fldCharType="begin"/>
      </w:r>
      <w:r w:rsidR="006E18ED" w:rsidRPr="00304C39">
        <w:rPr>
          <w:lang w:val="en-GB"/>
        </w:rPr>
        <w:instrText>ADDIN RW.CITE{{393 Na,J.H. 2011}}</w:instrText>
      </w:r>
      <w:r w:rsidR="1EBB2F43" w:rsidRPr="00304C39">
        <w:rPr>
          <w:lang w:val="en-GB"/>
        </w:rPr>
        <w:fldChar w:fldCharType="separate"/>
      </w:r>
      <w:r w:rsidR="006E18ED" w:rsidRPr="00304C39">
        <w:rPr>
          <w:vertAlign w:val="superscript"/>
          <w:lang w:val="en-GB"/>
        </w:rPr>
        <w:t>9</w:t>
      </w:r>
      <w:r w:rsidR="1EBB2F43" w:rsidRPr="00304C39">
        <w:rPr>
          <w:lang w:val="en-GB"/>
        </w:rPr>
        <w:fldChar w:fldCharType="end"/>
      </w:r>
      <w:r w:rsidR="5BD4F490" w:rsidRPr="00304C39">
        <w:rPr>
          <w:lang w:val="en-GB"/>
        </w:rPr>
        <w:t xml:space="preserve"> </w:t>
      </w:r>
    </w:p>
    <w:p w14:paraId="551776C3" w14:textId="1F028C0E" w:rsidR="0017331C" w:rsidRPr="00304C39" w:rsidRDefault="00F24E10" w:rsidP="002371BC">
      <w:pPr>
        <w:rPr>
          <w:lang w:val="en-GB"/>
        </w:rPr>
      </w:pPr>
      <w:r w:rsidRPr="00304C39">
        <w:rPr>
          <w:lang w:val="en-GB"/>
        </w:rPr>
        <w:t xml:space="preserve">The </w:t>
      </w:r>
      <w:r w:rsidR="000F766B" w:rsidRPr="00304C39">
        <w:rPr>
          <w:lang w:val="en-GB"/>
        </w:rPr>
        <w:t>extremely rapid</w:t>
      </w:r>
      <w:r w:rsidRPr="00304C39">
        <w:rPr>
          <w:lang w:val="en-GB"/>
        </w:rPr>
        <w:t xml:space="preserve"> </w:t>
      </w:r>
      <w:r w:rsidR="000F766B" w:rsidRPr="00304C39">
        <w:rPr>
          <w:lang w:val="en-GB"/>
        </w:rPr>
        <w:t>development</w:t>
      </w:r>
      <w:r w:rsidRPr="00304C39">
        <w:rPr>
          <w:lang w:val="en-GB"/>
        </w:rPr>
        <w:t xml:space="preserve"> of optical coherence tomography (OCT), both in terms of resolution and speed of capture, has made it possible to quantify thicknesses in the retinal nerve fibre layers (R</w:t>
      </w:r>
      <w:r w:rsidR="005A1EFF" w:rsidRPr="00304C39">
        <w:rPr>
          <w:lang w:val="en-GB"/>
        </w:rPr>
        <w:t>N</w:t>
      </w:r>
      <w:r w:rsidRPr="00304C39">
        <w:rPr>
          <w:lang w:val="en-GB"/>
        </w:rPr>
        <w:t>F</w:t>
      </w:r>
      <w:r w:rsidR="005A1EFF" w:rsidRPr="00304C39">
        <w:rPr>
          <w:lang w:val="en-GB"/>
        </w:rPr>
        <w:t>L</w:t>
      </w:r>
      <w:r w:rsidRPr="00304C39">
        <w:rPr>
          <w:lang w:val="en-GB"/>
        </w:rPr>
        <w:t xml:space="preserve">) and in areas beyond the retina and the peripapillary rings. Thanks to the work of Chauhan </w:t>
      </w:r>
      <w:r w:rsidR="005A1EFF" w:rsidRPr="00304C39">
        <w:rPr>
          <w:lang w:val="en-GB"/>
        </w:rPr>
        <w:t>e</w:t>
      </w:r>
      <w:r w:rsidRPr="00304C39">
        <w:rPr>
          <w:lang w:val="en-GB"/>
        </w:rPr>
        <w:t>t al</w:t>
      </w:r>
      <w:r w:rsidR="005A1EFF" w:rsidRPr="00304C39">
        <w:rPr>
          <w:lang w:val="en-GB"/>
        </w:rPr>
        <w:t>.</w:t>
      </w:r>
      <w:r w:rsidRPr="00304C39">
        <w:rPr>
          <w:lang w:val="en-GB"/>
        </w:rPr>
        <w:t xml:space="preserve"> on measur</w:t>
      </w:r>
      <w:r w:rsidR="005A1EFF" w:rsidRPr="00304C39">
        <w:rPr>
          <w:lang w:val="en-GB"/>
        </w:rPr>
        <w:t>ing</w:t>
      </w:r>
      <w:r w:rsidRPr="00304C39">
        <w:rPr>
          <w:lang w:val="en-GB"/>
        </w:rPr>
        <w:t xml:space="preserve"> the BMO-MRW ring, we can know the real limits of the optic nerve</w:t>
      </w:r>
      <w:r w:rsidR="005A1EFF" w:rsidRPr="00304C39">
        <w:rPr>
          <w:lang w:val="en-GB"/>
        </w:rPr>
        <w:t xml:space="preserve"> (ON)</w:t>
      </w:r>
      <w:r w:rsidRPr="00304C39">
        <w:rPr>
          <w:lang w:val="en-GB"/>
        </w:rPr>
        <w:t xml:space="preserve"> papilla</w:t>
      </w:r>
      <w:r w:rsidR="005A1EFF" w:rsidRPr="00304C39">
        <w:rPr>
          <w:lang w:val="en-GB"/>
        </w:rPr>
        <w:t>,</w:t>
      </w:r>
      <w:r w:rsidRPr="00304C39">
        <w:rPr>
          <w:lang w:val="en-GB"/>
        </w:rPr>
        <w:t xml:space="preserve"> both </w:t>
      </w:r>
      <w:r w:rsidR="005A1EFF" w:rsidRPr="00304C39">
        <w:rPr>
          <w:lang w:val="en-GB"/>
        </w:rPr>
        <w:t xml:space="preserve">those of </w:t>
      </w:r>
      <w:r w:rsidRPr="00304C39">
        <w:rPr>
          <w:lang w:val="en-GB"/>
        </w:rPr>
        <w:t>normal and</w:t>
      </w:r>
      <w:r w:rsidR="005A1EFF" w:rsidRPr="00304C39">
        <w:rPr>
          <w:lang w:val="en-GB"/>
        </w:rPr>
        <w:t xml:space="preserve"> of</w:t>
      </w:r>
      <w:r w:rsidRPr="00304C39">
        <w:rPr>
          <w:lang w:val="en-GB"/>
        </w:rPr>
        <w:t xml:space="preserve"> atypical morphology, which go beyond what we perceive with our eyes or photographic techniques, a</w:t>
      </w:r>
      <w:r w:rsidR="00325564">
        <w:rPr>
          <w:lang w:val="en-GB"/>
        </w:rPr>
        <w:t>nd we can</w:t>
      </w:r>
      <w:r w:rsidRPr="00304C39">
        <w:rPr>
          <w:lang w:val="en-GB"/>
        </w:rPr>
        <w:t xml:space="preserve"> quantify the alterations </w:t>
      </w:r>
      <w:r w:rsidR="00325564">
        <w:rPr>
          <w:lang w:val="en-GB"/>
        </w:rPr>
        <w:t>in</w:t>
      </w:r>
      <w:r w:rsidRPr="00304C39">
        <w:rPr>
          <w:lang w:val="en-GB"/>
        </w:rPr>
        <w:t xml:space="preserve"> </w:t>
      </w:r>
      <w:r w:rsidR="005A1EFF" w:rsidRPr="00304C39">
        <w:rPr>
          <w:lang w:val="en-GB"/>
        </w:rPr>
        <w:t>their</w:t>
      </w:r>
      <w:r w:rsidRPr="00304C39">
        <w:rPr>
          <w:lang w:val="en-GB"/>
        </w:rPr>
        <w:t xml:space="preserve"> values in processes such as glaucoma</w:t>
      </w:r>
      <w:r w:rsidR="5BD4F490" w:rsidRPr="00304C39">
        <w:rPr>
          <w:lang w:val="en-GB"/>
        </w:rPr>
        <w:t>.</w:t>
      </w:r>
      <w:r w:rsidR="0017331C" w:rsidRPr="00304C39">
        <w:rPr>
          <w:lang w:val="en-GB"/>
        </w:rPr>
        <w:fldChar w:fldCharType="begin"/>
      </w:r>
      <w:r w:rsidR="006E18ED" w:rsidRPr="00304C39">
        <w:rPr>
          <w:lang w:val="en-GB"/>
        </w:rPr>
        <w:instrText>ADDIN RW.CITE{{392 Chauhan,B.C. 2013}}</w:instrText>
      </w:r>
      <w:r w:rsidR="0017331C" w:rsidRPr="00304C39">
        <w:rPr>
          <w:lang w:val="en-GB"/>
        </w:rPr>
        <w:fldChar w:fldCharType="separate"/>
      </w:r>
      <w:r w:rsidR="006E18ED" w:rsidRPr="00304C39">
        <w:rPr>
          <w:vertAlign w:val="superscript"/>
          <w:lang w:val="en-GB"/>
        </w:rPr>
        <w:t>10</w:t>
      </w:r>
      <w:r w:rsidR="0017331C" w:rsidRPr="00304C39">
        <w:rPr>
          <w:lang w:val="en-GB"/>
        </w:rPr>
        <w:fldChar w:fldCharType="end"/>
      </w:r>
    </w:p>
    <w:p w14:paraId="63D5D8D6" w14:textId="5912B102" w:rsidR="0043783F" w:rsidRPr="00304C39" w:rsidRDefault="005A1EFF" w:rsidP="002371BC">
      <w:pPr>
        <w:rPr>
          <w:lang w:val="en-GB"/>
        </w:rPr>
      </w:pPr>
      <w:r w:rsidRPr="00304C39">
        <w:rPr>
          <w:lang w:val="en-GB"/>
        </w:rPr>
        <w:t xml:space="preserve">Spectral domain optical coherence tomography (SD-OCT) </w:t>
      </w:r>
      <w:r w:rsidR="00DA3A04" w:rsidRPr="00304C39">
        <w:rPr>
          <w:lang w:val="en-GB"/>
        </w:rPr>
        <w:t>giv</w:t>
      </w:r>
      <w:r w:rsidRPr="00304C39">
        <w:rPr>
          <w:lang w:val="en-GB"/>
        </w:rPr>
        <w:t>es us three-dimensional images of ocular structures, and new models in light</w:t>
      </w:r>
      <w:r w:rsidR="00F676E8" w:rsidRPr="00304C39">
        <w:rPr>
          <w:lang w:val="en-GB"/>
        </w:rPr>
        <w:t>-</w:t>
      </w:r>
      <w:r w:rsidRPr="00304C39">
        <w:rPr>
          <w:lang w:val="en-GB"/>
        </w:rPr>
        <w:t xml:space="preserve">source technology have improved </w:t>
      </w:r>
      <w:r w:rsidR="00F676E8" w:rsidRPr="00304C39">
        <w:rPr>
          <w:lang w:val="en-GB"/>
        </w:rPr>
        <w:t>image</w:t>
      </w:r>
      <w:r w:rsidRPr="00304C39">
        <w:rPr>
          <w:lang w:val="en-GB"/>
        </w:rPr>
        <w:t xml:space="preserve"> resolutio</w:t>
      </w:r>
      <w:r w:rsidR="00F676E8" w:rsidRPr="00304C39">
        <w:rPr>
          <w:lang w:val="en-GB"/>
        </w:rPr>
        <w:t>n</w:t>
      </w:r>
      <w:r w:rsidRPr="00304C39">
        <w:rPr>
          <w:lang w:val="en-GB"/>
        </w:rPr>
        <w:t xml:space="preserve">, allowing for better segmentation of retinal layers, </w:t>
      </w:r>
      <w:r w:rsidR="00F676E8" w:rsidRPr="00304C39">
        <w:rPr>
          <w:lang w:val="en-GB"/>
        </w:rPr>
        <w:t>more</w:t>
      </w:r>
      <w:r w:rsidRPr="00304C39">
        <w:rPr>
          <w:lang w:val="en-GB"/>
        </w:rPr>
        <w:t xml:space="preserve"> accura</w:t>
      </w:r>
      <w:r w:rsidR="00F676E8" w:rsidRPr="00304C39">
        <w:rPr>
          <w:lang w:val="en-GB"/>
        </w:rPr>
        <w:t>te</w:t>
      </w:r>
      <w:r w:rsidRPr="00304C39">
        <w:rPr>
          <w:lang w:val="en-GB"/>
        </w:rPr>
        <w:t xml:space="preserve"> measurements, </w:t>
      </w:r>
      <w:r w:rsidR="00F676E8" w:rsidRPr="00304C39">
        <w:rPr>
          <w:lang w:val="en-GB"/>
        </w:rPr>
        <w:t>fewer</w:t>
      </w:r>
      <w:r w:rsidRPr="00304C39">
        <w:rPr>
          <w:lang w:val="en-GB"/>
        </w:rPr>
        <w:t xml:space="preserve"> art</w:t>
      </w:r>
      <w:r w:rsidR="00F676E8" w:rsidRPr="00304C39">
        <w:rPr>
          <w:lang w:val="en-GB"/>
        </w:rPr>
        <w:t>i</w:t>
      </w:r>
      <w:r w:rsidRPr="00304C39">
        <w:rPr>
          <w:lang w:val="en-GB"/>
        </w:rPr>
        <w:t>facts and</w:t>
      </w:r>
      <w:r w:rsidR="00F676E8" w:rsidRPr="00304C39">
        <w:rPr>
          <w:lang w:val="en-GB"/>
        </w:rPr>
        <w:t>,</w:t>
      </w:r>
      <w:r w:rsidRPr="00304C39">
        <w:rPr>
          <w:lang w:val="en-GB"/>
        </w:rPr>
        <w:t xml:space="preserve"> ultimately</w:t>
      </w:r>
      <w:r w:rsidR="00F676E8" w:rsidRPr="00304C39">
        <w:rPr>
          <w:lang w:val="en-GB"/>
        </w:rPr>
        <w:t>,</w:t>
      </w:r>
      <w:r w:rsidRPr="00304C39">
        <w:rPr>
          <w:lang w:val="en-GB"/>
        </w:rPr>
        <w:t xml:space="preserve"> better reproducibility of OCT parameters</w:t>
      </w:r>
      <w:r w:rsidR="36095E9C" w:rsidRPr="00304C39">
        <w:rPr>
          <w:lang w:val="en-GB"/>
        </w:rPr>
        <w:t>.</w:t>
      </w:r>
      <w:r w:rsidR="5BD4F490" w:rsidRPr="00304C39">
        <w:rPr>
          <w:lang w:val="en-GB"/>
        </w:rPr>
        <w:fldChar w:fldCharType="begin"/>
      </w:r>
      <w:r w:rsidR="006E18ED" w:rsidRPr="00304C39">
        <w:rPr>
          <w:lang w:val="en-GB"/>
        </w:rPr>
        <w:instrText>ADDIN RW.CITE{{388 Quigley,HarryA. 1999; 394 Schuman,J.S. 2008; 395 Mwanza,J.C. 2011}}</w:instrText>
      </w:r>
      <w:r w:rsidR="5BD4F490" w:rsidRPr="00304C39">
        <w:rPr>
          <w:lang w:val="en-GB"/>
        </w:rPr>
        <w:fldChar w:fldCharType="separate"/>
      </w:r>
      <w:r w:rsidR="006E18ED" w:rsidRPr="00304C39">
        <w:rPr>
          <w:vertAlign w:val="superscript"/>
          <w:lang w:val="en-GB"/>
        </w:rPr>
        <w:t>1,11,12</w:t>
      </w:r>
      <w:r w:rsidR="5BD4F490" w:rsidRPr="00304C39">
        <w:rPr>
          <w:lang w:val="en-GB"/>
        </w:rPr>
        <w:fldChar w:fldCharType="end"/>
      </w:r>
    </w:p>
    <w:p w14:paraId="149D6FCC" w14:textId="2E97D5A0" w:rsidR="00125B63" w:rsidRPr="00304C39" w:rsidRDefault="00325564" w:rsidP="002371BC">
      <w:pPr>
        <w:rPr>
          <w:lang w:val="en-GB"/>
        </w:rPr>
      </w:pPr>
      <w:r>
        <w:rPr>
          <w:lang w:val="en-GB"/>
        </w:rPr>
        <w:t>MFL s</w:t>
      </w:r>
      <w:r w:rsidR="00F676E8" w:rsidRPr="00304C39">
        <w:rPr>
          <w:lang w:val="en-GB"/>
        </w:rPr>
        <w:t xml:space="preserve">egmentation </w:t>
      </w:r>
      <w:r w:rsidR="003436E3" w:rsidRPr="00304C39">
        <w:rPr>
          <w:lang w:val="en-GB"/>
        </w:rPr>
        <w:t>has shown</w:t>
      </w:r>
      <w:r w:rsidR="00F676E8" w:rsidRPr="00304C39">
        <w:rPr>
          <w:lang w:val="en-GB"/>
        </w:rPr>
        <w:t xml:space="preserve"> correlations between this area and neurodegenerative processes in diseases such as Parkinson</w:t>
      </w:r>
      <w:r w:rsidR="003436E3" w:rsidRPr="00304C39">
        <w:rPr>
          <w:lang w:val="en-GB"/>
        </w:rPr>
        <w:t>’</w:t>
      </w:r>
      <w:r w:rsidR="00F676E8" w:rsidRPr="00304C39">
        <w:rPr>
          <w:lang w:val="en-GB"/>
        </w:rPr>
        <w:t xml:space="preserve">s, multiple sclerosis, etc. This </w:t>
      </w:r>
      <w:r>
        <w:rPr>
          <w:lang w:val="en-GB"/>
        </w:rPr>
        <w:t>highlight</w:t>
      </w:r>
      <w:r w:rsidR="003436E3" w:rsidRPr="00304C39">
        <w:rPr>
          <w:lang w:val="en-GB"/>
        </w:rPr>
        <w:t>s</w:t>
      </w:r>
      <w:r w:rsidR="00F676E8" w:rsidRPr="00304C39">
        <w:rPr>
          <w:lang w:val="en-GB"/>
        </w:rPr>
        <w:t xml:space="preserve"> the importance attributed to this area and its segmentation</w:t>
      </w:r>
      <w:r w:rsidR="5BD4F490" w:rsidRPr="00304C39">
        <w:rPr>
          <w:lang w:val="en-GB"/>
        </w:rPr>
        <w:t>.</w:t>
      </w:r>
      <w:r w:rsidR="007B79A0" w:rsidRPr="00304C39">
        <w:rPr>
          <w:lang w:val="en-GB"/>
        </w:rPr>
        <w:fldChar w:fldCharType="begin"/>
      </w:r>
      <w:r w:rsidR="006E18ED" w:rsidRPr="00304C39">
        <w:rPr>
          <w:lang w:val="en-GB"/>
        </w:rPr>
        <w:instrText>ADDIN RW.CITE{{396 Garcia-Martin,E. 2014; 397 Garcia-Martin,E. 2016; 398 Garcia-Martin,E. 2014; 399 Gonzalez-Lopez,J.J. 2014}}</w:instrText>
      </w:r>
      <w:r w:rsidR="007B79A0" w:rsidRPr="00304C39">
        <w:rPr>
          <w:lang w:val="en-GB"/>
        </w:rPr>
        <w:fldChar w:fldCharType="separate"/>
      </w:r>
      <w:r w:rsidR="006E18ED" w:rsidRPr="00304C39">
        <w:rPr>
          <w:vertAlign w:val="superscript"/>
          <w:lang w:val="en-GB"/>
        </w:rPr>
        <w:t>13-16</w:t>
      </w:r>
      <w:r w:rsidR="007B79A0" w:rsidRPr="00304C39">
        <w:rPr>
          <w:lang w:val="en-GB"/>
        </w:rPr>
        <w:fldChar w:fldCharType="end"/>
      </w:r>
      <w:r w:rsidR="5BD4F490" w:rsidRPr="00304C39">
        <w:rPr>
          <w:lang w:val="en-GB"/>
        </w:rPr>
        <w:t xml:space="preserve">    </w:t>
      </w:r>
    </w:p>
    <w:p w14:paraId="224358F5" w14:textId="5224A8F7" w:rsidR="00A03850" w:rsidRDefault="00190B14" w:rsidP="002371BC">
      <w:pPr>
        <w:rPr>
          <w:lang w:val="en-GB"/>
        </w:rPr>
      </w:pPr>
      <w:r w:rsidRPr="00304C39">
        <w:rPr>
          <w:lang w:val="en-GB"/>
        </w:rPr>
        <w:t>Obviously,</w:t>
      </w:r>
      <w:r w:rsidR="003436E3" w:rsidRPr="00304C39">
        <w:rPr>
          <w:lang w:val="en-GB"/>
        </w:rPr>
        <w:t xml:space="preserve"> P</w:t>
      </w:r>
      <w:r w:rsidRPr="00304C39">
        <w:rPr>
          <w:lang w:val="en-GB"/>
        </w:rPr>
        <w:t>O</w:t>
      </w:r>
      <w:r w:rsidR="003436E3" w:rsidRPr="00304C39">
        <w:rPr>
          <w:lang w:val="en-GB"/>
        </w:rPr>
        <w:t>A</w:t>
      </w:r>
      <w:r w:rsidRPr="00304C39">
        <w:rPr>
          <w:lang w:val="en-GB"/>
        </w:rPr>
        <w:t>G</w:t>
      </w:r>
      <w:r w:rsidR="003436E3" w:rsidRPr="00304C39">
        <w:rPr>
          <w:lang w:val="en-GB"/>
        </w:rPr>
        <w:t xml:space="preserve"> could not</w:t>
      </w:r>
      <w:r w:rsidRPr="00304C39">
        <w:rPr>
          <w:lang w:val="en-GB"/>
        </w:rPr>
        <w:t xml:space="preserve"> </w:t>
      </w:r>
      <w:r w:rsidR="003436E3" w:rsidRPr="00304C39">
        <w:rPr>
          <w:lang w:val="en-GB"/>
        </w:rPr>
        <w:t>be left out of these considerations</w:t>
      </w:r>
      <w:r w:rsidR="001E1E15">
        <w:rPr>
          <w:lang w:val="en-GB"/>
        </w:rPr>
        <w:t>,</w:t>
      </w:r>
      <w:r w:rsidR="003436E3" w:rsidRPr="00304C39">
        <w:rPr>
          <w:lang w:val="en-GB"/>
        </w:rPr>
        <w:t xml:space="preserve"> and many studies have </w:t>
      </w:r>
      <w:r w:rsidRPr="00304C39">
        <w:rPr>
          <w:lang w:val="en-GB"/>
        </w:rPr>
        <w:t xml:space="preserve">offered varying opinions </w:t>
      </w:r>
      <w:r w:rsidR="003436E3" w:rsidRPr="00304C39">
        <w:rPr>
          <w:lang w:val="en-GB"/>
        </w:rPr>
        <w:t xml:space="preserve">about </w:t>
      </w:r>
      <w:r w:rsidR="001E1E15" w:rsidRPr="00304C39">
        <w:rPr>
          <w:lang w:val="en-GB"/>
        </w:rPr>
        <w:t>RFNL</w:t>
      </w:r>
      <w:r w:rsidR="003436E3" w:rsidRPr="00304C39">
        <w:rPr>
          <w:lang w:val="en-GB"/>
        </w:rPr>
        <w:t xml:space="preserve"> behaviour at macular level (</w:t>
      </w:r>
      <w:r w:rsidR="003436E3" w:rsidRPr="00325564">
        <w:rPr>
          <w:lang w:val="en-GB"/>
        </w:rPr>
        <w:t>M</w:t>
      </w:r>
      <w:r w:rsidRPr="00325564">
        <w:rPr>
          <w:lang w:val="en-GB"/>
        </w:rPr>
        <w:t>FL</w:t>
      </w:r>
      <w:r w:rsidR="003436E3" w:rsidRPr="00304C39">
        <w:rPr>
          <w:lang w:val="en-GB"/>
        </w:rPr>
        <w:t xml:space="preserve">) and whether </w:t>
      </w:r>
      <w:r w:rsidR="003436E3" w:rsidRPr="002207DE">
        <w:rPr>
          <w:lang w:val="en-GB"/>
        </w:rPr>
        <w:t>their</w:t>
      </w:r>
      <w:r w:rsidR="003436E3" w:rsidRPr="00304C39">
        <w:rPr>
          <w:lang w:val="en-GB"/>
        </w:rPr>
        <w:t xml:space="preserve"> values were more or less predictive than the layers in the peripapillary rings. It has also been studied whether factors such as sex, age, axial length</w:t>
      </w:r>
      <w:r w:rsidRPr="00304C39">
        <w:rPr>
          <w:lang w:val="en-GB"/>
        </w:rPr>
        <w:t>,</w:t>
      </w:r>
      <w:r w:rsidR="003436E3" w:rsidRPr="00304C39">
        <w:rPr>
          <w:lang w:val="en-GB"/>
        </w:rPr>
        <w:t xml:space="preserve"> etc. distort the thinning of G</w:t>
      </w:r>
      <w:r w:rsidRPr="00304C39">
        <w:rPr>
          <w:lang w:val="en-GB"/>
        </w:rPr>
        <w:t>C</w:t>
      </w:r>
      <w:r w:rsidR="003436E3" w:rsidRPr="00304C39">
        <w:rPr>
          <w:lang w:val="en-GB"/>
        </w:rPr>
        <w:t xml:space="preserve"> and other layers</w:t>
      </w:r>
      <w:r w:rsidRPr="00304C39">
        <w:rPr>
          <w:lang w:val="en-GB"/>
        </w:rPr>
        <w:t xml:space="preserve">. </w:t>
      </w:r>
      <w:r w:rsidR="016CCEF3" w:rsidRPr="00304C39">
        <w:rPr>
          <w:lang w:val="en-GB"/>
        </w:rPr>
        <w:fldChar w:fldCharType="begin"/>
      </w:r>
      <w:r w:rsidR="006E18ED" w:rsidRPr="00304C39">
        <w:rPr>
          <w:lang w:val="en-GB"/>
        </w:rPr>
        <w:instrText>ADDIN RW.CITE{{400 Koh,V.T. 2012; 395 Mwanza,J.C. 2011; 401 Mwanza,J.C. 2011; 402 Nakano,N. 2011; 393 Na,J.H. 2011}}</w:instrText>
      </w:r>
      <w:r w:rsidR="016CCEF3" w:rsidRPr="00304C39">
        <w:rPr>
          <w:lang w:val="en-GB"/>
        </w:rPr>
        <w:fldChar w:fldCharType="separate"/>
      </w:r>
      <w:r w:rsidR="006E18ED" w:rsidRPr="00304C39">
        <w:rPr>
          <w:vertAlign w:val="superscript"/>
          <w:lang w:val="en-GB"/>
        </w:rPr>
        <w:t>9,12,17-19</w:t>
      </w:r>
      <w:r w:rsidR="016CCEF3" w:rsidRPr="00304C39">
        <w:rPr>
          <w:lang w:val="en-GB"/>
        </w:rPr>
        <w:fldChar w:fldCharType="end"/>
      </w:r>
      <w:r w:rsidR="5BD4F490" w:rsidRPr="00304C39">
        <w:rPr>
          <w:lang w:val="en-GB"/>
        </w:rPr>
        <w:t xml:space="preserve"> </w:t>
      </w:r>
    </w:p>
    <w:p w14:paraId="6372F035" w14:textId="77777777" w:rsidR="008F321E" w:rsidRPr="00304C39" w:rsidRDefault="008F321E" w:rsidP="002371BC">
      <w:pPr>
        <w:rPr>
          <w:lang w:val="en-GB"/>
        </w:rPr>
      </w:pPr>
    </w:p>
    <w:p w14:paraId="69C017BA" w14:textId="2CD713F0" w:rsidR="002E71C1" w:rsidRPr="003B798D" w:rsidRDefault="5BD4F490" w:rsidP="0069409C">
      <w:pPr>
        <w:pStyle w:val="Ttulo2"/>
        <w:rPr>
          <w:lang w:val="en-GB"/>
        </w:rPr>
      </w:pPr>
      <w:r w:rsidRPr="003B798D">
        <w:rPr>
          <w:lang w:val="en-GB"/>
        </w:rPr>
        <w:t xml:space="preserve">MATERIALS </w:t>
      </w:r>
      <w:r w:rsidR="00190B14" w:rsidRPr="003B798D">
        <w:rPr>
          <w:lang w:val="en-GB"/>
        </w:rPr>
        <w:t>AND</w:t>
      </w:r>
      <w:r w:rsidRPr="003B798D">
        <w:rPr>
          <w:lang w:val="en-GB"/>
        </w:rPr>
        <w:t xml:space="preserve"> M</w:t>
      </w:r>
      <w:r w:rsidR="00190B14" w:rsidRPr="003B798D">
        <w:rPr>
          <w:lang w:val="en-GB"/>
        </w:rPr>
        <w:t>E</w:t>
      </w:r>
      <w:r w:rsidRPr="003B798D">
        <w:rPr>
          <w:lang w:val="en-GB"/>
        </w:rPr>
        <w:t>T</w:t>
      </w:r>
      <w:r w:rsidR="00190B14" w:rsidRPr="003B798D">
        <w:rPr>
          <w:lang w:val="en-GB"/>
        </w:rPr>
        <w:t>H</w:t>
      </w:r>
      <w:r w:rsidRPr="003B798D">
        <w:rPr>
          <w:lang w:val="en-GB"/>
        </w:rPr>
        <w:t>ODS</w:t>
      </w:r>
    </w:p>
    <w:p w14:paraId="0863F837" w14:textId="76635744" w:rsidR="00680589" w:rsidRPr="00304C39" w:rsidRDefault="00190B14" w:rsidP="5BD4F490">
      <w:pPr>
        <w:pStyle w:val="Ttulo2"/>
        <w:rPr>
          <w:lang w:val="en-GB"/>
        </w:rPr>
      </w:pPr>
      <w:r w:rsidRPr="00304C39">
        <w:rPr>
          <w:lang w:val="en-GB"/>
        </w:rPr>
        <w:t xml:space="preserve">Study </w:t>
      </w:r>
      <w:r w:rsidR="003640A9">
        <w:rPr>
          <w:lang w:val="en-GB"/>
        </w:rPr>
        <w:t>D</w:t>
      </w:r>
      <w:r w:rsidRPr="00304C39">
        <w:rPr>
          <w:lang w:val="en-GB"/>
        </w:rPr>
        <w:t xml:space="preserve">esign and </w:t>
      </w:r>
      <w:r w:rsidR="003640A9">
        <w:rPr>
          <w:lang w:val="en-GB"/>
        </w:rPr>
        <w:t>Population</w:t>
      </w:r>
    </w:p>
    <w:p w14:paraId="7C86892C" w14:textId="2FE1418D" w:rsidR="00B707D1" w:rsidRPr="00304C39" w:rsidRDefault="00801807" w:rsidP="00B707D1">
      <w:pPr>
        <w:rPr>
          <w:lang w:val="en-GB"/>
        </w:rPr>
      </w:pPr>
      <w:r>
        <w:rPr>
          <w:lang w:val="en-GB"/>
        </w:rPr>
        <w:t>We planned</w:t>
      </w:r>
      <w:r w:rsidR="00B707D1" w:rsidRPr="00304C39">
        <w:rPr>
          <w:lang w:val="en-GB"/>
        </w:rPr>
        <w:t xml:space="preserve"> an analytical, observational, cross-sectional and comparative study </w:t>
      </w:r>
      <w:r>
        <w:rPr>
          <w:lang w:val="en-GB"/>
        </w:rPr>
        <w:t>of</w:t>
      </w:r>
      <w:r w:rsidR="00B707D1" w:rsidRPr="00304C39">
        <w:rPr>
          <w:lang w:val="en-GB"/>
        </w:rPr>
        <w:t xml:space="preserve"> </w:t>
      </w:r>
      <w:r w:rsidRPr="00304C39">
        <w:rPr>
          <w:lang w:val="en-GB"/>
        </w:rPr>
        <w:t xml:space="preserve">ocular hypertension </w:t>
      </w:r>
      <w:r w:rsidR="00B707D1" w:rsidRPr="00304C39">
        <w:rPr>
          <w:lang w:val="en-GB"/>
        </w:rPr>
        <w:t xml:space="preserve">patients and POAG </w:t>
      </w:r>
      <w:r w:rsidRPr="00304C39">
        <w:rPr>
          <w:lang w:val="en-GB"/>
        </w:rPr>
        <w:t>patients</w:t>
      </w:r>
      <w:r>
        <w:rPr>
          <w:lang w:val="en-GB"/>
        </w:rPr>
        <w:t>,</w:t>
      </w:r>
      <w:r w:rsidR="00B707D1" w:rsidRPr="00304C39">
        <w:rPr>
          <w:lang w:val="en-GB"/>
        </w:rPr>
        <w:t xml:space="preserve"> consecutively</w:t>
      </w:r>
      <w:r>
        <w:rPr>
          <w:lang w:val="en-GB"/>
        </w:rPr>
        <w:t xml:space="preserve"> recruited</w:t>
      </w:r>
      <w:r w:rsidR="00B707D1" w:rsidRPr="00304C39">
        <w:rPr>
          <w:lang w:val="en-GB"/>
        </w:rPr>
        <w:t xml:space="preserve"> at </w:t>
      </w:r>
      <w:proofErr w:type="spellStart"/>
      <w:r w:rsidR="00B707D1" w:rsidRPr="00304C39">
        <w:rPr>
          <w:lang w:val="en-GB"/>
        </w:rPr>
        <w:t>Policlínica</w:t>
      </w:r>
      <w:proofErr w:type="spellEnd"/>
      <w:r w:rsidR="00B707D1" w:rsidRPr="00304C39">
        <w:rPr>
          <w:lang w:val="en-GB"/>
        </w:rPr>
        <w:t xml:space="preserve"> </w:t>
      </w:r>
      <w:proofErr w:type="spellStart"/>
      <w:r w:rsidR="00B707D1" w:rsidRPr="00304C39">
        <w:rPr>
          <w:lang w:val="en-GB"/>
        </w:rPr>
        <w:t>Baza</w:t>
      </w:r>
      <w:proofErr w:type="spellEnd"/>
      <w:r w:rsidR="00B707D1" w:rsidRPr="00304C39">
        <w:rPr>
          <w:lang w:val="en-GB"/>
        </w:rPr>
        <w:t xml:space="preserve"> and </w:t>
      </w:r>
      <w:proofErr w:type="spellStart"/>
      <w:r w:rsidR="00B707D1" w:rsidRPr="00304C39">
        <w:rPr>
          <w:lang w:val="en-GB"/>
        </w:rPr>
        <w:t>Clínica</w:t>
      </w:r>
      <w:proofErr w:type="spellEnd"/>
      <w:r w:rsidR="00B707D1" w:rsidRPr="00304C39">
        <w:rPr>
          <w:lang w:val="en-GB"/>
        </w:rPr>
        <w:t xml:space="preserve"> </w:t>
      </w:r>
      <w:proofErr w:type="spellStart"/>
      <w:r w:rsidR="00B707D1" w:rsidRPr="00304C39">
        <w:rPr>
          <w:lang w:val="en-GB"/>
        </w:rPr>
        <w:t>Vistacamacho</w:t>
      </w:r>
      <w:proofErr w:type="spellEnd"/>
      <w:r w:rsidR="00B707D1" w:rsidRPr="00304C39">
        <w:rPr>
          <w:lang w:val="en-GB"/>
        </w:rPr>
        <w:t xml:space="preserve"> (Almeria, Spain) between May 2016 and June 2018. </w:t>
      </w:r>
    </w:p>
    <w:p w14:paraId="69ED1F26" w14:textId="5E4F2911" w:rsidR="00B707D1" w:rsidRPr="00304C39" w:rsidRDefault="00B707D1" w:rsidP="00B707D1">
      <w:pPr>
        <w:rPr>
          <w:lang w:val="en-GB"/>
        </w:rPr>
      </w:pPr>
      <w:r w:rsidRPr="00304C39">
        <w:rPr>
          <w:lang w:val="en-GB"/>
        </w:rPr>
        <w:t>The study involved 998 individuals, 233 of them with hypertension and/or glaucoma.</w:t>
      </w:r>
    </w:p>
    <w:p w14:paraId="62C53BA4" w14:textId="7C43E9D6" w:rsidR="00B707D1" w:rsidRPr="00304C39" w:rsidRDefault="00801807" w:rsidP="00287E6A">
      <w:pPr>
        <w:rPr>
          <w:lang w:val="en-GB"/>
        </w:rPr>
      </w:pPr>
      <w:r>
        <w:rPr>
          <w:lang w:val="en-GB"/>
        </w:rPr>
        <w:t>The p</w:t>
      </w:r>
      <w:r w:rsidR="00B707D1" w:rsidRPr="00304C39">
        <w:rPr>
          <w:lang w:val="en-GB"/>
        </w:rPr>
        <w:t>atients were informed</w:t>
      </w:r>
      <w:r>
        <w:rPr>
          <w:lang w:val="en-GB"/>
        </w:rPr>
        <w:t xml:space="preserve"> about the nature of the study</w:t>
      </w:r>
      <w:r w:rsidR="00B707D1" w:rsidRPr="00304C39">
        <w:rPr>
          <w:lang w:val="en-GB"/>
        </w:rPr>
        <w:t xml:space="preserve"> and </w:t>
      </w:r>
      <w:r w:rsidR="0054461D">
        <w:rPr>
          <w:lang w:val="en-GB"/>
        </w:rPr>
        <w:t>gave</w:t>
      </w:r>
      <w:r>
        <w:rPr>
          <w:lang w:val="en-GB"/>
        </w:rPr>
        <w:t xml:space="preserve"> their</w:t>
      </w:r>
      <w:r w:rsidR="00B707D1" w:rsidRPr="00304C39">
        <w:rPr>
          <w:lang w:val="en-GB"/>
        </w:rPr>
        <w:t xml:space="preserve"> informed consent </w:t>
      </w:r>
      <w:r>
        <w:rPr>
          <w:lang w:val="en-GB"/>
        </w:rPr>
        <w:t>in accordance with</w:t>
      </w:r>
      <w:r w:rsidR="00B707D1" w:rsidRPr="00304C39">
        <w:rPr>
          <w:lang w:val="en-GB"/>
        </w:rPr>
        <w:t xml:space="preserve"> current data protection law. Patients’ personal data were anonymised. The study </w:t>
      </w:r>
      <w:r w:rsidR="00B707D1" w:rsidRPr="00304C39">
        <w:rPr>
          <w:lang w:val="en-GB"/>
        </w:rPr>
        <w:lastRenderedPageBreak/>
        <w:t xml:space="preserve">adhered to the conditions of the Declaration of Helsinki (sixth revision, 2008) and was approved by the ethics committee of the participating centres. </w:t>
      </w:r>
    </w:p>
    <w:p w14:paraId="5E87F6E9" w14:textId="7B138149" w:rsidR="001B11F8" w:rsidRPr="00304C39" w:rsidRDefault="001B11F8" w:rsidP="00287E6A">
      <w:pPr>
        <w:rPr>
          <w:lang w:val="en-GB"/>
        </w:rPr>
      </w:pPr>
      <w:r w:rsidRPr="00304C39">
        <w:rPr>
          <w:lang w:val="en-GB"/>
        </w:rPr>
        <w:t>Patients underwent a complete ophthalmological examination at the inclusion session</w:t>
      </w:r>
      <w:r w:rsidR="002207DE">
        <w:rPr>
          <w:lang w:val="en-GB"/>
        </w:rPr>
        <w:t xml:space="preserve"> compr</w:t>
      </w:r>
      <w:r w:rsidRPr="00304C39">
        <w:rPr>
          <w:lang w:val="en-GB"/>
        </w:rPr>
        <w:t>i</w:t>
      </w:r>
      <w:r w:rsidR="002207DE">
        <w:rPr>
          <w:lang w:val="en-GB"/>
        </w:rPr>
        <w:t>si</w:t>
      </w:r>
      <w:r w:rsidRPr="00304C39">
        <w:rPr>
          <w:lang w:val="en-GB"/>
        </w:rPr>
        <w:t xml:space="preserve">ng </w:t>
      </w:r>
      <w:proofErr w:type="spellStart"/>
      <w:r w:rsidRPr="00B92ACA">
        <w:rPr>
          <w:lang w:val="en-GB"/>
        </w:rPr>
        <w:t>cyclopegic</w:t>
      </w:r>
      <w:proofErr w:type="spellEnd"/>
      <w:r w:rsidRPr="00B92ACA">
        <w:rPr>
          <w:lang w:val="en-GB"/>
        </w:rPr>
        <w:t xml:space="preserve"> refraction</w:t>
      </w:r>
      <w:r w:rsidRPr="00304C39">
        <w:rPr>
          <w:lang w:val="en-GB"/>
        </w:rPr>
        <w:t xml:space="preserve"> (Tropicamide 1%), </w:t>
      </w:r>
      <w:r w:rsidR="00437309">
        <w:rPr>
          <w:lang w:val="en-GB"/>
        </w:rPr>
        <w:t xml:space="preserve">best-corrected </w:t>
      </w:r>
      <w:r w:rsidR="00B92ACA">
        <w:rPr>
          <w:lang w:val="en-GB"/>
        </w:rPr>
        <w:t>visual acuity (</w:t>
      </w:r>
      <w:r w:rsidRPr="00304C39">
        <w:rPr>
          <w:lang w:val="en-GB"/>
        </w:rPr>
        <w:t>VA</w:t>
      </w:r>
      <w:r w:rsidR="00B92ACA">
        <w:rPr>
          <w:lang w:val="en-GB"/>
        </w:rPr>
        <w:t>)</w:t>
      </w:r>
      <w:r w:rsidRPr="00304C39">
        <w:rPr>
          <w:lang w:val="en-GB"/>
        </w:rPr>
        <w:t xml:space="preserve">, </w:t>
      </w:r>
      <w:r w:rsidR="00437309">
        <w:rPr>
          <w:lang w:val="en-GB"/>
        </w:rPr>
        <w:t>central corneal thickness (</w:t>
      </w:r>
      <w:r w:rsidRPr="00304C39">
        <w:rPr>
          <w:lang w:val="en-GB"/>
        </w:rPr>
        <w:t>CCT</w:t>
      </w:r>
      <w:r w:rsidR="00437309">
        <w:rPr>
          <w:lang w:val="en-GB"/>
        </w:rPr>
        <w:t>)</w:t>
      </w:r>
      <w:r w:rsidRPr="00304C39">
        <w:rPr>
          <w:lang w:val="en-GB"/>
        </w:rPr>
        <w:t xml:space="preserve"> measurement by ultrasound pachymetry, slit</w:t>
      </w:r>
      <w:r w:rsidR="00437309">
        <w:rPr>
          <w:lang w:val="en-GB"/>
        </w:rPr>
        <w:t>-</w:t>
      </w:r>
      <w:r w:rsidRPr="00304C39">
        <w:rPr>
          <w:lang w:val="en-GB"/>
        </w:rPr>
        <w:t>lamp</w:t>
      </w:r>
      <w:r w:rsidR="00437309" w:rsidRPr="00437309">
        <w:rPr>
          <w:lang w:val="en-GB"/>
        </w:rPr>
        <w:t xml:space="preserve"> </w:t>
      </w:r>
      <w:r w:rsidR="00437309" w:rsidRPr="00304C39">
        <w:rPr>
          <w:lang w:val="en-GB"/>
        </w:rPr>
        <w:t>examination</w:t>
      </w:r>
      <w:r w:rsidRPr="00304C39">
        <w:rPr>
          <w:lang w:val="en-GB"/>
        </w:rPr>
        <w:t xml:space="preserve"> and gonioscopy under dilation, retinal and optic nerve </w:t>
      </w:r>
      <w:r w:rsidR="00437309">
        <w:rPr>
          <w:lang w:val="en-GB"/>
        </w:rPr>
        <w:t>fund</w:t>
      </w:r>
      <w:r w:rsidR="002774A3">
        <w:rPr>
          <w:lang w:val="en-GB"/>
        </w:rPr>
        <w:t>o</w:t>
      </w:r>
      <w:r w:rsidR="00437309">
        <w:rPr>
          <w:lang w:val="en-GB"/>
        </w:rPr>
        <w:t>scopy</w:t>
      </w:r>
      <w:r w:rsidRPr="00304C39">
        <w:rPr>
          <w:lang w:val="en-GB"/>
        </w:rPr>
        <w:t xml:space="preserve"> with slit lamp and 78 dioptr</w:t>
      </w:r>
      <w:r w:rsidR="00304C39">
        <w:rPr>
          <w:lang w:val="en-GB"/>
        </w:rPr>
        <w:t>e</w:t>
      </w:r>
      <w:r w:rsidRPr="00304C39">
        <w:rPr>
          <w:lang w:val="en-GB"/>
        </w:rPr>
        <w:t xml:space="preserve"> hand </w:t>
      </w:r>
      <w:proofErr w:type="gramStart"/>
      <w:r w:rsidRPr="00304C39">
        <w:rPr>
          <w:lang w:val="en-GB"/>
        </w:rPr>
        <w:t>lens</w:t>
      </w:r>
      <w:proofErr w:type="gramEnd"/>
      <w:r w:rsidRPr="00304C39">
        <w:rPr>
          <w:lang w:val="en-GB"/>
        </w:rPr>
        <w:t xml:space="preserve">. </w:t>
      </w:r>
    </w:p>
    <w:p w14:paraId="3970BEDB" w14:textId="6CC1550A" w:rsidR="00D62274" w:rsidRPr="00304C39" w:rsidRDefault="00D62274" w:rsidP="00287E6A">
      <w:pPr>
        <w:rPr>
          <w:lang w:val="en-GB"/>
        </w:rPr>
      </w:pPr>
      <w:r w:rsidRPr="00304C39">
        <w:rPr>
          <w:lang w:val="en-GB"/>
        </w:rPr>
        <w:t>VF examinations were performed using the</w:t>
      </w:r>
      <w:r w:rsidR="00DD2FEF" w:rsidRPr="00304C39">
        <w:rPr>
          <w:lang w:val="en-GB"/>
        </w:rPr>
        <w:t xml:space="preserve"> </w:t>
      </w:r>
      <w:r w:rsidR="00DD2FEF" w:rsidRPr="00B92ACA">
        <w:rPr>
          <w:lang w:val="en-GB"/>
        </w:rPr>
        <w:t>white-on-white</w:t>
      </w:r>
      <w:r w:rsidRPr="00B92ACA">
        <w:rPr>
          <w:lang w:val="en-GB"/>
        </w:rPr>
        <w:t xml:space="preserve"> SITA </w:t>
      </w:r>
      <w:r w:rsidR="00DD2FEF" w:rsidRPr="00B92ACA">
        <w:rPr>
          <w:lang w:val="en-GB"/>
        </w:rPr>
        <w:t>standard</w:t>
      </w:r>
      <w:r w:rsidRPr="00B92ACA">
        <w:rPr>
          <w:lang w:val="en-GB"/>
        </w:rPr>
        <w:t xml:space="preserve"> </w:t>
      </w:r>
      <w:r w:rsidR="00DD2FEF" w:rsidRPr="00B92ACA">
        <w:rPr>
          <w:lang w:val="en-GB"/>
        </w:rPr>
        <w:t xml:space="preserve">threshold </w:t>
      </w:r>
      <w:r w:rsidRPr="00B92ACA">
        <w:rPr>
          <w:lang w:val="en-GB"/>
        </w:rPr>
        <w:t>strategy</w:t>
      </w:r>
      <w:r w:rsidRPr="00304C39">
        <w:rPr>
          <w:lang w:val="en-GB"/>
        </w:rPr>
        <w:t xml:space="preserve"> with a Humphrey II field analyser (software version 4, program 24-2,</w:t>
      </w:r>
      <w:r w:rsidR="00364F10" w:rsidRPr="00304C39">
        <w:rPr>
          <w:lang w:val="en-GB"/>
        </w:rPr>
        <w:t xml:space="preserve"> </w:t>
      </w:r>
      <w:proofErr w:type="spellStart"/>
      <w:r w:rsidRPr="007F0ACD">
        <w:rPr>
          <w:lang w:val="en-GB"/>
        </w:rPr>
        <w:t>Goldman</w:t>
      </w:r>
      <w:r w:rsidR="00364F10" w:rsidRPr="007F0ACD">
        <w:rPr>
          <w:lang w:val="en-GB"/>
        </w:rPr>
        <w:t>n</w:t>
      </w:r>
      <w:proofErr w:type="spellEnd"/>
      <w:r w:rsidR="00364F10" w:rsidRPr="007F0ACD">
        <w:rPr>
          <w:lang w:val="en-GB"/>
        </w:rPr>
        <w:t xml:space="preserve"> </w:t>
      </w:r>
      <w:r w:rsidR="007F0ACD" w:rsidRPr="007F0ACD">
        <w:rPr>
          <w:lang w:val="en-GB"/>
        </w:rPr>
        <w:t>size III</w:t>
      </w:r>
      <w:r w:rsidR="00364F10" w:rsidRPr="007F0ACD">
        <w:rPr>
          <w:lang w:val="en-GB"/>
        </w:rPr>
        <w:t xml:space="preserve"> </w:t>
      </w:r>
      <w:r w:rsidR="00364F10" w:rsidRPr="003640A9">
        <w:rPr>
          <w:lang w:val="en-GB"/>
        </w:rPr>
        <w:t>lens</w:t>
      </w:r>
      <w:r w:rsidRPr="00304C39">
        <w:rPr>
          <w:lang w:val="en-GB"/>
        </w:rPr>
        <w:t xml:space="preserve">, </w:t>
      </w:r>
      <w:r w:rsidR="0019391E" w:rsidRPr="00304C39">
        <w:rPr>
          <w:lang w:val="en-GB"/>
        </w:rPr>
        <w:t xml:space="preserve">200 </w:t>
      </w:r>
      <w:proofErr w:type="spellStart"/>
      <w:r w:rsidR="0019391E" w:rsidRPr="00304C39">
        <w:rPr>
          <w:lang w:val="en-GB"/>
        </w:rPr>
        <w:t>ms</w:t>
      </w:r>
      <w:proofErr w:type="spellEnd"/>
      <w:r w:rsidR="0019391E" w:rsidRPr="00304C39">
        <w:rPr>
          <w:lang w:val="en-GB"/>
        </w:rPr>
        <w:t xml:space="preserve"> </w:t>
      </w:r>
      <w:r w:rsidRPr="00304C39">
        <w:rPr>
          <w:lang w:val="en-GB"/>
        </w:rPr>
        <w:t>stimulus duration, HFA 740</w:t>
      </w:r>
      <w:r w:rsidR="0019391E" w:rsidRPr="00304C39">
        <w:rPr>
          <w:lang w:val="en-GB"/>
        </w:rPr>
        <w:t xml:space="preserve"> model</w:t>
      </w:r>
      <w:r w:rsidRPr="00304C39">
        <w:rPr>
          <w:lang w:val="en-GB"/>
        </w:rPr>
        <w:t xml:space="preserve"> </w:t>
      </w:r>
      <w:r w:rsidR="0019391E" w:rsidRPr="00304C39">
        <w:rPr>
          <w:lang w:val="en-GB"/>
        </w:rPr>
        <w:t>(</w:t>
      </w:r>
      <w:r w:rsidRPr="00304C39">
        <w:rPr>
          <w:lang w:val="en-GB"/>
        </w:rPr>
        <w:t xml:space="preserve">Humphrey Instruments, Inc., Dublin, CA, USA). </w:t>
      </w:r>
    </w:p>
    <w:p w14:paraId="1173CD6C" w14:textId="21B4E81C" w:rsidR="0019391E" w:rsidRPr="00304C39" w:rsidRDefault="0019391E" w:rsidP="00B30092">
      <w:pPr>
        <w:rPr>
          <w:lang w:val="en-GB"/>
        </w:rPr>
      </w:pPr>
      <w:r w:rsidRPr="00304C39">
        <w:rPr>
          <w:lang w:val="en-GB"/>
        </w:rPr>
        <w:t xml:space="preserve">SD-OCT was performed with Heidelberg </w:t>
      </w:r>
      <w:proofErr w:type="spellStart"/>
      <w:r w:rsidRPr="00304C39">
        <w:rPr>
          <w:lang w:val="en-GB"/>
        </w:rPr>
        <w:t>Spectralis</w:t>
      </w:r>
      <w:proofErr w:type="spellEnd"/>
      <w:r w:rsidRPr="00304C39">
        <w:rPr>
          <w:lang w:val="en-GB"/>
        </w:rPr>
        <w:t xml:space="preserve"> (Heidelberg Engineering, GmbH. Germany, Heidelberg Eye Explorer software version 6.7c), with gaze tracking, posterior pole (PP) program and automatic segmentation.</w:t>
      </w:r>
    </w:p>
    <w:p w14:paraId="479D16A4" w14:textId="3D755A1A" w:rsidR="0019391E" w:rsidRPr="00304C39" w:rsidRDefault="0019391E" w:rsidP="00B30092">
      <w:pPr>
        <w:rPr>
          <w:lang w:val="en-GB"/>
        </w:rPr>
      </w:pPr>
      <w:r w:rsidRPr="00304C39">
        <w:rPr>
          <w:lang w:val="en-GB"/>
        </w:rPr>
        <w:t>The thickness of the 64 cells of an 8x8 mm grid was measured in each of the macular fibre layers</w:t>
      </w:r>
      <w:r w:rsidR="00FB22D0">
        <w:rPr>
          <w:lang w:val="en-GB"/>
        </w:rPr>
        <w:t xml:space="preserve">: retinal nerve fibre layer (RNFL), </w:t>
      </w:r>
      <w:r w:rsidR="00FB22D0" w:rsidRPr="00450D95">
        <w:rPr>
          <w:lang w:val="en-GB"/>
        </w:rPr>
        <w:t>ganglion cell layer</w:t>
      </w:r>
      <w:r w:rsidR="00FB22D0">
        <w:rPr>
          <w:lang w:val="en-GB"/>
        </w:rPr>
        <w:t xml:space="preserve"> (GCL), </w:t>
      </w:r>
      <w:r w:rsidR="00FB22D0" w:rsidRPr="00450D95">
        <w:rPr>
          <w:lang w:val="en-GB"/>
        </w:rPr>
        <w:t xml:space="preserve">inner plexiform layer </w:t>
      </w:r>
      <w:r w:rsidR="00FB22D0">
        <w:rPr>
          <w:lang w:val="en-GB"/>
        </w:rPr>
        <w:t xml:space="preserve">(IPL), </w:t>
      </w:r>
      <w:r w:rsidR="00FB22D0" w:rsidRPr="00450D95">
        <w:rPr>
          <w:lang w:val="en-GB"/>
        </w:rPr>
        <w:t>inner nuclear layer (INL),</w:t>
      </w:r>
      <w:r w:rsidR="00FB22D0">
        <w:rPr>
          <w:lang w:val="en-GB"/>
        </w:rPr>
        <w:t xml:space="preserve"> outer plexif</w:t>
      </w:r>
      <w:r w:rsidR="00FB22D0" w:rsidRPr="00450D95">
        <w:rPr>
          <w:lang w:val="en-GB"/>
        </w:rPr>
        <w:t>orm layer</w:t>
      </w:r>
      <w:r w:rsidR="00FB22D0">
        <w:rPr>
          <w:lang w:val="en-GB"/>
        </w:rPr>
        <w:t xml:space="preserve"> + </w:t>
      </w:r>
      <w:r w:rsidR="00FB22D0" w:rsidRPr="00450D95">
        <w:rPr>
          <w:lang w:val="en-GB"/>
        </w:rPr>
        <w:t>outer nuclear layer (</w:t>
      </w:r>
      <w:r w:rsidR="00FB22D0">
        <w:rPr>
          <w:lang w:val="en-GB"/>
        </w:rPr>
        <w:t>OPL+</w:t>
      </w:r>
      <w:r w:rsidR="00FB22D0" w:rsidRPr="00450D95">
        <w:rPr>
          <w:lang w:val="en-GB"/>
        </w:rPr>
        <w:t>ONL)</w:t>
      </w:r>
      <w:r w:rsidR="00FB22D0">
        <w:rPr>
          <w:lang w:val="en-GB"/>
        </w:rPr>
        <w:t>,</w:t>
      </w:r>
      <w:r w:rsidR="0054400D">
        <w:rPr>
          <w:lang w:val="en-GB"/>
        </w:rPr>
        <w:t xml:space="preserve"> photoreceptors layer (PRL) and</w:t>
      </w:r>
      <w:r w:rsidR="00FB22D0" w:rsidRPr="00450D95">
        <w:rPr>
          <w:lang w:val="en-GB"/>
        </w:rPr>
        <w:t xml:space="preserve"> retinal pigment epithelium (RPE</w:t>
      </w:r>
      <w:r w:rsidR="0054400D">
        <w:rPr>
          <w:lang w:val="en-GB"/>
        </w:rPr>
        <w:t>). Outer plexiform and nuclear layers were considered joined because</w:t>
      </w:r>
      <w:r w:rsidR="00450D95">
        <w:rPr>
          <w:lang w:val="en-GB"/>
        </w:rPr>
        <w:t xml:space="preserve"> of</w:t>
      </w:r>
      <w:r w:rsidR="0054400D">
        <w:rPr>
          <w:lang w:val="en-GB"/>
        </w:rPr>
        <w:t xml:space="preserve"> the </w:t>
      </w:r>
      <w:r w:rsidR="0054400D" w:rsidRPr="0054400D">
        <w:rPr>
          <w:lang w:val="en-GB"/>
        </w:rPr>
        <w:t>difficulty</w:t>
      </w:r>
      <w:r w:rsidR="00450D95">
        <w:rPr>
          <w:lang w:val="en-GB"/>
        </w:rPr>
        <w:t xml:space="preserve"> in</w:t>
      </w:r>
      <w:r w:rsidR="0054400D" w:rsidRPr="0054400D">
        <w:rPr>
          <w:lang w:val="en-GB"/>
        </w:rPr>
        <w:t xml:space="preserve"> segmenting them</w:t>
      </w:r>
      <w:r w:rsidR="0054400D">
        <w:rPr>
          <w:lang w:val="en-GB"/>
        </w:rPr>
        <w:t>.</w:t>
      </w:r>
      <w:r w:rsidRPr="00304C39">
        <w:rPr>
          <w:lang w:val="en-GB"/>
        </w:rPr>
        <w:t xml:space="preserve"> The cells of the macular fibre cube (MFC) were analysed separately, and by grouping the cells into </w:t>
      </w:r>
      <w:r w:rsidR="00932B11">
        <w:rPr>
          <w:lang w:val="en-GB"/>
        </w:rPr>
        <w:t>hemisphere</w:t>
      </w:r>
      <w:r w:rsidRPr="00304C39">
        <w:rPr>
          <w:lang w:val="en-GB"/>
        </w:rPr>
        <w:t>s (superior-inferior and nasal-temporal) and into upper nasal (</w:t>
      </w:r>
      <w:r w:rsidR="00347CE6">
        <w:rPr>
          <w:lang w:val="en-GB"/>
        </w:rPr>
        <w:t>SN</w:t>
      </w:r>
      <w:r w:rsidRPr="00304C39">
        <w:rPr>
          <w:lang w:val="en-GB"/>
        </w:rPr>
        <w:t>), lower nasal (</w:t>
      </w:r>
      <w:r w:rsidR="00347CE6">
        <w:rPr>
          <w:lang w:val="en-GB"/>
        </w:rPr>
        <w:t>IN</w:t>
      </w:r>
      <w:r w:rsidRPr="00304C39">
        <w:rPr>
          <w:lang w:val="en-GB"/>
        </w:rPr>
        <w:t>), upper temporal (</w:t>
      </w:r>
      <w:r w:rsidR="00347CE6">
        <w:rPr>
          <w:lang w:val="en-GB"/>
        </w:rPr>
        <w:t>ST</w:t>
      </w:r>
      <w:r w:rsidRPr="00304C39">
        <w:rPr>
          <w:lang w:val="en-GB"/>
        </w:rPr>
        <w:t>) and lower temporal (</w:t>
      </w:r>
      <w:r w:rsidR="00347CE6">
        <w:rPr>
          <w:lang w:val="en-GB"/>
        </w:rPr>
        <w:t>IT</w:t>
      </w:r>
      <w:r w:rsidRPr="00304C39">
        <w:rPr>
          <w:lang w:val="en-GB"/>
        </w:rPr>
        <w:t>) quadrants</w:t>
      </w:r>
      <w:r w:rsidR="00FB22D0">
        <w:rPr>
          <w:lang w:val="en-GB"/>
        </w:rPr>
        <w:t>.</w:t>
      </w:r>
    </w:p>
    <w:p w14:paraId="0178E39F" w14:textId="59ECD6FA" w:rsidR="00827E1B" w:rsidRPr="00304C39" w:rsidRDefault="00AA4BC8" w:rsidP="00B30092">
      <w:pPr>
        <w:rPr>
          <w:lang w:val="en-GB"/>
        </w:rPr>
      </w:pPr>
      <w:r>
        <w:rPr>
          <w:lang w:val="en-GB"/>
        </w:rPr>
        <w:t>T</w:t>
      </w:r>
      <w:r w:rsidR="00827E1B" w:rsidRPr="00304C39">
        <w:rPr>
          <w:lang w:val="en-GB"/>
        </w:rPr>
        <w:t xml:space="preserve">he glaucoma software </w:t>
      </w:r>
      <w:r>
        <w:rPr>
          <w:lang w:val="en-GB"/>
        </w:rPr>
        <w:t xml:space="preserve">provided by the </w:t>
      </w:r>
      <w:r w:rsidRPr="00304C39">
        <w:rPr>
          <w:lang w:val="en-GB"/>
        </w:rPr>
        <w:t>manufacturer</w:t>
      </w:r>
      <w:r>
        <w:rPr>
          <w:lang w:val="en-GB"/>
        </w:rPr>
        <w:t xml:space="preserve"> was used. It</w:t>
      </w:r>
      <w:r w:rsidR="00827E1B" w:rsidRPr="00304C39">
        <w:rPr>
          <w:lang w:val="en-GB"/>
        </w:rPr>
        <w:t xml:space="preserve"> has a patented anatomical positioning system (APS) with a series of patterns for scanning the optic nerve head, retinal nerve fibre layer and macular ganglion cell layer. The program compares patients’ eyes with a standardised base of normal eyes. </w:t>
      </w:r>
    </w:p>
    <w:p w14:paraId="22ECCAA2" w14:textId="3CC7E4FF" w:rsidR="00680589" w:rsidRPr="00304C39" w:rsidRDefault="00827E1B">
      <w:pPr>
        <w:pStyle w:val="Ttulo2"/>
        <w:rPr>
          <w:lang w:val="en-GB"/>
        </w:rPr>
      </w:pPr>
      <w:r w:rsidRPr="00304C39">
        <w:rPr>
          <w:lang w:val="en-GB"/>
        </w:rPr>
        <w:t>Inclusion c</w:t>
      </w:r>
      <w:r w:rsidR="5BD4F490" w:rsidRPr="00304C39">
        <w:rPr>
          <w:lang w:val="en-GB"/>
        </w:rPr>
        <w:t>riteri</w:t>
      </w:r>
      <w:r w:rsidRPr="00304C39">
        <w:rPr>
          <w:lang w:val="en-GB"/>
        </w:rPr>
        <w:t>a</w:t>
      </w:r>
    </w:p>
    <w:p w14:paraId="5C8FB421" w14:textId="32A075FF" w:rsidR="00304C39" w:rsidRPr="00046819" w:rsidRDefault="00AA4BC8" w:rsidP="002371BC">
      <w:pPr>
        <w:rPr>
          <w:lang w:val="en-US"/>
        </w:rPr>
      </w:pPr>
      <w:r>
        <w:rPr>
          <w:lang w:val="en-GB"/>
        </w:rPr>
        <w:t>In order to be eligible for selection, a</w:t>
      </w:r>
      <w:r w:rsidR="00304C39" w:rsidRPr="00304C39">
        <w:rPr>
          <w:lang w:val="en-GB"/>
        </w:rPr>
        <w:t xml:space="preserve">ll patients had to meet the following criteria: (A) </w:t>
      </w:r>
      <w:r w:rsidR="00801807">
        <w:rPr>
          <w:lang w:val="en-GB"/>
        </w:rPr>
        <w:t>c</w:t>
      </w:r>
      <w:r w:rsidR="00304C39" w:rsidRPr="00304C39">
        <w:rPr>
          <w:lang w:val="en-GB"/>
        </w:rPr>
        <w:t xml:space="preserve">ognitive ability to accept and understand </w:t>
      </w:r>
      <w:r w:rsidR="00801807">
        <w:rPr>
          <w:lang w:val="en-GB"/>
        </w:rPr>
        <w:t>the</w:t>
      </w:r>
      <w:r w:rsidR="00304C39" w:rsidRPr="00304C39">
        <w:rPr>
          <w:lang w:val="en-GB"/>
        </w:rPr>
        <w:t xml:space="preserve"> proposed</w:t>
      </w:r>
      <w:r w:rsidR="00801807">
        <w:rPr>
          <w:lang w:val="en-GB"/>
        </w:rPr>
        <w:t xml:space="preserve"> procedures</w:t>
      </w:r>
      <w:r>
        <w:rPr>
          <w:lang w:val="en-GB"/>
        </w:rPr>
        <w:t>;</w:t>
      </w:r>
      <w:r w:rsidR="00304C39" w:rsidRPr="00304C39">
        <w:rPr>
          <w:lang w:val="en-GB"/>
        </w:rPr>
        <w:t xml:space="preserve"> (B) </w:t>
      </w:r>
      <w:r w:rsidR="001C290D">
        <w:rPr>
          <w:lang w:val="en-GB"/>
        </w:rPr>
        <w:t xml:space="preserve">patients with </w:t>
      </w:r>
      <w:r w:rsidR="00304C39" w:rsidRPr="00304C39">
        <w:rPr>
          <w:lang w:val="en-GB"/>
        </w:rPr>
        <w:t>a clinical record of</w:t>
      </w:r>
      <w:r w:rsidR="00801807">
        <w:rPr>
          <w:lang w:val="en-GB"/>
        </w:rPr>
        <w:t xml:space="preserve"> intraocular pressure</w:t>
      </w:r>
      <w:r w:rsidR="00304C39" w:rsidRPr="00304C39">
        <w:rPr>
          <w:lang w:val="en-GB"/>
        </w:rPr>
        <w:t xml:space="preserve"> </w:t>
      </w:r>
      <w:r w:rsidR="00801807">
        <w:rPr>
          <w:lang w:val="en-GB"/>
        </w:rPr>
        <w:t>(</w:t>
      </w:r>
      <w:r w:rsidR="00304C39" w:rsidRPr="00304C39">
        <w:rPr>
          <w:lang w:val="en-GB"/>
        </w:rPr>
        <w:t>IOP</w:t>
      </w:r>
      <w:r w:rsidR="00801807">
        <w:rPr>
          <w:lang w:val="en-GB"/>
        </w:rPr>
        <w:t xml:space="preserve">) </w:t>
      </w:r>
      <w:r w:rsidR="00304C39" w:rsidRPr="00304C39">
        <w:rPr>
          <w:lang w:val="en-GB"/>
        </w:rPr>
        <w:t>&gt;</w:t>
      </w:r>
      <w:r w:rsidR="00801807">
        <w:rPr>
          <w:lang w:val="en-GB"/>
        </w:rPr>
        <w:t xml:space="preserve"> </w:t>
      </w:r>
      <w:r w:rsidR="00304C39" w:rsidRPr="00304C39">
        <w:rPr>
          <w:lang w:val="en-GB"/>
        </w:rPr>
        <w:t>23 were considered ocular hypertensive (OH</w:t>
      </w:r>
      <w:r w:rsidR="0002452F">
        <w:rPr>
          <w:lang w:val="en-GB"/>
        </w:rPr>
        <w:t>T</w:t>
      </w:r>
      <w:r w:rsidR="00304C39" w:rsidRPr="00304C39">
        <w:rPr>
          <w:lang w:val="en-GB"/>
        </w:rPr>
        <w:t xml:space="preserve">) if there was no </w:t>
      </w:r>
      <w:r w:rsidR="0002452F">
        <w:rPr>
          <w:lang w:val="en-GB"/>
        </w:rPr>
        <w:t>visual field</w:t>
      </w:r>
      <w:r w:rsidR="00304C39" w:rsidRPr="00304C39">
        <w:rPr>
          <w:lang w:val="en-GB"/>
        </w:rPr>
        <w:t xml:space="preserve"> damage, normal optic papilla (NOP) and all sectors assessed by SD-OCT were in normal percentiles</w:t>
      </w:r>
      <w:r>
        <w:rPr>
          <w:lang w:val="en-GB"/>
        </w:rPr>
        <w:t>;</w:t>
      </w:r>
      <w:r w:rsidR="00304C39" w:rsidRPr="00304C39">
        <w:rPr>
          <w:lang w:val="en-GB"/>
        </w:rPr>
        <w:t xml:space="preserve"> (C) P</w:t>
      </w:r>
      <w:r w:rsidR="0002452F">
        <w:rPr>
          <w:lang w:val="en-GB"/>
        </w:rPr>
        <w:t>O</w:t>
      </w:r>
      <w:r w:rsidR="00304C39" w:rsidRPr="00304C39">
        <w:rPr>
          <w:lang w:val="en-GB"/>
        </w:rPr>
        <w:t>A</w:t>
      </w:r>
      <w:r w:rsidR="0002452F">
        <w:rPr>
          <w:lang w:val="en-GB"/>
        </w:rPr>
        <w:t>G</w:t>
      </w:r>
      <w:r w:rsidR="00304C39" w:rsidRPr="00304C39">
        <w:rPr>
          <w:lang w:val="en-GB"/>
        </w:rPr>
        <w:t xml:space="preserve"> </w:t>
      </w:r>
      <w:r w:rsidR="001C290D">
        <w:rPr>
          <w:lang w:val="en-GB"/>
        </w:rPr>
        <w:t>with</w:t>
      </w:r>
      <w:r w:rsidR="00304C39" w:rsidRPr="00304C39">
        <w:rPr>
          <w:lang w:val="en-GB"/>
        </w:rPr>
        <w:t xml:space="preserve"> historical clinical </w:t>
      </w:r>
      <w:r w:rsidR="001C290D">
        <w:rPr>
          <w:lang w:val="en-GB"/>
        </w:rPr>
        <w:t xml:space="preserve">had </w:t>
      </w:r>
      <w:r w:rsidR="00304C39" w:rsidRPr="00304C39">
        <w:rPr>
          <w:lang w:val="en-GB"/>
        </w:rPr>
        <w:t>records of IOP</w:t>
      </w:r>
      <w:r w:rsidR="00801807">
        <w:rPr>
          <w:lang w:val="en-GB"/>
        </w:rPr>
        <w:t xml:space="preserve"> </w:t>
      </w:r>
      <w:r w:rsidR="00304C39" w:rsidRPr="00304C39">
        <w:rPr>
          <w:lang w:val="en-GB"/>
        </w:rPr>
        <w:t>&gt;</w:t>
      </w:r>
      <w:r w:rsidR="001C290D">
        <w:rPr>
          <w:lang w:val="en-GB"/>
        </w:rPr>
        <w:t xml:space="preserve"> </w:t>
      </w:r>
      <w:r w:rsidR="00304C39" w:rsidRPr="00304C39">
        <w:rPr>
          <w:lang w:val="en-GB"/>
        </w:rPr>
        <w:t xml:space="preserve">23 at least once. </w:t>
      </w:r>
      <w:r w:rsidR="001C290D">
        <w:rPr>
          <w:lang w:val="en-GB"/>
        </w:rPr>
        <w:t xml:space="preserve">Such patients </w:t>
      </w:r>
      <w:r w:rsidR="006951B2">
        <w:rPr>
          <w:lang w:val="en-GB"/>
        </w:rPr>
        <w:t>ha</w:t>
      </w:r>
      <w:r w:rsidR="001C290D">
        <w:rPr>
          <w:lang w:val="en-GB"/>
        </w:rPr>
        <w:t>d</w:t>
      </w:r>
      <w:r w:rsidR="006951B2">
        <w:rPr>
          <w:lang w:val="en-GB"/>
        </w:rPr>
        <w:t xml:space="preserve"> to</w:t>
      </w:r>
      <w:r w:rsidR="001C290D">
        <w:rPr>
          <w:lang w:val="en-GB"/>
        </w:rPr>
        <w:t xml:space="preserve"> have received</w:t>
      </w:r>
      <w:r w:rsidR="00304C39" w:rsidRPr="00304C39">
        <w:rPr>
          <w:lang w:val="en-GB"/>
        </w:rPr>
        <w:t xml:space="preserve"> antihypertensive treatment and/or surgery six months </w:t>
      </w:r>
      <w:r w:rsidR="0002452F">
        <w:rPr>
          <w:lang w:val="en-GB"/>
        </w:rPr>
        <w:t>earlier</w:t>
      </w:r>
      <w:r w:rsidR="001C290D">
        <w:rPr>
          <w:lang w:val="en-GB"/>
        </w:rPr>
        <w:t xml:space="preserve"> and</w:t>
      </w:r>
      <w:r w:rsidR="00304C39" w:rsidRPr="00304C39">
        <w:rPr>
          <w:lang w:val="en-GB"/>
        </w:rPr>
        <w:t xml:space="preserve"> had to have a minimum of two clinical</w:t>
      </w:r>
      <w:r w:rsidR="00801807">
        <w:rPr>
          <w:lang w:val="en-GB"/>
        </w:rPr>
        <w:t xml:space="preserve"> </w:t>
      </w:r>
      <w:r w:rsidR="00304C39" w:rsidRPr="00304C39">
        <w:rPr>
          <w:lang w:val="en-GB"/>
        </w:rPr>
        <w:t>records (</w:t>
      </w:r>
      <w:r w:rsidR="001C290D">
        <w:rPr>
          <w:lang w:val="en-GB"/>
        </w:rPr>
        <w:t xml:space="preserve">VF </w:t>
      </w:r>
      <w:r w:rsidR="00304C39" w:rsidRPr="00304C39">
        <w:rPr>
          <w:lang w:val="en-GB"/>
        </w:rPr>
        <w:t>&lt;</w:t>
      </w:r>
      <w:r w:rsidR="00801807">
        <w:rPr>
          <w:lang w:val="en-GB"/>
        </w:rPr>
        <w:t xml:space="preserve"> </w:t>
      </w:r>
      <w:r w:rsidR="00304C39" w:rsidRPr="00304C39">
        <w:rPr>
          <w:lang w:val="en-GB"/>
        </w:rPr>
        <w:t>20% false negative and false positive responses, and &lt;</w:t>
      </w:r>
      <w:r w:rsidR="00801807">
        <w:rPr>
          <w:lang w:val="en-GB"/>
        </w:rPr>
        <w:t xml:space="preserve"> </w:t>
      </w:r>
      <w:r w:rsidR="00304C39" w:rsidRPr="00304C39">
        <w:rPr>
          <w:lang w:val="en-GB"/>
        </w:rPr>
        <w:t>20% fixation loss</w:t>
      </w:r>
      <w:r w:rsidR="001C290D">
        <w:rPr>
          <w:lang w:val="en-GB"/>
        </w:rPr>
        <w:t>es</w:t>
      </w:r>
      <w:r w:rsidR="00304C39" w:rsidRPr="00304C39">
        <w:rPr>
          <w:lang w:val="en-GB"/>
        </w:rPr>
        <w:t>) a</w:t>
      </w:r>
      <w:r w:rsidR="001C290D">
        <w:rPr>
          <w:lang w:val="en-GB"/>
        </w:rPr>
        <w:t xml:space="preserve">s well </w:t>
      </w:r>
      <w:r w:rsidR="007F0ACD">
        <w:rPr>
          <w:lang w:val="en-GB"/>
        </w:rPr>
        <w:t>a</w:t>
      </w:r>
      <w:r w:rsidR="001C290D">
        <w:rPr>
          <w:lang w:val="en-GB"/>
        </w:rPr>
        <w:t>s</w:t>
      </w:r>
      <w:r w:rsidR="00304C39" w:rsidRPr="00304C39">
        <w:rPr>
          <w:lang w:val="en-GB"/>
        </w:rPr>
        <w:t xml:space="preserve"> accepted glaucomatous defects according to the </w:t>
      </w:r>
      <w:proofErr w:type="spellStart"/>
      <w:r w:rsidR="00304C39" w:rsidRPr="00304C39">
        <w:rPr>
          <w:lang w:val="en-GB"/>
        </w:rPr>
        <w:t>Hodapp</w:t>
      </w:r>
      <w:proofErr w:type="spellEnd"/>
      <w:r w:rsidR="00304C39" w:rsidRPr="00304C39">
        <w:rPr>
          <w:lang w:val="en-GB"/>
        </w:rPr>
        <w:t xml:space="preserve"> classification</w:t>
      </w:r>
      <w:r>
        <w:rPr>
          <w:lang w:val="en-GB"/>
        </w:rPr>
        <w:t>;</w:t>
      </w:r>
      <w:r w:rsidR="00304C39" w:rsidRPr="00304C39">
        <w:rPr>
          <w:lang w:val="en-GB"/>
        </w:rPr>
        <w:t xml:space="preserve"> (D) </w:t>
      </w:r>
      <w:r w:rsidR="00801807">
        <w:rPr>
          <w:lang w:val="en-GB"/>
        </w:rPr>
        <w:t>C</w:t>
      </w:r>
      <w:r w:rsidR="00304C39" w:rsidRPr="00304C39">
        <w:rPr>
          <w:lang w:val="en-GB"/>
        </w:rPr>
        <w:t>aucasian origin</w:t>
      </w:r>
      <w:r>
        <w:rPr>
          <w:lang w:val="en-GB"/>
        </w:rPr>
        <w:t>;</w:t>
      </w:r>
      <w:r w:rsidR="00304C39" w:rsidRPr="00304C39">
        <w:rPr>
          <w:lang w:val="en-GB"/>
        </w:rPr>
        <w:t xml:space="preserve"> (E) </w:t>
      </w:r>
      <w:r w:rsidR="001C290D">
        <w:rPr>
          <w:lang w:val="en-GB"/>
        </w:rPr>
        <w:t>a</w:t>
      </w:r>
      <w:r w:rsidR="00304C39" w:rsidRPr="00304C39">
        <w:rPr>
          <w:lang w:val="en-GB"/>
        </w:rPr>
        <w:t>bsence of retinal or optic nerve disease</w:t>
      </w:r>
      <w:r w:rsidR="001F1F43">
        <w:rPr>
          <w:lang w:val="en-GB"/>
        </w:rPr>
        <w:t>s</w:t>
      </w:r>
      <w:r>
        <w:rPr>
          <w:lang w:val="en-GB"/>
        </w:rPr>
        <w:t>;</w:t>
      </w:r>
      <w:r w:rsidR="00304C39" w:rsidRPr="00304C39">
        <w:rPr>
          <w:lang w:val="en-GB"/>
        </w:rPr>
        <w:t xml:space="preserve"> </w:t>
      </w:r>
      <w:r w:rsidR="00304C39" w:rsidRPr="00046819">
        <w:rPr>
          <w:lang w:val="en-US"/>
        </w:rPr>
        <w:t xml:space="preserve">(F) </w:t>
      </w:r>
      <w:r w:rsidR="001C290D">
        <w:rPr>
          <w:lang w:val="en-US"/>
        </w:rPr>
        <w:t>o</w:t>
      </w:r>
      <w:r w:rsidR="00304C39" w:rsidRPr="00046819">
        <w:rPr>
          <w:lang w:val="en-US"/>
        </w:rPr>
        <w:t>pen</w:t>
      </w:r>
      <w:r w:rsidR="00046819" w:rsidRPr="00046819">
        <w:rPr>
          <w:lang w:val="en-US"/>
        </w:rPr>
        <w:t>-</w:t>
      </w:r>
      <w:r w:rsidR="00304C39" w:rsidRPr="00046819">
        <w:rPr>
          <w:lang w:val="en-US"/>
        </w:rPr>
        <w:t xml:space="preserve">angle </w:t>
      </w:r>
      <w:r w:rsidR="00046819">
        <w:rPr>
          <w:lang w:val="en-US"/>
        </w:rPr>
        <w:t>v</w:t>
      </w:r>
      <w:r w:rsidR="00046819" w:rsidRPr="00046819">
        <w:rPr>
          <w:lang w:val="en-US"/>
        </w:rPr>
        <w:t xml:space="preserve">erification </w:t>
      </w:r>
      <w:r w:rsidR="00304C39" w:rsidRPr="00046819">
        <w:rPr>
          <w:lang w:val="en-US"/>
        </w:rPr>
        <w:t xml:space="preserve">by gonioscopy, as well as </w:t>
      </w:r>
      <w:r w:rsidR="00046819">
        <w:rPr>
          <w:lang w:val="en-US"/>
        </w:rPr>
        <w:t>no</w:t>
      </w:r>
      <w:r w:rsidR="00304C39" w:rsidRPr="00046819">
        <w:rPr>
          <w:lang w:val="en-US"/>
        </w:rPr>
        <w:t xml:space="preserve"> signs of pseudo</w:t>
      </w:r>
      <w:r w:rsidR="00046819">
        <w:rPr>
          <w:lang w:val="en-US"/>
        </w:rPr>
        <w:t>-</w:t>
      </w:r>
      <w:r w:rsidR="00304C39" w:rsidRPr="00046819">
        <w:rPr>
          <w:lang w:val="en-US"/>
        </w:rPr>
        <w:t>exfoliation and pigment.</w:t>
      </w:r>
    </w:p>
    <w:p w14:paraId="6B76A8BB" w14:textId="367EC25A" w:rsidR="00680589" w:rsidRPr="001F1F43" w:rsidRDefault="00046819">
      <w:pPr>
        <w:pStyle w:val="Ttulo2"/>
        <w:rPr>
          <w:szCs w:val="24"/>
          <w:lang w:val="en-GB"/>
        </w:rPr>
      </w:pPr>
      <w:r w:rsidRPr="001F1F43">
        <w:rPr>
          <w:lang w:val="en-GB"/>
        </w:rPr>
        <w:t>Exclusion c</w:t>
      </w:r>
      <w:r w:rsidR="00680589" w:rsidRPr="001F1F43">
        <w:rPr>
          <w:lang w:val="en-GB"/>
        </w:rPr>
        <w:t>riteri</w:t>
      </w:r>
      <w:r w:rsidRPr="001F1F43">
        <w:rPr>
          <w:lang w:val="en-GB"/>
        </w:rPr>
        <w:t>a</w:t>
      </w:r>
    </w:p>
    <w:p w14:paraId="15044CE8" w14:textId="16424045" w:rsidR="00656E0D" w:rsidRPr="001F1F43" w:rsidRDefault="00656E0D" w:rsidP="00E06062">
      <w:pPr>
        <w:rPr>
          <w:lang w:val="en-GB"/>
        </w:rPr>
      </w:pPr>
      <w:r w:rsidRPr="001F1F43">
        <w:rPr>
          <w:lang w:val="en-GB"/>
        </w:rPr>
        <w:t>Patients considered to be ocular hypertensive or POAG were excluded from the study if</w:t>
      </w:r>
      <w:r w:rsidR="004B4FC1">
        <w:rPr>
          <w:lang w:val="en-GB"/>
        </w:rPr>
        <w:t xml:space="preserve"> they</w:t>
      </w:r>
      <w:r w:rsidRPr="001F1F43">
        <w:rPr>
          <w:lang w:val="en-GB"/>
        </w:rPr>
        <w:t>: (A) did not cooperate in the examination or did not accept inclusion</w:t>
      </w:r>
      <w:r w:rsidR="00AA4BC8">
        <w:rPr>
          <w:lang w:val="en-GB"/>
        </w:rPr>
        <w:t>;</w:t>
      </w:r>
      <w:r w:rsidRPr="001F1F43">
        <w:rPr>
          <w:lang w:val="en-GB"/>
        </w:rPr>
        <w:t xml:space="preserve"> (B) </w:t>
      </w:r>
      <w:r w:rsidR="004B4FC1">
        <w:rPr>
          <w:lang w:val="en-GB"/>
        </w:rPr>
        <w:t xml:space="preserve">had a </w:t>
      </w:r>
      <w:r w:rsidR="00801807">
        <w:rPr>
          <w:lang w:val="en-GB"/>
        </w:rPr>
        <w:t>d</w:t>
      </w:r>
      <w:r w:rsidRPr="001F1F43">
        <w:rPr>
          <w:lang w:val="en-GB"/>
        </w:rPr>
        <w:t xml:space="preserve">irect family history of cognitive neurodegenerative processes or </w:t>
      </w:r>
      <w:r w:rsidR="003640A9">
        <w:rPr>
          <w:lang w:val="en-GB"/>
        </w:rPr>
        <w:t>exhibited</w:t>
      </w:r>
      <w:r w:rsidRPr="001F1F43">
        <w:rPr>
          <w:lang w:val="en-GB"/>
        </w:rPr>
        <w:t xml:space="preserve"> suspicious signs </w:t>
      </w:r>
      <w:r w:rsidR="003640A9">
        <w:rPr>
          <w:lang w:val="en-GB"/>
        </w:rPr>
        <w:t>thereof</w:t>
      </w:r>
      <w:r w:rsidR="00AA4BC8">
        <w:rPr>
          <w:lang w:val="en-GB"/>
        </w:rPr>
        <w:t>;</w:t>
      </w:r>
      <w:r w:rsidRPr="001F1F43">
        <w:rPr>
          <w:lang w:val="en-GB"/>
        </w:rPr>
        <w:t xml:space="preserve"> (C) </w:t>
      </w:r>
      <w:r w:rsidR="00801807">
        <w:rPr>
          <w:lang w:val="en-GB"/>
        </w:rPr>
        <w:t>r</w:t>
      </w:r>
      <w:r w:rsidRPr="001F1F43">
        <w:rPr>
          <w:lang w:val="en-GB"/>
        </w:rPr>
        <w:t>etinal and optic nerve diseases at time of inclusion or previous</w:t>
      </w:r>
      <w:r w:rsidR="001F1F43">
        <w:rPr>
          <w:lang w:val="en-GB"/>
        </w:rPr>
        <w:t>ly</w:t>
      </w:r>
      <w:r w:rsidR="00AA4BC8">
        <w:rPr>
          <w:lang w:val="en-GB"/>
        </w:rPr>
        <w:t>;</w:t>
      </w:r>
      <w:r w:rsidRPr="001F1F43">
        <w:rPr>
          <w:lang w:val="en-GB"/>
        </w:rPr>
        <w:t xml:space="preserve"> (D) </w:t>
      </w:r>
      <w:r w:rsidR="003640A9">
        <w:rPr>
          <w:lang w:val="en-GB"/>
        </w:rPr>
        <w:t>had undergone i</w:t>
      </w:r>
      <w:r w:rsidRPr="001F1F43">
        <w:rPr>
          <w:lang w:val="en-GB"/>
        </w:rPr>
        <w:t>ntraocular surger</w:t>
      </w:r>
      <w:r w:rsidR="003640A9">
        <w:rPr>
          <w:lang w:val="en-GB"/>
        </w:rPr>
        <w:t>y</w:t>
      </w:r>
      <w:r w:rsidRPr="001F1F43">
        <w:rPr>
          <w:lang w:val="en-GB"/>
        </w:rPr>
        <w:t xml:space="preserve"> in the previous </w:t>
      </w:r>
      <w:r w:rsidR="003640A9">
        <w:rPr>
          <w:lang w:val="en-GB"/>
        </w:rPr>
        <w:t>six</w:t>
      </w:r>
      <w:r w:rsidRPr="001F1F43">
        <w:rPr>
          <w:lang w:val="en-GB"/>
        </w:rPr>
        <w:t xml:space="preserve"> months, except</w:t>
      </w:r>
      <w:r w:rsidR="003640A9">
        <w:rPr>
          <w:lang w:val="en-GB"/>
        </w:rPr>
        <w:t xml:space="preserve"> for</w:t>
      </w:r>
      <w:r w:rsidRPr="001F1F43">
        <w:rPr>
          <w:lang w:val="en-GB"/>
        </w:rPr>
        <w:t xml:space="preserve"> successful cataract</w:t>
      </w:r>
      <w:r w:rsidR="003640A9">
        <w:rPr>
          <w:lang w:val="en-GB"/>
        </w:rPr>
        <w:t xml:space="preserve"> operation</w:t>
      </w:r>
      <w:r w:rsidR="00962F2F">
        <w:rPr>
          <w:lang w:val="en-GB"/>
        </w:rPr>
        <w:t>s</w:t>
      </w:r>
      <w:r w:rsidRPr="001F1F43">
        <w:rPr>
          <w:lang w:val="en-GB"/>
        </w:rPr>
        <w:t xml:space="preserve"> or surger</w:t>
      </w:r>
      <w:r w:rsidR="003640A9">
        <w:rPr>
          <w:lang w:val="en-GB"/>
        </w:rPr>
        <w:t>y</w:t>
      </w:r>
      <w:r w:rsidRPr="001F1F43">
        <w:rPr>
          <w:lang w:val="en-GB"/>
        </w:rPr>
        <w:t xml:space="preserve"> </w:t>
      </w:r>
      <w:r w:rsidR="003640A9">
        <w:rPr>
          <w:lang w:val="en-GB"/>
        </w:rPr>
        <w:t>related to</w:t>
      </w:r>
      <w:r w:rsidRPr="001F1F43">
        <w:rPr>
          <w:lang w:val="en-GB"/>
        </w:rPr>
        <w:t xml:space="preserve"> P</w:t>
      </w:r>
      <w:r w:rsidR="001F1F43">
        <w:rPr>
          <w:lang w:val="en-GB"/>
        </w:rPr>
        <w:t>O</w:t>
      </w:r>
      <w:r w:rsidRPr="001F1F43">
        <w:rPr>
          <w:lang w:val="en-GB"/>
        </w:rPr>
        <w:t>A</w:t>
      </w:r>
      <w:r w:rsidR="001F1F43">
        <w:rPr>
          <w:lang w:val="en-GB"/>
        </w:rPr>
        <w:t>G</w:t>
      </w:r>
      <w:r w:rsidR="00AA4BC8">
        <w:rPr>
          <w:lang w:val="en-GB"/>
        </w:rPr>
        <w:t>;</w:t>
      </w:r>
      <w:r w:rsidRPr="001F1F43">
        <w:rPr>
          <w:lang w:val="en-GB"/>
        </w:rPr>
        <w:t xml:space="preserve"> (E) </w:t>
      </w:r>
      <w:r w:rsidR="003640A9">
        <w:rPr>
          <w:lang w:val="en-GB"/>
        </w:rPr>
        <w:t>exhibited n</w:t>
      </w:r>
      <w:r w:rsidRPr="001F1F43">
        <w:rPr>
          <w:lang w:val="en-GB"/>
        </w:rPr>
        <w:t>on-transparent media at any level</w:t>
      </w:r>
      <w:r w:rsidR="00AA4BC8">
        <w:rPr>
          <w:lang w:val="en-GB"/>
        </w:rPr>
        <w:t>;</w:t>
      </w:r>
      <w:r w:rsidRPr="001F1F43">
        <w:rPr>
          <w:lang w:val="en-GB"/>
        </w:rPr>
        <w:t xml:space="preserve"> (F) </w:t>
      </w:r>
      <w:r w:rsidR="003640A9">
        <w:rPr>
          <w:lang w:val="en-GB"/>
        </w:rPr>
        <w:t xml:space="preserve">had </w:t>
      </w:r>
      <w:r w:rsidR="00801807">
        <w:rPr>
          <w:lang w:val="en-GB"/>
        </w:rPr>
        <w:t>s</w:t>
      </w:r>
      <w:r w:rsidRPr="001F1F43">
        <w:rPr>
          <w:lang w:val="en-GB"/>
        </w:rPr>
        <w:t>evere systemic diseases</w:t>
      </w:r>
      <w:r w:rsidR="00AA4BC8">
        <w:rPr>
          <w:lang w:val="en-GB"/>
        </w:rPr>
        <w:t>;</w:t>
      </w:r>
      <w:r w:rsidRPr="001F1F43">
        <w:rPr>
          <w:lang w:val="en-GB"/>
        </w:rPr>
        <w:t xml:space="preserve"> (G) </w:t>
      </w:r>
      <w:r w:rsidR="003640A9">
        <w:rPr>
          <w:lang w:val="en-GB"/>
        </w:rPr>
        <w:t>had</w:t>
      </w:r>
      <w:r w:rsidR="001F1F43" w:rsidRPr="003640A9">
        <w:rPr>
          <w:lang w:val="en-GB"/>
        </w:rPr>
        <w:t xml:space="preserve"> r</w:t>
      </w:r>
      <w:r w:rsidRPr="003640A9">
        <w:rPr>
          <w:lang w:val="en-GB"/>
        </w:rPr>
        <w:t xml:space="preserve">efractive errors </w:t>
      </w:r>
      <w:r w:rsidR="003640A9">
        <w:rPr>
          <w:lang w:val="en-GB"/>
        </w:rPr>
        <w:t>above</w:t>
      </w:r>
      <w:r w:rsidRPr="003640A9">
        <w:rPr>
          <w:lang w:val="en-GB"/>
        </w:rPr>
        <w:t xml:space="preserve"> th</w:t>
      </w:r>
      <w:r w:rsidR="003640A9">
        <w:rPr>
          <w:lang w:val="en-GB"/>
        </w:rPr>
        <w:t>e</w:t>
      </w:r>
      <w:r w:rsidRPr="003640A9">
        <w:rPr>
          <w:lang w:val="en-GB"/>
        </w:rPr>
        <w:t xml:space="preserve"> </w:t>
      </w:r>
      <w:r w:rsidR="001F1F43" w:rsidRPr="003640A9">
        <w:rPr>
          <w:lang w:val="en-GB"/>
        </w:rPr>
        <w:t xml:space="preserve">spherical equivalent of </w:t>
      </w:r>
      <w:r w:rsidRPr="003640A9">
        <w:rPr>
          <w:lang w:val="en-GB"/>
        </w:rPr>
        <w:t>3 dioptres</w:t>
      </w:r>
      <w:r w:rsidR="00AA4BC8">
        <w:rPr>
          <w:lang w:val="en-GB"/>
        </w:rPr>
        <w:t>;</w:t>
      </w:r>
      <w:r w:rsidRPr="001F1F43">
        <w:rPr>
          <w:lang w:val="en-GB"/>
        </w:rPr>
        <w:t xml:space="preserve"> (H) </w:t>
      </w:r>
      <w:r w:rsidR="003640A9">
        <w:rPr>
          <w:lang w:val="en-GB"/>
        </w:rPr>
        <w:t xml:space="preserve">had </w:t>
      </w:r>
      <w:r w:rsidRPr="001F1F43">
        <w:rPr>
          <w:lang w:val="en-GB"/>
        </w:rPr>
        <w:t xml:space="preserve">SD-OCT tests with signal </w:t>
      </w:r>
      <w:r w:rsidR="003640A9">
        <w:rPr>
          <w:lang w:val="en-GB"/>
        </w:rPr>
        <w:t>strength</w:t>
      </w:r>
      <w:r w:rsidRPr="001F1F43">
        <w:rPr>
          <w:lang w:val="en-GB"/>
        </w:rPr>
        <w:t xml:space="preserve"> </w:t>
      </w:r>
      <w:r w:rsidR="001F1F43">
        <w:rPr>
          <w:lang w:val="en-GB"/>
        </w:rPr>
        <w:t xml:space="preserve">of </w:t>
      </w:r>
      <w:r w:rsidR="003640A9">
        <w:rPr>
          <w:lang w:val="en-GB"/>
        </w:rPr>
        <w:t>below</w:t>
      </w:r>
      <w:r w:rsidRPr="001F1F43">
        <w:rPr>
          <w:lang w:val="en-GB"/>
        </w:rPr>
        <w:t xml:space="preserve"> 20</w:t>
      </w:r>
      <w:r w:rsidR="00AA4BC8">
        <w:rPr>
          <w:lang w:val="en-GB"/>
        </w:rPr>
        <w:t>;</w:t>
      </w:r>
      <w:r w:rsidRPr="001F1F43">
        <w:rPr>
          <w:lang w:val="en-GB"/>
        </w:rPr>
        <w:t xml:space="preserve"> (I) </w:t>
      </w:r>
      <w:r w:rsidR="003640A9">
        <w:rPr>
          <w:lang w:val="en-GB"/>
        </w:rPr>
        <w:t>were</w:t>
      </w:r>
      <w:r w:rsidRPr="001F1F43">
        <w:rPr>
          <w:lang w:val="en-GB"/>
        </w:rPr>
        <w:t xml:space="preserve"> initially considered hypertensive and </w:t>
      </w:r>
      <w:r w:rsidR="003640A9" w:rsidRPr="001F1F43">
        <w:rPr>
          <w:lang w:val="en-GB"/>
        </w:rPr>
        <w:t xml:space="preserve">did not </w:t>
      </w:r>
      <w:r w:rsidR="003640A9">
        <w:rPr>
          <w:lang w:val="en-GB"/>
        </w:rPr>
        <w:t>have</w:t>
      </w:r>
      <w:r w:rsidR="003640A9" w:rsidRPr="001F1F43">
        <w:rPr>
          <w:lang w:val="en-GB"/>
        </w:rPr>
        <w:t xml:space="preserve"> </w:t>
      </w:r>
      <w:r w:rsidR="003640A9">
        <w:rPr>
          <w:lang w:val="en-GB"/>
        </w:rPr>
        <w:t>high</w:t>
      </w:r>
      <w:r w:rsidR="003640A9" w:rsidRPr="001F1F43">
        <w:rPr>
          <w:lang w:val="en-GB"/>
        </w:rPr>
        <w:t xml:space="preserve"> IOP values again</w:t>
      </w:r>
      <w:r w:rsidRPr="001F1F43">
        <w:rPr>
          <w:lang w:val="en-GB"/>
        </w:rPr>
        <w:t xml:space="preserve"> after three months of antihypertensive treatment and discontinuation of such treatment.  </w:t>
      </w:r>
    </w:p>
    <w:p w14:paraId="0393737C" w14:textId="6A9B0F6C" w:rsidR="0009129F" w:rsidRPr="00CC250A" w:rsidRDefault="001F1F43" w:rsidP="5BD4F490">
      <w:pPr>
        <w:pStyle w:val="Ttulo2"/>
        <w:rPr>
          <w:lang w:val="en-US"/>
        </w:rPr>
      </w:pPr>
      <w:r w:rsidRPr="00CC250A">
        <w:rPr>
          <w:lang w:val="en-US"/>
        </w:rPr>
        <w:lastRenderedPageBreak/>
        <w:t>Statistical a</w:t>
      </w:r>
      <w:r w:rsidR="5BD4F490" w:rsidRPr="00CC250A">
        <w:rPr>
          <w:lang w:val="en-US"/>
        </w:rPr>
        <w:t>n</w:t>
      </w:r>
      <w:r w:rsidRPr="00CC250A">
        <w:rPr>
          <w:lang w:val="en-US"/>
        </w:rPr>
        <w:t>a</w:t>
      </w:r>
      <w:r w:rsidR="5BD4F490" w:rsidRPr="00CC250A">
        <w:rPr>
          <w:lang w:val="en-US"/>
        </w:rPr>
        <w:t>l</w:t>
      </w:r>
      <w:r w:rsidRPr="00CC250A">
        <w:rPr>
          <w:lang w:val="en-US"/>
        </w:rPr>
        <w:t>y</w:t>
      </w:r>
      <w:r w:rsidR="5BD4F490" w:rsidRPr="00CC250A">
        <w:rPr>
          <w:lang w:val="en-US"/>
        </w:rPr>
        <w:t xml:space="preserve">sis </w:t>
      </w:r>
    </w:p>
    <w:p w14:paraId="509D0943" w14:textId="17E52947" w:rsidR="006E18ED" w:rsidRPr="00802016" w:rsidRDefault="00CC250A" w:rsidP="0009129F">
      <w:pPr>
        <w:rPr>
          <w:lang w:val="en-GB"/>
        </w:rPr>
      </w:pPr>
      <w:r w:rsidRPr="00802016">
        <w:rPr>
          <w:lang w:val="en-GB"/>
        </w:rPr>
        <w:t xml:space="preserve">Statistical analysis was carried out with R (version 3.5), </w:t>
      </w:r>
      <w:proofErr w:type="spellStart"/>
      <w:r w:rsidRPr="00802016">
        <w:rPr>
          <w:lang w:val="en-GB"/>
        </w:rPr>
        <w:t>RKWard</w:t>
      </w:r>
      <w:proofErr w:type="spellEnd"/>
      <w:r w:rsidRPr="00802016">
        <w:rPr>
          <w:lang w:val="en-GB"/>
        </w:rPr>
        <w:t xml:space="preserve"> (version 7.0) and the </w:t>
      </w:r>
      <w:proofErr w:type="spellStart"/>
      <w:proofErr w:type="gramStart"/>
      <w:r w:rsidR="00054896" w:rsidRPr="00802016">
        <w:rPr>
          <w:lang w:val="en-GB"/>
        </w:rPr>
        <w:t>rk</w:t>
      </w:r>
      <w:r w:rsidR="00AA1A35">
        <w:rPr>
          <w:lang w:val="en-GB"/>
        </w:rPr>
        <w:t>.</w:t>
      </w:r>
      <w:r w:rsidRPr="00802016">
        <w:rPr>
          <w:lang w:val="en-GB"/>
        </w:rPr>
        <w:t>Teaching</w:t>
      </w:r>
      <w:proofErr w:type="spellEnd"/>
      <w:proofErr w:type="gramEnd"/>
      <w:r w:rsidR="00054896" w:rsidRPr="00802016">
        <w:rPr>
          <w:lang w:val="en-GB"/>
        </w:rPr>
        <w:t xml:space="preserve"> package</w:t>
      </w:r>
      <w:r w:rsidRPr="00802016">
        <w:rPr>
          <w:lang w:val="en-GB"/>
        </w:rPr>
        <w:t xml:space="preserve"> (version 1.3)</w:t>
      </w:r>
      <w:r w:rsidR="006E18ED" w:rsidRPr="00802016">
        <w:rPr>
          <w:lang w:val="en-GB"/>
        </w:rPr>
        <w:t>.</w:t>
      </w:r>
      <w:r w:rsidR="006E18ED" w:rsidRPr="00802016">
        <w:rPr>
          <w:lang w:val="en-GB"/>
        </w:rPr>
        <w:fldChar w:fldCharType="begin"/>
      </w:r>
      <w:r w:rsidR="006E18ED" w:rsidRPr="00802016">
        <w:rPr>
          <w:lang w:val="en-GB"/>
        </w:rPr>
        <w:instrText>ADDIN RW.CITE{{372 SánchezAlbercaA. 2015}}</w:instrText>
      </w:r>
      <w:r w:rsidR="006E18ED" w:rsidRPr="00802016">
        <w:rPr>
          <w:lang w:val="en-GB"/>
        </w:rPr>
        <w:fldChar w:fldCharType="separate"/>
      </w:r>
      <w:r w:rsidR="006E18ED" w:rsidRPr="00802016">
        <w:rPr>
          <w:bCs/>
          <w:vertAlign w:val="superscript"/>
          <w:lang w:val="en-GB"/>
        </w:rPr>
        <w:t>20</w:t>
      </w:r>
      <w:r w:rsidR="006E18ED" w:rsidRPr="00802016">
        <w:rPr>
          <w:lang w:val="en-GB"/>
        </w:rPr>
        <w:fldChar w:fldCharType="end"/>
      </w:r>
    </w:p>
    <w:p w14:paraId="73CE1C12" w14:textId="043CA438" w:rsidR="00054896" w:rsidRPr="00802016" w:rsidRDefault="00054896" w:rsidP="00822376">
      <w:pPr>
        <w:rPr>
          <w:rStyle w:val="normaltextrun"/>
          <w:lang w:val="en-GB"/>
        </w:rPr>
      </w:pPr>
      <w:r w:rsidRPr="00802016">
        <w:rPr>
          <w:rStyle w:val="normaltextrun"/>
          <w:lang w:val="en-GB"/>
        </w:rPr>
        <w:t>The quantitative variables corresponding to thickness of layers in MFL cells were tested for normality using the Kolmogorov-Smirnov test with a p-value of 0.05.</w:t>
      </w:r>
    </w:p>
    <w:p w14:paraId="092D8BD8" w14:textId="7F98F573" w:rsidR="00054896" w:rsidRPr="00802016" w:rsidRDefault="00054896" w:rsidP="00822376">
      <w:pPr>
        <w:rPr>
          <w:rStyle w:val="normaltextrun"/>
          <w:lang w:val="en-GB"/>
        </w:rPr>
      </w:pPr>
      <w:r w:rsidRPr="00802016">
        <w:rPr>
          <w:rStyle w:val="normaltextrun"/>
          <w:lang w:val="en-GB"/>
        </w:rPr>
        <w:t xml:space="preserve">For each retinal layer, a correlation analysis was performed between MFL cells, showing the Pearson correlations with a blue gradient for positive correlations (the darker the </w:t>
      </w:r>
      <w:r w:rsidR="00626713" w:rsidRPr="00802016">
        <w:rPr>
          <w:rStyle w:val="normaltextrun"/>
          <w:lang w:val="en-GB"/>
        </w:rPr>
        <w:t>strong</w:t>
      </w:r>
      <w:r w:rsidRPr="00802016">
        <w:rPr>
          <w:rStyle w:val="normaltextrun"/>
          <w:lang w:val="en-GB"/>
        </w:rPr>
        <w:t>er) and a red gradient for negative correlations (</w:t>
      </w:r>
      <w:r w:rsidRPr="00AA1A35">
        <w:rPr>
          <w:rStyle w:val="normaltextrun"/>
          <w:lang w:val="en-GB"/>
        </w:rPr>
        <w:t xml:space="preserve">the darker the </w:t>
      </w:r>
      <w:r w:rsidR="002F6287">
        <w:rPr>
          <w:rStyle w:val="normaltextrun"/>
          <w:lang w:val="en-GB"/>
        </w:rPr>
        <w:t>stronger</w:t>
      </w:r>
      <w:r w:rsidRPr="00802016">
        <w:rPr>
          <w:rStyle w:val="normaltextrun"/>
          <w:lang w:val="en-GB"/>
        </w:rPr>
        <w:t xml:space="preserve">) in a matrix.  </w:t>
      </w:r>
    </w:p>
    <w:p w14:paraId="057823CA" w14:textId="78C6CFAD" w:rsidR="002652A6" w:rsidRPr="00802016" w:rsidRDefault="002652A6" w:rsidP="5BD4F490">
      <w:pPr>
        <w:rPr>
          <w:rStyle w:val="normaltextrun"/>
          <w:lang w:val="en-GB"/>
        </w:rPr>
      </w:pPr>
      <w:r w:rsidRPr="00802016">
        <w:rPr>
          <w:rStyle w:val="normaltextrun"/>
          <w:lang w:val="en-GB"/>
        </w:rPr>
        <w:t xml:space="preserve">For each retinal layer, a comparison of the mean thickness of each MFL cell between glaucomatous and healthy </w:t>
      </w:r>
      <w:r w:rsidR="001F4435">
        <w:rPr>
          <w:rStyle w:val="normaltextrun"/>
          <w:lang w:val="en-GB"/>
        </w:rPr>
        <w:t>subject</w:t>
      </w:r>
      <w:r w:rsidRPr="00802016">
        <w:rPr>
          <w:rStyle w:val="normaltextrun"/>
          <w:lang w:val="en-GB"/>
        </w:rPr>
        <w:t>s was performed using Student’s t-test for the difference</w:t>
      </w:r>
      <w:r w:rsidR="002A0499">
        <w:rPr>
          <w:rStyle w:val="normaltextrun"/>
          <w:lang w:val="en-GB"/>
        </w:rPr>
        <w:t xml:space="preserve"> in means</w:t>
      </w:r>
      <w:r w:rsidRPr="00802016">
        <w:rPr>
          <w:rStyle w:val="normaltextrun"/>
          <w:lang w:val="en-GB"/>
        </w:rPr>
        <w:t xml:space="preserve"> of independent populations. A p-value &lt; 0.05 was considered significant, and a p-value &lt; 0.01 was considered highly significant. </w:t>
      </w:r>
      <w:r w:rsidR="002A0499">
        <w:rPr>
          <w:rStyle w:val="normaltextrun"/>
          <w:lang w:val="en-GB"/>
        </w:rPr>
        <w:t>D</w:t>
      </w:r>
      <w:r w:rsidRPr="00802016">
        <w:rPr>
          <w:rStyle w:val="normaltextrun"/>
          <w:lang w:val="en-GB"/>
        </w:rPr>
        <w:t>ifferences</w:t>
      </w:r>
      <w:r w:rsidR="002A0499">
        <w:rPr>
          <w:rStyle w:val="normaltextrun"/>
          <w:lang w:val="en-GB"/>
        </w:rPr>
        <w:t xml:space="preserve"> in means</w:t>
      </w:r>
      <w:r w:rsidRPr="00802016">
        <w:rPr>
          <w:rStyle w:val="normaltextrun"/>
          <w:lang w:val="en-GB"/>
        </w:rPr>
        <w:t xml:space="preserve"> for all cells were plotted on an 8x8 heat map representing the cells of the macular matrix, using a blue gradient for positive differences (</w:t>
      </w:r>
      <w:r w:rsidR="00613073" w:rsidRPr="00802016">
        <w:rPr>
          <w:rStyle w:val="normaltextrun"/>
          <w:lang w:val="en-GB"/>
        </w:rPr>
        <w:t xml:space="preserve">the </w:t>
      </w:r>
      <w:r w:rsidRPr="00802016">
        <w:rPr>
          <w:rStyle w:val="normaltextrun"/>
          <w:lang w:val="en-GB"/>
        </w:rPr>
        <w:t>darker the larger) and a red gradient for negative differences (</w:t>
      </w:r>
      <w:r w:rsidR="00613073" w:rsidRPr="00AA1A35">
        <w:rPr>
          <w:rStyle w:val="normaltextrun"/>
          <w:lang w:val="en-GB"/>
        </w:rPr>
        <w:t>the darker</w:t>
      </w:r>
      <w:r w:rsidRPr="00AA1A35">
        <w:rPr>
          <w:rStyle w:val="normaltextrun"/>
          <w:lang w:val="en-GB"/>
        </w:rPr>
        <w:t xml:space="preserve"> the smaller</w:t>
      </w:r>
      <w:r w:rsidRPr="00802016">
        <w:rPr>
          <w:rStyle w:val="normaltextrun"/>
          <w:lang w:val="en-GB"/>
        </w:rPr>
        <w:t>). In each cell the significance of the</w:t>
      </w:r>
      <w:r w:rsidR="002A0499">
        <w:rPr>
          <w:rStyle w:val="normaltextrun"/>
          <w:lang w:val="en-GB"/>
        </w:rPr>
        <w:t xml:space="preserve"> difference in means</w:t>
      </w:r>
      <w:r w:rsidRPr="00802016">
        <w:rPr>
          <w:rStyle w:val="normaltextrun"/>
          <w:lang w:val="en-GB"/>
        </w:rPr>
        <w:t xml:space="preserve"> was also indicated with colours (black for non-significant, yellow for significant and green for highly significant). </w:t>
      </w:r>
    </w:p>
    <w:p w14:paraId="03DE8011" w14:textId="6144A049" w:rsidR="00613073" w:rsidRDefault="00613073" w:rsidP="5BD4F490">
      <w:pPr>
        <w:rPr>
          <w:rStyle w:val="normaltextrun"/>
          <w:lang w:val="en-GB"/>
        </w:rPr>
      </w:pPr>
      <w:r w:rsidRPr="00802016">
        <w:rPr>
          <w:rStyle w:val="normaltextrun"/>
          <w:lang w:val="en-GB"/>
        </w:rPr>
        <w:t xml:space="preserve">A comparison of mean layer thickness between glaucomatous and healthy subjects was also performed by </w:t>
      </w:r>
      <w:r w:rsidR="00932B11">
        <w:rPr>
          <w:rStyle w:val="normaltextrun"/>
          <w:lang w:val="en-GB"/>
        </w:rPr>
        <w:t>hemisphere</w:t>
      </w:r>
      <w:r w:rsidRPr="00802016">
        <w:rPr>
          <w:rStyle w:val="normaltextrun"/>
          <w:lang w:val="en-GB"/>
        </w:rPr>
        <w:t xml:space="preserve"> (superior (S), inferior (I), nasal (N) and temporal (T)), as well as by quadrant (upper nasal (</w:t>
      </w:r>
      <w:r w:rsidR="00347CE6">
        <w:rPr>
          <w:rStyle w:val="normaltextrun"/>
          <w:lang w:val="en-GB"/>
        </w:rPr>
        <w:t>SN</w:t>
      </w:r>
      <w:r w:rsidRPr="00802016">
        <w:rPr>
          <w:rStyle w:val="normaltextrun"/>
          <w:lang w:val="en-GB"/>
        </w:rPr>
        <w:t>), lower nasal (</w:t>
      </w:r>
      <w:r w:rsidR="00347CE6">
        <w:rPr>
          <w:rStyle w:val="normaltextrun"/>
          <w:lang w:val="en-GB"/>
        </w:rPr>
        <w:t>IN</w:t>
      </w:r>
      <w:r w:rsidRPr="00802016">
        <w:rPr>
          <w:rStyle w:val="normaltextrun"/>
          <w:lang w:val="en-GB"/>
        </w:rPr>
        <w:t>), lower temporal (</w:t>
      </w:r>
      <w:r w:rsidR="00347CE6">
        <w:rPr>
          <w:rStyle w:val="normaltextrun"/>
          <w:lang w:val="en-GB"/>
        </w:rPr>
        <w:t>IT</w:t>
      </w:r>
      <w:r w:rsidRPr="00802016">
        <w:rPr>
          <w:rStyle w:val="normaltextrun"/>
          <w:lang w:val="en-GB"/>
        </w:rPr>
        <w:t>) and upper temporal (</w:t>
      </w:r>
      <w:r w:rsidR="00347CE6">
        <w:rPr>
          <w:rStyle w:val="normaltextrun"/>
          <w:lang w:val="en-GB"/>
        </w:rPr>
        <w:t>ST</w:t>
      </w:r>
      <w:r w:rsidRPr="00802016">
        <w:rPr>
          <w:rStyle w:val="normaltextrun"/>
          <w:lang w:val="en-GB"/>
        </w:rPr>
        <w:t xml:space="preserve">)), aggregating the cell thicknesses of each </w:t>
      </w:r>
      <w:r w:rsidR="00932B11">
        <w:rPr>
          <w:rStyle w:val="normaltextrun"/>
          <w:lang w:val="en-GB"/>
        </w:rPr>
        <w:t>hemisphere</w:t>
      </w:r>
      <w:r w:rsidRPr="00802016">
        <w:rPr>
          <w:rStyle w:val="normaltextrun"/>
          <w:lang w:val="en-GB"/>
        </w:rPr>
        <w:t xml:space="preserve"> or quadrant, also using Student’s t-test for independent populations.</w:t>
      </w:r>
    </w:p>
    <w:p w14:paraId="20C5F91F" w14:textId="12F45491" w:rsidR="00A41B3C" w:rsidRDefault="00A41B3C" w:rsidP="00A41B3C">
      <w:pPr>
        <w:rPr>
          <w:rStyle w:val="normaltextrun"/>
          <w:lang w:val="en-GB"/>
        </w:rPr>
      </w:pPr>
      <w:r>
        <w:rPr>
          <w:rStyle w:val="normaltextrun"/>
          <w:lang w:val="en-GB"/>
        </w:rPr>
        <w:t>For the sake of reproducibility, t</w:t>
      </w:r>
      <w:r w:rsidRPr="00A41B3C">
        <w:rPr>
          <w:rStyle w:val="normaltextrun"/>
          <w:lang w:val="en-GB"/>
        </w:rPr>
        <w:t>he data and all the results of this study are publicly available at https://github.com/asalber/glaucoma-staging and http://aprendeconalf.es/glaucoma-staging/</w:t>
      </w:r>
      <w:r>
        <w:rPr>
          <w:rStyle w:val="normaltextrun"/>
          <w:lang w:val="en-GB"/>
        </w:rPr>
        <w:t>macula.html</w:t>
      </w:r>
    </w:p>
    <w:p w14:paraId="23984821" w14:textId="77777777" w:rsidR="0069409C" w:rsidRPr="00802016" w:rsidRDefault="0069409C" w:rsidP="5BD4F490">
      <w:pPr>
        <w:rPr>
          <w:rStyle w:val="normaltextrun"/>
          <w:lang w:val="en-GB"/>
        </w:rPr>
      </w:pPr>
    </w:p>
    <w:p w14:paraId="487FE527" w14:textId="1D528168" w:rsidR="00680589" w:rsidRPr="005F77EA" w:rsidRDefault="00680589" w:rsidP="0069409C">
      <w:pPr>
        <w:pStyle w:val="Ttulo2"/>
        <w:rPr>
          <w:lang w:val="en-GB"/>
        </w:rPr>
      </w:pPr>
      <w:r w:rsidRPr="005F77EA">
        <w:rPr>
          <w:lang w:val="en-GB"/>
        </w:rPr>
        <w:t>RESU</w:t>
      </w:r>
      <w:r w:rsidR="00C54AEE">
        <w:rPr>
          <w:lang w:val="en-GB"/>
        </w:rPr>
        <w:t>L</w:t>
      </w:r>
      <w:r w:rsidR="00347CE6" w:rsidRPr="005F77EA">
        <w:rPr>
          <w:lang w:val="en-GB"/>
        </w:rPr>
        <w:t>T</w:t>
      </w:r>
      <w:r w:rsidRPr="005F77EA">
        <w:rPr>
          <w:lang w:val="en-GB"/>
        </w:rPr>
        <w:t>S</w:t>
      </w:r>
    </w:p>
    <w:p w14:paraId="25436278" w14:textId="7B9063F9" w:rsidR="007F39BD" w:rsidRPr="00802016" w:rsidRDefault="00CC14F7" w:rsidP="006C1A49">
      <w:pPr>
        <w:rPr>
          <w:rStyle w:val="normaltextrun"/>
          <w:lang w:val="en-GB"/>
        </w:rPr>
      </w:pPr>
      <w:r w:rsidRPr="00802016">
        <w:rPr>
          <w:rStyle w:val="normaltextrun"/>
          <w:lang w:val="en-GB"/>
        </w:rPr>
        <w:fldChar w:fldCharType="begin"/>
      </w:r>
      <w:r w:rsidRPr="00802016">
        <w:rPr>
          <w:rStyle w:val="normaltextrun"/>
          <w:lang w:val="en-GB"/>
        </w:rPr>
        <w:instrText xml:space="preserve"> REF _Ref61018361 \h </w:instrText>
      </w:r>
      <w:r w:rsidRPr="00802016">
        <w:rPr>
          <w:rStyle w:val="normaltextrun"/>
          <w:lang w:val="en-GB"/>
        </w:rPr>
      </w:r>
      <w:r w:rsidRPr="00802016">
        <w:rPr>
          <w:rStyle w:val="normaltextrun"/>
          <w:lang w:val="en-GB"/>
        </w:rPr>
        <w:fldChar w:fldCharType="separate"/>
      </w:r>
      <w:r w:rsidRPr="00802016">
        <w:rPr>
          <w:lang w:val="en-GB"/>
        </w:rPr>
        <w:t>Tabl</w:t>
      </w:r>
      <w:r w:rsidR="00802016" w:rsidRPr="00802016">
        <w:rPr>
          <w:lang w:val="en-GB"/>
        </w:rPr>
        <w:t>e</w:t>
      </w:r>
      <w:r w:rsidRPr="00802016">
        <w:rPr>
          <w:lang w:val="en-GB"/>
        </w:rPr>
        <w:t xml:space="preserve"> </w:t>
      </w:r>
      <w:r w:rsidRPr="00802016">
        <w:rPr>
          <w:noProof/>
          <w:lang w:val="en-GB"/>
        </w:rPr>
        <w:t>1</w:t>
      </w:r>
      <w:r w:rsidRPr="00802016">
        <w:rPr>
          <w:rStyle w:val="normaltextrun"/>
          <w:lang w:val="en-GB"/>
        </w:rPr>
        <w:fldChar w:fldCharType="end"/>
      </w:r>
      <w:r w:rsidR="006C1A49" w:rsidRPr="00802016">
        <w:rPr>
          <w:rStyle w:val="normaltextrun"/>
          <w:lang w:val="en-GB"/>
        </w:rPr>
        <w:t xml:space="preserve"> s</w:t>
      </w:r>
      <w:r w:rsidR="00802016" w:rsidRPr="00802016">
        <w:rPr>
          <w:rStyle w:val="normaltextrun"/>
          <w:lang w:val="en-GB"/>
        </w:rPr>
        <w:t xml:space="preserve">hows the breakdown of healthy and glaucomatous </w:t>
      </w:r>
      <w:r w:rsidR="001F4435">
        <w:rPr>
          <w:rStyle w:val="normaltextrun"/>
          <w:lang w:val="en-GB"/>
        </w:rPr>
        <w:t>subject</w:t>
      </w:r>
      <w:r w:rsidR="00802016" w:rsidRPr="00802016">
        <w:rPr>
          <w:rStyle w:val="normaltextrun"/>
          <w:lang w:val="en-GB"/>
        </w:rPr>
        <w:t>s by sex</w:t>
      </w:r>
      <w:r w:rsidR="00C9352A" w:rsidRPr="00802016">
        <w:rPr>
          <w:rStyle w:val="normaltextrun"/>
          <w:lang w:val="en-GB"/>
        </w:rPr>
        <w:t>.</w:t>
      </w:r>
      <w:r w:rsidR="00733466" w:rsidRPr="00802016">
        <w:rPr>
          <w:rStyle w:val="normaltextrun"/>
          <w:lang w:val="en-GB"/>
        </w:rPr>
        <w:t xml:space="preserve"> </w:t>
      </w:r>
    </w:p>
    <w:p w14:paraId="35D2F9C6" w14:textId="189BF023" w:rsidR="00D9389F" w:rsidRDefault="00802016" w:rsidP="006C1A49">
      <w:pPr>
        <w:rPr>
          <w:rStyle w:val="normaltextrun"/>
          <w:lang w:val="en-GB"/>
        </w:rPr>
      </w:pPr>
      <w:r w:rsidRPr="00802016">
        <w:rPr>
          <w:rStyle w:val="normaltextrun"/>
          <w:lang w:val="en-GB"/>
        </w:rPr>
        <w:t>The average</w:t>
      </w:r>
      <w:r w:rsidR="00C9352A" w:rsidRPr="00802016">
        <w:rPr>
          <w:rStyle w:val="normaltextrun"/>
          <w:lang w:val="en-GB"/>
        </w:rPr>
        <w:t xml:space="preserve"> </w:t>
      </w:r>
      <w:r w:rsidRPr="00802016">
        <w:rPr>
          <w:rStyle w:val="normaltextrun"/>
          <w:lang w:val="en-GB"/>
        </w:rPr>
        <w:t>ag</w:t>
      </w:r>
      <w:r w:rsidR="00C9352A" w:rsidRPr="00802016">
        <w:rPr>
          <w:rStyle w:val="normaltextrun"/>
          <w:lang w:val="en-GB"/>
        </w:rPr>
        <w:t>es</w:t>
      </w:r>
      <w:r w:rsidR="00602014" w:rsidRPr="00802016">
        <w:rPr>
          <w:rStyle w:val="normaltextrun"/>
          <w:lang w:val="en-GB"/>
        </w:rPr>
        <w:t xml:space="preserve"> </w:t>
      </w:r>
      <w:r w:rsidRPr="00802016">
        <w:rPr>
          <w:rStyle w:val="normaltextrun"/>
          <w:lang w:val="en-GB"/>
        </w:rPr>
        <w:t>of</w:t>
      </w:r>
      <w:r w:rsidR="00F2030C" w:rsidRPr="00802016">
        <w:rPr>
          <w:rStyle w:val="normaltextrun"/>
          <w:lang w:val="en-GB"/>
        </w:rPr>
        <w:t xml:space="preserve"> </w:t>
      </w:r>
      <w:r w:rsidRPr="00802016">
        <w:rPr>
          <w:rStyle w:val="normaltextrun"/>
          <w:lang w:val="en-GB"/>
        </w:rPr>
        <w:t>health</w:t>
      </w:r>
      <w:r w:rsidR="00F2030C" w:rsidRPr="00802016">
        <w:rPr>
          <w:rStyle w:val="normaltextrun"/>
          <w:lang w:val="en-GB"/>
        </w:rPr>
        <w:t>y</w:t>
      </w:r>
      <w:r w:rsidRPr="00802016">
        <w:rPr>
          <w:rStyle w:val="normaltextrun"/>
          <w:lang w:val="en-GB"/>
        </w:rPr>
        <w:t xml:space="preserve"> and</w:t>
      </w:r>
      <w:r w:rsidR="00F2030C" w:rsidRPr="00802016">
        <w:rPr>
          <w:rStyle w:val="normaltextrun"/>
          <w:lang w:val="en-GB"/>
        </w:rPr>
        <w:t xml:space="preserve"> glaucomato</w:t>
      </w:r>
      <w:r w:rsidRPr="00802016">
        <w:rPr>
          <w:rStyle w:val="normaltextrun"/>
          <w:lang w:val="en-GB"/>
        </w:rPr>
        <w:t>u</w:t>
      </w:r>
      <w:r w:rsidR="00F2030C" w:rsidRPr="00802016">
        <w:rPr>
          <w:rStyle w:val="normaltextrun"/>
          <w:lang w:val="en-GB"/>
        </w:rPr>
        <w:t>s</w:t>
      </w:r>
      <w:r w:rsidRPr="00802016">
        <w:rPr>
          <w:rStyle w:val="normaltextrun"/>
          <w:lang w:val="en-GB"/>
        </w:rPr>
        <w:t xml:space="preserve"> </w:t>
      </w:r>
      <w:r w:rsidR="001F4435">
        <w:rPr>
          <w:rStyle w:val="normaltextrun"/>
          <w:lang w:val="en-GB"/>
        </w:rPr>
        <w:t>subject</w:t>
      </w:r>
      <w:r w:rsidRPr="00802016">
        <w:rPr>
          <w:rStyle w:val="normaltextrun"/>
          <w:lang w:val="en-GB"/>
        </w:rPr>
        <w:t>s ar</w:t>
      </w:r>
      <w:r w:rsidR="00602014" w:rsidRPr="00802016">
        <w:rPr>
          <w:rStyle w:val="normaltextrun"/>
          <w:lang w:val="en-GB"/>
        </w:rPr>
        <w:t>e s</w:t>
      </w:r>
      <w:r w:rsidRPr="00802016">
        <w:rPr>
          <w:rStyle w:val="normaltextrun"/>
          <w:lang w:val="en-GB"/>
        </w:rPr>
        <w:t>hown in</w:t>
      </w:r>
      <w:r w:rsidR="00F2030C" w:rsidRPr="00802016">
        <w:rPr>
          <w:rStyle w:val="normaltextrun"/>
          <w:lang w:val="en-GB"/>
        </w:rPr>
        <w:t xml:space="preserve"> </w:t>
      </w:r>
      <w:r w:rsidR="00B307EE" w:rsidRPr="00802016">
        <w:rPr>
          <w:rStyle w:val="normaltextrun"/>
          <w:lang w:val="en-GB"/>
        </w:rPr>
        <w:fldChar w:fldCharType="begin"/>
      </w:r>
      <w:r w:rsidR="00B307EE" w:rsidRPr="00802016">
        <w:rPr>
          <w:rStyle w:val="normaltextrun"/>
          <w:lang w:val="en-GB"/>
        </w:rPr>
        <w:instrText xml:space="preserve"> REF _Ref61018379 \h </w:instrText>
      </w:r>
      <w:r w:rsidR="00B307EE" w:rsidRPr="00802016">
        <w:rPr>
          <w:rStyle w:val="normaltextrun"/>
          <w:lang w:val="en-GB"/>
        </w:rPr>
      </w:r>
      <w:r w:rsidR="00B307EE" w:rsidRPr="00802016">
        <w:rPr>
          <w:rStyle w:val="normaltextrun"/>
          <w:lang w:val="en-GB"/>
        </w:rPr>
        <w:fldChar w:fldCharType="separate"/>
      </w:r>
      <w:r w:rsidR="00B307EE" w:rsidRPr="00802016">
        <w:rPr>
          <w:lang w:val="en-GB"/>
        </w:rPr>
        <w:t>Tabl</w:t>
      </w:r>
      <w:r w:rsidRPr="00802016">
        <w:rPr>
          <w:lang w:val="en-GB"/>
        </w:rPr>
        <w:t>e</w:t>
      </w:r>
      <w:r w:rsidR="00B307EE" w:rsidRPr="00802016">
        <w:rPr>
          <w:lang w:val="en-GB"/>
        </w:rPr>
        <w:t xml:space="preserve"> </w:t>
      </w:r>
      <w:r w:rsidR="00B307EE" w:rsidRPr="00802016">
        <w:rPr>
          <w:noProof/>
          <w:lang w:val="en-GB"/>
        </w:rPr>
        <w:t>2</w:t>
      </w:r>
      <w:r w:rsidR="00B307EE" w:rsidRPr="00802016">
        <w:rPr>
          <w:rStyle w:val="normaltextrun"/>
          <w:lang w:val="en-GB"/>
        </w:rPr>
        <w:fldChar w:fldCharType="end"/>
      </w:r>
      <w:r w:rsidR="00F2030C" w:rsidRPr="00802016">
        <w:rPr>
          <w:rStyle w:val="normaltextrun"/>
          <w:lang w:val="en-GB"/>
        </w:rPr>
        <w:t>.</w:t>
      </w:r>
    </w:p>
    <w:p w14:paraId="6B582A6B" w14:textId="55F3F68F" w:rsidR="00C50113" w:rsidRPr="002F6287" w:rsidRDefault="00802016" w:rsidP="5BD4F490">
      <w:pPr>
        <w:rPr>
          <w:rStyle w:val="normaltextrun"/>
          <w:lang w:val="en-GB"/>
        </w:rPr>
      </w:pPr>
      <w:r w:rsidRPr="00802016">
        <w:rPr>
          <w:rStyle w:val="normaltextrun"/>
          <w:lang w:val="en-GB"/>
        </w:rPr>
        <w:t xml:space="preserve">According to the Kolmogorov-Smirnov test, all variables </w:t>
      </w:r>
      <w:r>
        <w:rPr>
          <w:rStyle w:val="normaltextrun"/>
          <w:lang w:val="en-GB"/>
        </w:rPr>
        <w:t>presented</w:t>
      </w:r>
      <w:r w:rsidRPr="00802016">
        <w:rPr>
          <w:rStyle w:val="normaltextrun"/>
          <w:lang w:val="en-GB"/>
        </w:rPr>
        <w:t xml:space="preserve"> normal distribut</w:t>
      </w:r>
      <w:r>
        <w:rPr>
          <w:rStyle w:val="normaltextrun"/>
          <w:lang w:val="en-GB"/>
        </w:rPr>
        <w:t>ion</w:t>
      </w:r>
      <w:r w:rsidRPr="00802016">
        <w:rPr>
          <w:rStyle w:val="normaltextrun"/>
          <w:lang w:val="en-GB"/>
        </w:rPr>
        <w:t xml:space="preserve">. </w:t>
      </w:r>
    </w:p>
    <w:p w14:paraId="7063FA90" w14:textId="64D0F9E1" w:rsidR="00D9389F" w:rsidRPr="008A233B" w:rsidRDefault="5BD4F490">
      <w:pPr>
        <w:pStyle w:val="Ttulo2"/>
        <w:rPr>
          <w:lang w:val="en-US"/>
        </w:rPr>
      </w:pPr>
      <w:r w:rsidRPr="008A233B">
        <w:rPr>
          <w:rStyle w:val="normaltextrun"/>
          <w:lang w:val="en-US"/>
        </w:rPr>
        <w:t>RNFL</w:t>
      </w:r>
    </w:p>
    <w:p w14:paraId="25F41589" w14:textId="1FE27F30" w:rsidR="001C7B0E" w:rsidRPr="002F6287" w:rsidRDefault="008A233B" w:rsidP="002371BC">
      <w:pPr>
        <w:rPr>
          <w:rStyle w:val="normaltextrun"/>
          <w:lang w:val="en-GB"/>
        </w:rPr>
      </w:pPr>
      <w:r w:rsidRPr="008A233B">
        <w:rPr>
          <w:rStyle w:val="normaltextrun"/>
          <w:lang w:val="en-US"/>
        </w:rPr>
        <w:t xml:space="preserve">According to the </w:t>
      </w:r>
      <w:r>
        <w:rPr>
          <w:rStyle w:val="normaltextrun"/>
          <w:lang w:val="en-US"/>
        </w:rPr>
        <w:t>correlation matrix of</w:t>
      </w:r>
      <w:r w:rsidRPr="008A233B">
        <w:rPr>
          <w:rStyle w:val="normaltextrun"/>
          <w:lang w:val="en-US"/>
        </w:rPr>
        <w:t xml:space="preserve"> macular cube</w:t>
      </w:r>
      <w:r>
        <w:rPr>
          <w:rStyle w:val="normaltextrun"/>
          <w:lang w:val="en-US"/>
        </w:rPr>
        <w:t xml:space="preserve"> cells</w:t>
      </w:r>
      <w:r w:rsidRPr="008A233B">
        <w:rPr>
          <w:rStyle w:val="normaltextrun"/>
          <w:lang w:val="en-US"/>
        </w:rPr>
        <w:t xml:space="preserve"> in</w:t>
      </w:r>
      <w:r w:rsidR="00465E0B">
        <w:rPr>
          <w:rStyle w:val="normaltextrun"/>
          <w:lang w:val="en-US"/>
        </w:rPr>
        <w:t xml:space="preserve"> </w:t>
      </w:r>
      <w:r w:rsidR="00465E0B">
        <w:rPr>
          <w:rStyle w:val="normaltextrun"/>
        </w:rPr>
        <w:fldChar w:fldCharType="begin"/>
      </w:r>
      <w:r w:rsidR="00465E0B" w:rsidRPr="00465E0B">
        <w:rPr>
          <w:rStyle w:val="normaltextrun"/>
          <w:lang w:val="en-US"/>
        </w:rPr>
        <w:instrText xml:space="preserve"> REF _Ref59466818 \h </w:instrText>
      </w:r>
      <w:r w:rsidR="00465E0B">
        <w:rPr>
          <w:rStyle w:val="normaltextrun"/>
        </w:rPr>
      </w:r>
      <w:r w:rsidR="00465E0B">
        <w:rPr>
          <w:rStyle w:val="normaltextrun"/>
        </w:rPr>
        <w:fldChar w:fldCharType="separate"/>
      </w:r>
      <w:r w:rsidR="00465E0B" w:rsidRPr="00465E0B">
        <w:rPr>
          <w:lang w:val="en-US"/>
        </w:rPr>
        <w:t>Figur</w:t>
      </w:r>
      <w:r w:rsidR="00465E0B">
        <w:rPr>
          <w:lang w:val="en-US"/>
        </w:rPr>
        <w:t>e</w:t>
      </w:r>
      <w:r w:rsidR="00465E0B" w:rsidRPr="00465E0B">
        <w:rPr>
          <w:lang w:val="en-US"/>
        </w:rPr>
        <w:t xml:space="preserve"> </w:t>
      </w:r>
      <w:r w:rsidR="00465E0B" w:rsidRPr="00465E0B">
        <w:rPr>
          <w:noProof/>
          <w:lang w:val="en-US"/>
        </w:rPr>
        <w:t>1</w:t>
      </w:r>
      <w:r w:rsidR="00465E0B">
        <w:rPr>
          <w:rStyle w:val="normaltextrun"/>
        </w:rPr>
        <w:fldChar w:fldCharType="end"/>
      </w:r>
      <w:r w:rsidRPr="008A233B">
        <w:rPr>
          <w:rStyle w:val="normaltextrun"/>
          <w:lang w:val="en-US"/>
        </w:rPr>
        <w:t>, no strong correlation between the thickness of the cells was observed in the RNFL</w:t>
      </w:r>
      <w:r>
        <w:rPr>
          <w:rStyle w:val="normaltextrun"/>
          <w:lang w:val="en-US"/>
        </w:rPr>
        <w:t xml:space="preserve">, </w:t>
      </w:r>
      <w:proofErr w:type="gramStart"/>
      <w:r w:rsidRPr="008A233B">
        <w:rPr>
          <w:rStyle w:val="normaltextrun"/>
          <w:lang w:val="en-US"/>
        </w:rPr>
        <w:t>with the exception of</w:t>
      </w:r>
      <w:proofErr w:type="gramEnd"/>
      <w:r w:rsidRPr="008A233B">
        <w:rPr>
          <w:rStyle w:val="normaltextrun"/>
          <w:lang w:val="en-US"/>
        </w:rPr>
        <w:t xml:space="preserve"> contiguous cells. The negative, </w:t>
      </w:r>
      <w:r>
        <w:rPr>
          <w:rStyle w:val="normaltextrun"/>
          <w:lang w:val="en-US"/>
        </w:rPr>
        <w:t>albeit</w:t>
      </w:r>
      <w:r w:rsidRPr="008A233B">
        <w:rPr>
          <w:rStyle w:val="normaltextrun"/>
          <w:lang w:val="en-US"/>
        </w:rPr>
        <w:t xml:space="preserve"> weak, correlation of cells 5.2 and 5.3 with almost all </w:t>
      </w:r>
      <w:r>
        <w:rPr>
          <w:rStyle w:val="normaltextrun"/>
          <w:lang w:val="en-US"/>
        </w:rPr>
        <w:t xml:space="preserve">the </w:t>
      </w:r>
      <w:r w:rsidRPr="008A233B">
        <w:rPr>
          <w:rStyle w:val="normaltextrun"/>
          <w:lang w:val="en-US"/>
        </w:rPr>
        <w:t>others is striking.</w:t>
      </w:r>
      <w:r>
        <w:rPr>
          <w:rStyle w:val="normaltextrun"/>
          <w:lang w:val="en-US"/>
        </w:rPr>
        <w:t xml:space="preserve"> </w:t>
      </w:r>
    </w:p>
    <w:p w14:paraId="303AB518" w14:textId="4D705CC9" w:rsidR="005C368C" w:rsidRPr="005C368C" w:rsidRDefault="005C368C" w:rsidP="002371BC">
      <w:pPr>
        <w:rPr>
          <w:rStyle w:val="normaltextrun"/>
          <w:lang w:val="en-US"/>
        </w:rPr>
      </w:pPr>
      <w:r w:rsidRPr="005C368C">
        <w:rPr>
          <w:rStyle w:val="normaltextrun"/>
          <w:lang w:val="en-US"/>
        </w:rPr>
        <w:t xml:space="preserve">In the comparison of the mean thickness of RNFL cells </w:t>
      </w:r>
      <w:r w:rsidR="00492747" w:rsidRPr="00492747">
        <w:rPr>
          <w:rStyle w:val="normaltextrun"/>
          <w:lang w:val="en-US"/>
        </w:rPr>
        <w:t>(</w:t>
      </w:r>
      <w:r w:rsidR="00492747">
        <w:rPr>
          <w:rStyle w:val="normaltextrun"/>
        </w:rPr>
        <w:fldChar w:fldCharType="begin"/>
      </w:r>
      <w:r w:rsidR="00492747" w:rsidRPr="00492747">
        <w:rPr>
          <w:rStyle w:val="normaltextrun"/>
          <w:lang w:val="en-US"/>
        </w:rPr>
        <w:instrText xml:space="preserve"> REF _Ref59467918 \h </w:instrText>
      </w:r>
      <w:r w:rsidR="00492747">
        <w:rPr>
          <w:rStyle w:val="normaltextrun"/>
        </w:rPr>
      </w:r>
      <w:r w:rsidR="00492747">
        <w:rPr>
          <w:rStyle w:val="normaltextrun"/>
        </w:rPr>
        <w:fldChar w:fldCharType="separate"/>
      </w:r>
      <w:r w:rsidR="00492747" w:rsidRPr="00492747">
        <w:rPr>
          <w:lang w:val="en-US"/>
        </w:rPr>
        <w:t>Figur</w:t>
      </w:r>
      <w:r w:rsidR="00492747">
        <w:rPr>
          <w:lang w:val="en-US"/>
        </w:rPr>
        <w:t>e</w:t>
      </w:r>
      <w:r w:rsidR="00492747" w:rsidRPr="00492747">
        <w:rPr>
          <w:lang w:val="en-US"/>
        </w:rPr>
        <w:t xml:space="preserve"> </w:t>
      </w:r>
      <w:r w:rsidR="00492747" w:rsidRPr="00492747">
        <w:rPr>
          <w:noProof/>
          <w:lang w:val="en-US"/>
        </w:rPr>
        <w:t>2</w:t>
      </w:r>
      <w:r w:rsidR="00492747">
        <w:rPr>
          <w:rStyle w:val="normaltextrun"/>
        </w:rPr>
        <w:fldChar w:fldCharType="end"/>
      </w:r>
      <w:r w:rsidR="00492747" w:rsidRPr="00492747">
        <w:rPr>
          <w:rStyle w:val="normaltextrun"/>
          <w:lang w:val="en-US"/>
        </w:rPr>
        <w:t>)</w:t>
      </w:r>
      <w:r w:rsidRPr="005C368C">
        <w:rPr>
          <w:rStyle w:val="normaltextrun"/>
          <w:lang w:val="en-US"/>
        </w:rPr>
        <w:t xml:space="preserve">, statistically highly significant differences were observed </w:t>
      </w:r>
      <w:r w:rsidR="00AE22A5">
        <w:rPr>
          <w:rStyle w:val="normaltextrun"/>
          <w:lang w:val="en-US"/>
        </w:rPr>
        <w:t>i</w:t>
      </w:r>
      <w:r w:rsidRPr="005C368C">
        <w:rPr>
          <w:rStyle w:val="normaltextrun"/>
          <w:lang w:val="en-US"/>
        </w:rPr>
        <w:t xml:space="preserve">n the mean thickness of </w:t>
      </w:r>
      <w:r>
        <w:rPr>
          <w:rStyle w:val="normaltextrun"/>
          <w:lang w:val="en-US"/>
        </w:rPr>
        <w:t>nearly</w:t>
      </w:r>
      <w:r w:rsidRPr="005C368C">
        <w:rPr>
          <w:rStyle w:val="normaltextrun"/>
          <w:lang w:val="en-US"/>
        </w:rPr>
        <w:t xml:space="preserve"> all </w:t>
      </w:r>
      <w:r w:rsidR="003F7426">
        <w:rPr>
          <w:rStyle w:val="normaltextrun"/>
          <w:lang w:val="en-US"/>
        </w:rPr>
        <w:t xml:space="preserve">the cells </w:t>
      </w:r>
      <w:r w:rsidR="000805E9">
        <w:rPr>
          <w:rStyle w:val="normaltextrun"/>
          <w:lang w:val="en-US"/>
        </w:rPr>
        <w:t>in</w:t>
      </w:r>
      <w:r w:rsidR="003F7426">
        <w:rPr>
          <w:rStyle w:val="normaltextrun"/>
          <w:lang w:val="en-US"/>
        </w:rPr>
        <w:t xml:space="preserve"> </w:t>
      </w:r>
      <w:r w:rsidRPr="005C368C">
        <w:rPr>
          <w:rStyle w:val="normaltextrun"/>
          <w:lang w:val="en-US"/>
        </w:rPr>
        <w:t xml:space="preserve">healthy and glaucomatous </w:t>
      </w:r>
      <w:r w:rsidR="006951B2">
        <w:rPr>
          <w:rStyle w:val="normaltextrun"/>
          <w:lang w:val="en-US"/>
        </w:rPr>
        <w:t>subjects</w:t>
      </w:r>
      <w:r w:rsidRPr="005C368C">
        <w:rPr>
          <w:rStyle w:val="normaltextrun"/>
          <w:lang w:val="en-US"/>
        </w:rPr>
        <w:t xml:space="preserve">, </w:t>
      </w:r>
      <w:proofErr w:type="gramStart"/>
      <w:r w:rsidRPr="005C368C">
        <w:rPr>
          <w:rStyle w:val="normaltextrun"/>
          <w:lang w:val="en-US"/>
        </w:rPr>
        <w:t>with the exception of</w:t>
      </w:r>
      <w:proofErr w:type="gramEnd"/>
      <w:r w:rsidRPr="005C368C">
        <w:rPr>
          <w:rStyle w:val="normaltextrun"/>
          <w:lang w:val="en-US"/>
        </w:rPr>
        <w:t xml:space="preserve"> some central cells. The largest differences were observed in the cells of the lower and upper nasal region, particular</w:t>
      </w:r>
      <w:r w:rsidR="00F13845">
        <w:rPr>
          <w:rStyle w:val="normaltextrun"/>
          <w:lang w:val="en-US"/>
        </w:rPr>
        <w:t>ly in</w:t>
      </w:r>
      <w:r w:rsidRPr="005C368C">
        <w:rPr>
          <w:rStyle w:val="normaltextrun"/>
          <w:lang w:val="en-US"/>
        </w:rPr>
        <w:t xml:space="preserve"> cells 8.2, 7.2, 8.1, 8.8 and 8.7. On the other hand, the smallest differences were observed in the central cells and in the temporal region</w:t>
      </w:r>
      <w:r w:rsidR="00F13845">
        <w:rPr>
          <w:rStyle w:val="normaltextrun"/>
          <w:lang w:val="en-US"/>
        </w:rPr>
        <w:t>;</w:t>
      </w:r>
      <w:r w:rsidRPr="005C368C">
        <w:rPr>
          <w:rStyle w:val="normaltextrun"/>
          <w:lang w:val="en-US"/>
        </w:rPr>
        <w:t xml:space="preserve"> in particular</w:t>
      </w:r>
      <w:r w:rsidR="00F13845">
        <w:rPr>
          <w:rStyle w:val="normaltextrun"/>
          <w:lang w:val="en-US"/>
        </w:rPr>
        <w:t>,</w:t>
      </w:r>
      <w:r w:rsidRPr="005C368C">
        <w:rPr>
          <w:rStyle w:val="normaltextrun"/>
          <w:lang w:val="en-US"/>
        </w:rPr>
        <w:t xml:space="preserve"> cells 5.2, 5.3, 5.4, 4.1, 4.2 and 4.3 </w:t>
      </w:r>
      <w:r w:rsidR="00492747">
        <w:rPr>
          <w:rStyle w:val="normaltextrun"/>
          <w:lang w:val="en-US"/>
        </w:rPr>
        <w:t>present</w:t>
      </w:r>
      <w:r w:rsidRPr="005C368C">
        <w:rPr>
          <w:rStyle w:val="normaltextrun"/>
          <w:lang w:val="en-US"/>
        </w:rPr>
        <w:t xml:space="preserve"> negative differences, i.e.</w:t>
      </w:r>
      <w:r w:rsidR="00492747">
        <w:rPr>
          <w:rStyle w:val="normaltextrun"/>
          <w:lang w:val="en-US"/>
        </w:rPr>
        <w:t>,</w:t>
      </w:r>
      <w:r w:rsidRPr="005C368C">
        <w:rPr>
          <w:rStyle w:val="normaltextrun"/>
          <w:lang w:val="en-US"/>
        </w:rPr>
        <w:t xml:space="preserve"> they are thicker in glaucomatous than in healthy eyes, </w:t>
      </w:r>
      <w:r w:rsidR="00492747">
        <w:rPr>
          <w:rStyle w:val="normaltextrun"/>
          <w:lang w:val="en-US"/>
        </w:rPr>
        <w:t>albeit not by much</w:t>
      </w:r>
      <w:r w:rsidRPr="005C368C">
        <w:rPr>
          <w:rStyle w:val="normaltextrun"/>
          <w:lang w:val="en-US"/>
        </w:rPr>
        <w:t xml:space="preserve">. The pattern is repeated in both left and right eyes, showing </w:t>
      </w:r>
      <w:r w:rsidR="00BA4734">
        <w:rPr>
          <w:rStyle w:val="normaltextrun"/>
          <w:lang w:val="en-US"/>
        </w:rPr>
        <w:t xml:space="preserve">an </w:t>
      </w:r>
      <w:r w:rsidRPr="005C368C">
        <w:rPr>
          <w:rStyle w:val="normaltextrun"/>
          <w:lang w:val="en-US"/>
        </w:rPr>
        <w:t xml:space="preserve">almost perfect symmetry. </w:t>
      </w:r>
    </w:p>
    <w:p w14:paraId="065CD5A4" w14:textId="77777777" w:rsidR="001A399A" w:rsidRPr="00BA4734" w:rsidRDefault="001A399A" w:rsidP="00874AEE">
      <w:pPr>
        <w:rPr>
          <w:lang w:val="en-US"/>
        </w:rPr>
      </w:pPr>
    </w:p>
    <w:p w14:paraId="28805DCE" w14:textId="77777777" w:rsidR="001A399A" w:rsidRPr="00BA4734" w:rsidRDefault="001A399A" w:rsidP="00874AEE">
      <w:pPr>
        <w:rPr>
          <w:lang w:val="en-US"/>
        </w:rPr>
      </w:pPr>
    </w:p>
    <w:p w14:paraId="4ACA4F28" w14:textId="2242A984" w:rsidR="001A399A" w:rsidRPr="00BA4734" w:rsidRDefault="001A399A" w:rsidP="00874AEE">
      <w:pPr>
        <w:rPr>
          <w:lang w:val="en-US"/>
        </w:rPr>
      </w:pPr>
    </w:p>
    <w:p w14:paraId="55F343DC" w14:textId="64DB600C" w:rsidR="001A399A" w:rsidRPr="00BA4734" w:rsidRDefault="001A399A" w:rsidP="00874AEE">
      <w:pPr>
        <w:rPr>
          <w:lang w:val="en-US"/>
        </w:rPr>
      </w:pPr>
    </w:p>
    <w:p w14:paraId="436FE8B6" w14:textId="4B0C928E" w:rsidR="00DD2EB7" w:rsidRPr="00BA4734" w:rsidRDefault="00DD2EB7" w:rsidP="00874AEE">
      <w:pPr>
        <w:rPr>
          <w:lang w:val="en-US"/>
        </w:rPr>
      </w:pPr>
    </w:p>
    <w:p w14:paraId="2371F820" w14:textId="6A9419CF" w:rsidR="00874AEE" w:rsidRPr="00AD63A2" w:rsidRDefault="00AD63A2" w:rsidP="00874AEE">
      <w:pPr>
        <w:rPr>
          <w:lang w:val="en-US"/>
        </w:rPr>
      </w:pPr>
      <w:r w:rsidRPr="00AD63A2">
        <w:rPr>
          <w:lang w:val="en-US"/>
        </w:rPr>
        <w:t xml:space="preserve">In the comparison by upper and lower </w:t>
      </w:r>
      <w:r w:rsidR="00932B11">
        <w:rPr>
          <w:lang w:val="en-US"/>
        </w:rPr>
        <w:t>hemisphere</w:t>
      </w:r>
      <w:r>
        <w:rPr>
          <w:lang w:val="en-US"/>
        </w:rPr>
        <w:t xml:space="preserve"> </w:t>
      </w:r>
      <w:r w:rsidRPr="00AD63A2">
        <w:rPr>
          <w:lang w:val="en-US"/>
        </w:rPr>
        <w:t>(</w:t>
      </w:r>
      <w:r>
        <w:fldChar w:fldCharType="begin"/>
      </w:r>
      <w:r w:rsidRPr="00AD63A2">
        <w:rPr>
          <w:lang w:val="en-US"/>
        </w:rPr>
        <w:instrText xml:space="preserve"> REF _Ref59467899 \h </w:instrText>
      </w:r>
      <w:r>
        <w:fldChar w:fldCharType="separate"/>
      </w:r>
      <w:r w:rsidRPr="00AD63A2">
        <w:rPr>
          <w:lang w:val="en-US"/>
        </w:rPr>
        <w:t>Figur</w:t>
      </w:r>
      <w:r>
        <w:rPr>
          <w:lang w:val="en-US"/>
        </w:rPr>
        <w:t>e</w:t>
      </w:r>
      <w:r w:rsidRPr="00AD63A2">
        <w:rPr>
          <w:lang w:val="en-US"/>
        </w:rPr>
        <w:t xml:space="preserve"> </w:t>
      </w:r>
      <w:r w:rsidRPr="00AD63A2">
        <w:rPr>
          <w:noProof/>
          <w:lang w:val="en-US"/>
        </w:rPr>
        <w:t>3</w:t>
      </w:r>
      <w:r>
        <w:fldChar w:fldCharType="end"/>
      </w:r>
      <w:r w:rsidRPr="00AD63A2">
        <w:rPr>
          <w:lang w:val="en-US"/>
        </w:rPr>
        <w:t xml:space="preserve">), statistically significant differences were observed </w:t>
      </w:r>
      <w:r w:rsidR="00AE22A5">
        <w:rPr>
          <w:lang w:val="en-US"/>
        </w:rPr>
        <w:t>i</w:t>
      </w:r>
      <w:r w:rsidRPr="00AD63A2">
        <w:rPr>
          <w:lang w:val="en-US"/>
        </w:rPr>
        <w:t>n the mean</w:t>
      </w:r>
      <w:r>
        <w:rPr>
          <w:lang w:val="en-US"/>
        </w:rPr>
        <w:t xml:space="preserve"> thickness</w:t>
      </w:r>
      <w:r w:rsidRPr="00AD63A2">
        <w:rPr>
          <w:lang w:val="en-US"/>
        </w:rPr>
        <w:t xml:space="preserve"> of the RNFL </w:t>
      </w:r>
      <w:r w:rsidR="000805E9">
        <w:rPr>
          <w:lang w:val="en-US"/>
        </w:rPr>
        <w:t>in</w:t>
      </w:r>
      <w:r w:rsidRPr="00AD63A2">
        <w:rPr>
          <w:lang w:val="en-US"/>
        </w:rPr>
        <w:t xml:space="preserve"> healthy and glaucomatous </w:t>
      </w:r>
      <w:r w:rsidR="006951B2">
        <w:rPr>
          <w:lang w:val="en-US"/>
        </w:rPr>
        <w:t>subject</w:t>
      </w:r>
      <w:r w:rsidRPr="00AD63A2">
        <w:rPr>
          <w:lang w:val="en-US"/>
        </w:rPr>
        <w:t xml:space="preserve">s </w:t>
      </w:r>
      <w:r>
        <w:rPr>
          <w:lang w:val="en-US"/>
        </w:rPr>
        <w:t>i</w:t>
      </w:r>
      <w:r w:rsidRPr="00AD63A2">
        <w:rPr>
          <w:lang w:val="en-US"/>
        </w:rPr>
        <w:t xml:space="preserve">n both </w:t>
      </w:r>
      <w:r w:rsidR="00932B11">
        <w:rPr>
          <w:lang w:val="en-US"/>
        </w:rPr>
        <w:t>hemisphere</w:t>
      </w:r>
      <w:r w:rsidRPr="00AD63A2">
        <w:rPr>
          <w:lang w:val="en-US"/>
        </w:rPr>
        <w:t>s, for both left and right eyes. The difference</w:t>
      </w:r>
      <w:r w:rsidR="002A0499">
        <w:rPr>
          <w:lang w:val="en-US"/>
        </w:rPr>
        <w:t xml:space="preserve"> in means</w:t>
      </w:r>
      <w:r w:rsidRPr="00AD63A2">
        <w:rPr>
          <w:lang w:val="en-US"/>
        </w:rPr>
        <w:t xml:space="preserve"> in the </w:t>
      </w:r>
      <w:r>
        <w:rPr>
          <w:lang w:val="en-US"/>
        </w:rPr>
        <w:t>inferio</w:t>
      </w:r>
      <w:r w:rsidRPr="00AD63A2">
        <w:rPr>
          <w:lang w:val="en-US"/>
        </w:rPr>
        <w:t xml:space="preserve">r </w:t>
      </w:r>
      <w:r w:rsidR="00932B11">
        <w:rPr>
          <w:lang w:val="en-US"/>
        </w:rPr>
        <w:t>hemisphere</w:t>
      </w:r>
      <w:r w:rsidRPr="00AD63A2">
        <w:rPr>
          <w:lang w:val="en-US"/>
        </w:rPr>
        <w:t xml:space="preserve"> was significantly </w:t>
      </w:r>
      <w:r>
        <w:rPr>
          <w:lang w:val="en-US"/>
        </w:rPr>
        <w:t>greate</w:t>
      </w:r>
      <w:r w:rsidRPr="00AD63A2">
        <w:rPr>
          <w:lang w:val="en-US"/>
        </w:rPr>
        <w:t xml:space="preserve">r than in the </w:t>
      </w:r>
      <w:r w:rsidR="00756EA9">
        <w:rPr>
          <w:lang w:val="en-US"/>
        </w:rPr>
        <w:t>uppe</w:t>
      </w:r>
      <w:r w:rsidRPr="00AD63A2">
        <w:rPr>
          <w:lang w:val="en-US"/>
        </w:rPr>
        <w:t xml:space="preserve">r </w:t>
      </w:r>
      <w:r w:rsidR="00932B11">
        <w:rPr>
          <w:lang w:val="en-US"/>
        </w:rPr>
        <w:t>hemisphere</w:t>
      </w:r>
      <w:r w:rsidR="36095E9C" w:rsidRPr="00AD63A2">
        <w:rPr>
          <w:lang w:val="en-US"/>
        </w:rPr>
        <w:t>. </w:t>
      </w:r>
    </w:p>
    <w:p w14:paraId="28B0045B" w14:textId="1197B242" w:rsidR="001E335A" w:rsidRPr="00903BAF" w:rsidRDefault="00903BAF" w:rsidP="002371BC">
      <w:pPr>
        <w:rPr>
          <w:lang w:val="en-US"/>
        </w:rPr>
      </w:pPr>
      <w:r w:rsidRPr="00903BAF">
        <w:rPr>
          <w:lang w:val="en-US"/>
        </w:rPr>
        <w:t xml:space="preserve">In the comparison by temporal and nasal </w:t>
      </w:r>
      <w:r w:rsidR="00932B11">
        <w:rPr>
          <w:lang w:val="en-US"/>
        </w:rPr>
        <w:t>hemisphere</w:t>
      </w:r>
      <w:r w:rsidRPr="00903BAF">
        <w:rPr>
          <w:lang w:val="en-US"/>
        </w:rPr>
        <w:t xml:space="preserve"> (</w:t>
      </w:r>
      <w:r>
        <w:fldChar w:fldCharType="begin"/>
      </w:r>
      <w:r w:rsidRPr="00903BAF">
        <w:rPr>
          <w:lang w:val="en-US"/>
        </w:rPr>
        <w:instrText xml:space="preserve"> REF _Ref59468019 \h </w:instrText>
      </w:r>
      <w:r>
        <w:fldChar w:fldCharType="separate"/>
      </w:r>
      <w:r w:rsidRPr="00903BAF">
        <w:rPr>
          <w:lang w:val="en-US"/>
        </w:rPr>
        <w:t>Figur</w:t>
      </w:r>
      <w:r w:rsidR="00AE22A5">
        <w:rPr>
          <w:lang w:val="en-US"/>
        </w:rPr>
        <w:t>e</w:t>
      </w:r>
      <w:r w:rsidRPr="00903BAF">
        <w:rPr>
          <w:lang w:val="en-US"/>
        </w:rPr>
        <w:t xml:space="preserve"> </w:t>
      </w:r>
      <w:r w:rsidRPr="00903BAF">
        <w:rPr>
          <w:noProof/>
          <w:lang w:val="en-US"/>
        </w:rPr>
        <w:t>4</w:t>
      </w:r>
      <w:r>
        <w:fldChar w:fldCharType="end"/>
      </w:r>
      <w:r w:rsidRPr="00903BAF">
        <w:rPr>
          <w:lang w:val="en-US"/>
        </w:rPr>
        <w:t xml:space="preserve">), statistically significant differences were observed </w:t>
      </w:r>
      <w:r w:rsidR="00AE22A5">
        <w:rPr>
          <w:lang w:val="en-US"/>
        </w:rPr>
        <w:t>i</w:t>
      </w:r>
      <w:r w:rsidRPr="00903BAF">
        <w:rPr>
          <w:lang w:val="en-US"/>
        </w:rPr>
        <w:t>n the mean</w:t>
      </w:r>
      <w:r>
        <w:rPr>
          <w:lang w:val="en-US"/>
        </w:rPr>
        <w:t xml:space="preserve"> thickness</w:t>
      </w:r>
      <w:r w:rsidRPr="00903BAF">
        <w:rPr>
          <w:lang w:val="en-US"/>
        </w:rPr>
        <w:t xml:space="preserve"> of the RNFL </w:t>
      </w:r>
      <w:r w:rsidR="000805E9">
        <w:rPr>
          <w:lang w:val="en-US"/>
        </w:rPr>
        <w:t>in</w:t>
      </w:r>
      <w:r w:rsidRPr="00903BAF">
        <w:rPr>
          <w:lang w:val="en-US"/>
        </w:rPr>
        <w:t xml:space="preserve"> healthy and glaucomatous </w:t>
      </w:r>
      <w:r w:rsidR="002E4E4A">
        <w:rPr>
          <w:lang w:val="en-US"/>
        </w:rPr>
        <w:t>subject</w:t>
      </w:r>
      <w:r w:rsidRPr="00903BAF">
        <w:rPr>
          <w:lang w:val="en-US"/>
        </w:rPr>
        <w:t xml:space="preserve">s in both </w:t>
      </w:r>
      <w:r w:rsidR="00932B11">
        <w:rPr>
          <w:lang w:val="en-US"/>
        </w:rPr>
        <w:t>hemisphere</w:t>
      </w:r>
      <w:r w:rsidRPr="00903BAF">
        <w:rPr>
          <w:lang w:val="en-US"/>
        </w:rPr>
        <w:t>s, for both left and right eyes. The difference</w:t>
      </w:r>
      <w:r w:rsidR="002A0499">
        <w:rPr>
          <w:lang w:val="en-US"/>
        </w:rPr>
        <w:t xml:space="preserve"> in means</w:t>
      </w:r>
      <w:r w:rsidRPr="00903BAF">
        <w:rPr>
          <w:lang w:val="en-US"/>
        </w:rPr>
        <w:t xml:space="preserve"> in the nasal </w:t>
      </w:r>
      <w:r w:rsidR="00932B11">
        <w:rPr>
          <w:lang w:val="en-US"/>
        </w:rPr>
        <w:t>hemisphere</w:t>
      </w:r>
      <w:r w:rsidRPr="00903BAF">
        <w:rPr>
          <w:lang w:val="en-US"/>
        </w:rPr>
        <w:t xml:space="preserve"> was significantly </w:t>
      </w:r>
      <w:r>
        <w:rPr>
          <w:lang w:val="en-US"/>
        </w:rPr>
        <w:t>great</w:t>
      </w:r>
      <w:r w:rsidRPr="00903BAF">
        <w:rPr>
          <w:lang w:val="en-US"/>
        </w:rPr>
        <w:t xml:space="preserve">er than in the temporal </w:t>
      </w:r>
      <w:r w:rsidR="00932B11">
        <w:rPr>
          <w:lang w:val="en-US"/>
        </w:rPr>
        <w:t>hemisphere</w:t>
      </w:r>
      <w:r w:rsidR="00A03D3E" w:rsidRPr="00903BAF">
        <w:rPr>
          <w:lang w:val="en-US"/>
        </w:rPr>
        <w:t>.</w:t>
      </w:r>
    </w:p>
    <w:p w14:paraId="6318C4E2" w14:textId="29E199C4" w:rsidR="00532AB3" w:rsidRPr="00AE22A5" w:rsidRDefault="00AE22A5" w:rsidP="002371BC">
      <w:pPr>
        <w:rPr>
          <w:lang w:val="en-US"/>
        </w:rPr>
      </w:pPr>
      <w:r w:rsidRPr="00AE22A5">
        <w:rPr>
          <w:lang w:val="en-US"/>
        </w:rPr>
        <w:t>I</w:t>
      </w:r>
      <w:r w:rsidR="001E335A" w:rsidRPr="00AE22A5">
        <w:rPr>
          <w:lang w:val="en-US"/>
        </w:rPr>
        <w:t xml:space="preserve">n </w:t>
      </w:r>
      <w:r w:rsidRPr="00AE22A5">
        <w:rPr>
          <w:lang w:val="en-US"/>
        </w:rPr>
        <w:t>the</w:t>
      </w:r>
      <w:r w:rsidR="001E335A" w:rsidRPr="00AE22A5">
        <w:rPr>
          <w:lang w:val="en-US"/>
        </w:rPr>
        <w:t xml:space="preserve"> compari</w:t>
      </w:r>
      <w:r w:rsidRPr="00AE22A5">
        <w:rPr>
          <w:lang w:val="en-US"/>
        </w:rPr>
        <w:t>so</w:t>
      </w:r>
      <w:r w:rsidR="001E335A" w:rsidRPr="00AE22A5">
        <w:rPr>
          <w:lang w:val="en-US"/>
        </w:rPr>
        <w:t xml:space="preserve">n </w:t>
      </w:r>
      <w:r w:rsidRPr="00AE22A5">
        <w:rPr>
          <w:lang w:val="en-US"/>
        </w:rPr>
        <w:t>by q</w:t>
      </w:r>
      <w:r w:rsidR="001179E6" w:rsidRPr="00AE22A5">
        <w:rPr>
          <w:lang w:val="en-US"/>
        </w:rPr>
        <w:t xml:space="preserve">uadrant </w:t>
      </w:r>
      <w:r w:rsidR="001E335A" w:rsidRPr="00AE22A5">
        <w:rPr>
          <w:lang w:val="en-US"/>
        </w:rPr>
        <w:t>(</w:t>
      </w:r>
      <w:r w:rsidR="00EA628F">
        <w:fldChar w:fldCharType="begin"/>
      </w:r>
      <w:r w:rsidR="00EA628F" w:rsidRPr="00AE22A5">
        <w:rPr>
          <w:lang w:val="en-US"/>
        </w:rPr>
        <w:instrText xml:space="preserve"> REF _Ref58921063 \h </w:instrText>
      </w:r>
      <w:r w:rsidR="00EA628F">
        <w:fldChar w:fldCharType="separate"/>
      </w:r>
      <w:r w:rsidR="00CD2E6E" w:rsidRPr="00AE22A5">
        <w:rPr>
          <w:lang w:val="en-US"/>
        </w:rPr>
        <w:t>Figur</w:t>
      </w:r>
      <w:r w:rsidRPr="00AE22A5">
        <w:rPr>
          <w:lang w:val="en-US"/>
        </w:rPr>
        <w:t>e</w:t>
      </w:r>
      <w:r w:rsidR="00CD2E6E" w:rsidRPr="00AE22A5">
        <w:rPr>
          <w:lang w:val="en-US"/>
        </w:rPr>
        <w:t xml:space="preserve"> </w:t>
      </w:r>
      <w:r w:rsidR="00CD2E6E" w:rsidRPr="00AE22A5">
        <w:rPr>
          <w:noProof/>
          <w:lang w:val="en-US"/>
        </w:rPr>
        <w:t>5</w:t>
      </w:r>
      <w:r w:rsidR="00EA628F">
        <w:fldChar w:fldCharType="end"/>
      </w:r>
      <w:r w:rsidR="001E335A" w:rsidRPr="00AE22A5">
        <w:rPr>
          <w:lang w:val="en-US"/>
        </w:rPr>
        <w:t>)</w:t>
      </w:r>
      <w:r w:rsidRPr="00AE22A5">
        <w:rPr>
          <w:lang w:val="en-US"/>
        </w:rPr>
        <w:t>,</w:t>
      </w:r>
      <w:r w:rsidR="001E335A" w:rsidRPr="00AE22A5">
        <w:rPr>
          <w:lang w:val="en-US"/>
        </w:rPr>
        <w:t xml:space="preserve"> </w:t>
      </w:r>
      <w:r w:rsidRPr="00903BAF">
        <w:rPr>
          <w:lang w:val="en-US"/>
        </w:rPr>
        <w:t xml:space="preserve">statistically significant differences were observed </w:t>
      </w:r>
      <w:r>
        <w:rPr>
          <w:lang w:val="en-US"/>
        </w:rPr>
        <w:t>i</w:t>
      </w:r>
      <w:r w:rsidRPr="00903BAF">
        <w:rPr>
          <w:lang w:val="en-US"/>
        </w:rPr>
        <w:t>n the mean</w:t>
      </w:r>
      <w:r>
        <w:rPr>
          <w:lang w:val="en-US"/>
        </w:rPr>
        <w:t xml:space="preserve"> thickness</w:t>
      </w:r>
      <w:r w:rsidRPr="00903BAF">
        <w:rPr>
          <w:lang w:val="en-US"/>
        </w:rPr>
        <w:t xml:space="preserve"> of the RNFL </w:t>
      </w:r>
      <w:r w:rsidR="000805E9">
        <w:rPr>
          <w:lang w:val="en-US"/>
        </w:rPr>
        <w:t>in</w:t>
      </w:r>
      <w:r w:rsidRPr="00903BAF">
        <w:rPr>
          <w:lang w:val="en-US"/>
        </w:rPr>
        <w:t xml:space="preserve"> healthy and glaucomatous </w:t>
      </w:r>
      <w:r w:rsidR="00B64921">
        <w:rPr>
          <w:lang w:val="en-US"/>
        </w:rPr>
        <w:t>subject</w:t>
      </w:r>
      <w:r w:rsidRPr="00903BAF">
        <w:rPr>
          <w:lang w:val="en-US"/>
        </w:rPr>
        <w:t xml:space="preserve">s in </w:t>
      </w:r>
      <w:r>
        <w:rPr>
          <w:lang w:val="en-US"/>
        </w:rPr>
        <w:t>all quadrant</w:t>
      </w:r>
      <w:r w:rsidRPr="00903BAF">
        <w:rPr>
          <w:lang w:val="en-US"/>
        </w:rPr>
        <w:t xml:space="preserve">s, for both left and right eyes. </w:t>
      </w:r>
      <w:r w:rsidRPr="00AE22A5">
        <w:rPr>
          <w:lang w:val="en-US"/>
        </w:rPr>
        <w:t>The</w:t>
      </w:r>
      <w:r w:rsidR="002A0499">
        <w:rPr>
          <w:lang w:val="en-US"/>
        </w:rPr>
        <w:t xml:space="preserve"> </w:t>
      </w:r>
      <w:r w:rsidRPr="00AE22A5">
        <w:rPr>
          <w:lang w:val="en-US"/>
        </w:rPr>
        <w:t>difference</w:t>
      </w:r>
      <w:r w:rsidR="002A0499">
        <w:rPr>
          <w:lang w:val="en-US"/>
        </w:rPr>
        <w:t xml:space="preserve"> in means</w:t>
      </w:r>
      <w:r w:rsidRPr="00AE22A5">
        <w:rPr>
          <w:lang w:val="en-US"/>
        </w:rPr>
        <w:t xml:space="preserve"> in the</w:t>
      </w:r>
      <w:r>
        <w:rPr>
          <w:lang w:val="en-US"/>
        </w:rPr>
        <w:t xml:space="preserve"> lower</w:t>
      </w:r>
      <w:r w:rsidRPr="00AE22A5">
        <w:rPr>
          <w:lang w:val="en-US"/>
        </w:rPr>
        <w:t xml:space="preserve"> nasal</w:t>
      </w:r>
      <w:r>
        <w:rPr>
          <w:lang w:val="en-US"/>
        </w:rPr>
        <w:t xml:space="preserve"> quadrant</w:t>
      </w:r>
      <w:r w:rsidRPr="00AE22A5">
        <w:rPr>
          <w:lang w:val="en-US"/>
        </w:rPr>
        <w:t xml:space="preserve"> was significantly greater than in the</w:t>
      </w:r>
      <w:r>
        <w:rPr>
          <w:lang w:val="en-US"/>
        </w:rPr>
        <w:t xml:space="preserve"> other quadrant</w:t>
      </w:r>
      <w:r w:rsidR="00EA628F" w:rsidRPr="00AE22A5">
        <w:rPr>
          <w:lang w:val="en-US"/>
        </w:rPr>
        <w:t>s</w:t>
      </w:r>
      <w:r w:rsidR="001179E6" w:rsidRPr="00AE22A5">
        <w:rPr>
          <w:lang w:val="en-US"/>
        </w:rPr>
        <w:t>.</w:t>
      </w:r>
    </w:p>
    <w:p w14:paraId="44C0B3D4" w14:textId="778132BB" w:rsidR="00D9389F" w:rsidRDefault="5BD4F490">
      <w:pPr>
        <w:pStyle w:val="Ttulo2"/>
        <w:rPr>
          <w:rStyle w:val="eop"/>
        </w:rPr>
      </w:pPr>
      <w:r w:rsidRPr="5BD4F490">
        <w:rPr>
          <w:rStyle w:val="eop"/>
        </w:rPr>
        <w:t>GCL </w:t>
      </w:r>
    </w:p>
    <w:p w14:paraId="2C620AE1" w14:textId="521D880E" w:rsidR="00D9389F" w:rsidRPr="005D311F" w:rsidRDefault="00C76198" w:rsidP="002371BC">
      <w:pPr>
        <w:rPr>
          <w:rStyle w:val="eop"/>
          <w:lang w:val="en-GB"/>
        </w:rPr>
      </w:pPr>
      <w:r w:rsidRPr="005D311F">
        <w:rPr>
          <w:rStyle w:val="normaltextrun"/>
          <w:lang w:val="en-GB"/>
        </w:rPr>
        <w:t>According to the correlation matrix of macular cube cells in</w:t>
      </w:r>
      <w:r w:rsidR="0061366C" w:rsidRPr="005D311F">
        <w:rPr>
          <w:rStyle w:val="normaltextrun"/>
          <w:lang w:val="en-GB"/>
        </w:rPr>
        <w:t xml:space="preserve"> </w:t>
      </w:r>
      <w:r w:rsidR="0061366C" w:rsidRPr="005D311F">
        <w:rPr>
          <w:rStyle w:val="normaltextrun"/>
          <w:lang w:val="en-GB"/>
        </w:rPr>
        <w:fldChar w:fldCharType="begin"/>
      </w:r>
      <w:r w:rsidR="0061366C" w:rsidRPr="005D311F">
        <w:rPr>
          <w:rStyle w:val="normaltextrun"/>
          <w:lang w:val="en-GB"/>
        </w:rPr>
        <w:instrText xml:space="preserve"> REF _Ref60937156 \h </w:instrText>
      </w:r>
      <w:r w:rsidR="0061366C" w:rsidRPr="005D311F">
        <w:rPr>
          <w:rStyle w:val="normaltextrun"/>
          <w:lang w:val="en-GB"/>
        </w:rPr>
      </w:r>
      <w:r w:rsidR="0061366C" w:rsidRPr="005D311F">
        <w:rPr>
          <w:rStyle w:val="normaltextrun"/>
          <w:lang w:val="en-GB"/>
        </w:rPr>
        <w:fldChar w:fldCharType="separate"/>
      </w:r>
      <w:r w:rsidR="0061366C" w:rsidRPr="005D311F">
        <w:rPr>
          <w:lang w:val="en-GB"/>
        </w:rPr>
        <w:t>Figur</w:t>
      </w:r>
      <w:r w:rsidRPr="005D311F">
        <w:rPr>
          <w:lang w:val="en-GB"/>
        </w:rPr>
        <w:t>e</w:t>
      </w:r>
      <w:r w:rsidR="0061366C" w:rsidRPr="005D311F">
        <w:rPr>
          <w:lang w:val="en-GB"/>
        </w:rPr>
        <w:t xml:space="preserve"> </w:t>
      </w:r>
      <w:r w:rsidR="0061366C" w:rsidRPr="005D311F">
        <w:rPr>
          <w:noProof/>
          <w:lang w:val="en-GB"/>
        </w:rPr>
        <w:t>6</w:t>
      </w:r>
      <w:r w:rsidR="0061366C" w:rsidRPr="005D311F">
        <w:rPr>
          <w:rStyle w:val="normaltextrun"/>
          <w:lang w:val="en-GB"/>
        </w:rPr>
        <w:fldChar w:fldCharType="end"/>
      </w:r>
      <w:r w:rsidRPr="005D311F">
        <w:rPr>
          <w:rStyle w:val="normaltextrun"/>
          <w:lang w:val="en-GB"/>
        </w:rPr>
        <w:t xml:space="preserve">, a moderate correlation was observed </w:t>
      </w:r>
      <w:r w:rsidR="00FE1B15">
        <w:rPr>
          <w:rStyle w:val="normaltextrun"/>
          <w:lang w:val="en-GB"/>
        </w:rPr>
        <w:t>i</w:t>
      </w:r>
      <w:r w:rsidRPr="005D311F">
        <w:rPr>
          <w:rStyle w:val="normaltextrun"/>
          <w:lang w:val="en-GB"/>
        </w:rPr>
        <w:t xml:space="preserve">n the thickness of </w:t>
      </w:r>
      <w:r w:rsidR="00FE1B15" w:rsidRPr="005D311F">
        <w:rPr>
          <w:rStyle w:val="normaltextrun"/>
          <w:lang w:val="en-GB"/>
        </w:rPr>
        <w:t>GCL</w:t>
      </w:r>
      <w:r w:rsidRPr="005D311F">
        <w:rPr>
          <w:rStyle w:val="normaltextrun"/>
          <w:lang w:val="en-GB"/>
        </w:rPr>
        <w:t xml:space="preserve"> cells</w:t>
      </w:r>
      <w:r w:rsidR="005D311F">
        <w:rPr>
          <w:rStyle w:val="normaltextrun"/>
          <w:lang w:val="en-GB"/>
        </w:rPr>
        <w:t xml:space="preserve">, </w:t>
      </w:r>
      <w:proofErr w:type="gramStart"/>
      <w:r w:rsidRPr="005D311F">
        <w:rPr>
          <w:rStyle w:val="normaltextrun"/>
          <w:lang w:val="en-GB"/>
        </w:rPr>
        <w:t>with the exception of</w:t>
      </w:r>
      <w:proofErr w:type="gramEnd"/>
      <w:r w:rsidRPr="005D311F">
        <w:rPr>
          <w:rStyle w:val="normaltextrun"/>
          <w:lang w:val="en-GB"/>
        </w:rPr>
        <w:t xml:space="preserve"> </w:t>
      </w:r>
      <w:r w:rsidRPr="00332DDB">
        <w:rPr>
          <w:rStyle w:val="normaltextrun"/>
          <w:lang w:val="en-GB"/>
        </w:rPr>
        <w:t>contiguous cells</w:t>
      </w:r>
      <w:r w:rsidR="00FE1B15" w:rsidRPr="00332DDB">
        <w:rPr>
          <w:rStyle w:val="normaltextrun"/>
          <w:lang w:val="en-GB"/>
        </w:rPr>
        <w:t>,</w:t>
      </w:r>
      <w:r w:rsidRPr="00332DDB">
        <w:rPr>
          <w:rStyle w:val="normaltextrun"/>
          <w:lang w:val="en-GB"/>
        </w:rPr>
        <w:t xml:space="preserve"> which show</w:t>
      </w:r>
      <w:r w:rsidRPr="005D311F">
        <w:rPr>
          <w:rStyle w:val="normaltextrun"/>
          <w:lang w:val="en-GB"/>
        </w:rPr>
        <w:t xml:space="preserve"> a strong correlation. The least correlated cells are 1.7, 1.8</w:t>
      </w:r>
      <w:r w:rsidR="00D73ECE">
        <w:rPr>
          <w:rStyle w:val="normaltextrun"/>
          <w:lang w:val="en-GB"/>
        </w:rPr>
        <w:t>,</w:t>
      </w:r>
      <w:r w:rsidRPr="005D311F">
        <w:rPr>
          <w:rStyle w:val="normaltextrun"/>
          <w:lang w:val="en-GB"/>
        </w:rPr>
        <w:t xml:space="preserve"> 8.7 and 8.8</w:t>
      </w:r>
      <w:r w:rsidR="00C50113" w:rsidRPr="005D311F">
        <w:rPr>
          <w:rStyle w:val="normaltextrun"/>
          <w:lang w:val="en-GB"/>
        </w:rPr>
        <w:t>.</w:t>
      </w:r>
      <w:r w:rsidR="00D9389F" w:rsidRPr="005D311F">
        <w:rPr>
          <w:rStyle w:val="eop"/>
          <w:lang w:val="en-GB"/>
        </w:rPr>
        <w:t> </w:t>
      </w:r>
    </w:p>
    <w:p w14:paraId="1D40F337" w14:textId="1B5BFFAE" w:rsidR="00BA4734" w:rsidRPr="00BA4734" w:rsidRDefault="00BA4734" w:rsidP="002371BC">
      <w:pPr>
        <w:rPr>
          <w:rStyle w:val="normaltextrun"/>
          <w:lang w:val="en-US"/>
        </w:rPr>
      </w:pPr>
      <w:r w:rsidRPr="00BA4734">
        <w:rPr>
          <w:rStyle w:val="normaltextrun"/>
          <w:lang w:val="en-US"/>
        </w:rPr>
        <w:t>I</w:t>
      </w:r>
      <w:r w:rsidR="00D9389F" w:rsidRPr="00BA4734">
        <w:rPr>
          <w:rStyle w:val="normaltextrun"/>
          <w:lang w:val="en-US"/>
        </w:rPr>
        <w:t xml:space="preserve">n </w:t>
      </w:r>
      <w:r w:rsidRPr="00BA4734">
        <w:rPr>
          <w:rStyle w:val="normaltextrun"/>
          <w:lang w:val="en-US"/>
        </w:rPr>
        <w:t>the</w:t>
      </w:r>
      <w:r w:rsidR="00D9389F" w:rsidRPr="00BA4734">
        <w:rPr>
          <w:rStyle w:val="normaltextrun"/>
          <w:lang w:val="en-US"/>
        </w:rPr>
        <w:t xml:space="preserve"> compari</w:t>
      </w:r>
      <w:r w:rsidRPr="00BA4734">
        <w:rPr>
          <w:rStyle w:val="normaltextrun"/>
          <w:lang w:val="en-US"/>
        </w:rPr>
        <w:t>so</w:t>
      </w:r>
      <w:r w:rsidR="00D9389F" w:rsidRPr="00BA4734">
        <w:rPr>
          <w:rStyle w:val="normaltextrun"/>
          <w:lang w:val="en-US"/>
        </w:rPr>
        <w:t xml:space="preserve">n </w:t>
      </w:r>
      <w:r w:rsidRPr="00BA4734">
        <w:rPr>
          <w:rStyle w:val="normaltextrun"/>
          <w:lang w:val="en-US"/>
        </w:rPr>
        <w:t>of the mean thickness of GCL cells</w:t>
      </w:r>
      <w:r w:rsidR="00250AB1" w:rsidRPr="00BA4734">
        <w:rPr>
          <w:rStyle w:val="normaltextrun"/>
          <w:lang w:val="en-US"/>
        </w:rPr>
        <w:t> </w:t>
      </w:r>
      <w:r w:rsidR="000C4E76" w:rsidRPr="00BA4734">
        <w:rPr>
          <w:rStyle w:val="normaltextrun"/>
          <w:lang w:val="en-US"/>
        </w:rPr>
        <w:t>(</w:t>
      </w:r>
      <w:r w:rsidR="00CD3863">
        <w:rPr>
          <w:rStyle w:val="normaltextrun"/>
        </w:rPr>
        <w:fldChar w:fldCharType="begin"/>
      </w:r>
      <w:r w:rsidR="00CD3863" w:rsidRPr="00BA4734">
        <w:rPr>
          <w:rStyle w:val="normaltextrun"/>
          <w:lang w:val="en-US"/>
        </w:rPr>
        <w:instrText xml:space="preserve"> REF _Ref59468123 \h </w:instrText>
      </w:r>
      <w:r w:rsidR="00CD3863">
        <w:rPr>
          <w:rStyle w:val="normaltextrun"/>
        </w:rPr>
      </w:r>
      <w:r w:rsidR="00CD3863">
        <w:rPr>
          <w:rStyle w:val="normaltextrun"/>
        </w:rPr>
        <w:fldChar w:fldCharType="separate"/>
      </w:r>
      <w:r w:rsidR="00CD2E6E" w:rsidRPr="00BA4734">
        <w:rPr>
          <w:lang w:val="en-US"/>
        </w:rPr>
        <w:t>Figur</w:t>
      </w:r>
      <w:r w:rsidRPr="00BA4734">
        <w:rPr>
          <w:lang w:val="en-US"/>
        </w:rPr>
        <w:t>e</w:t>
      </w:r>
      <w:r w:rsidR="00CD2E6E" w:rsidRPr="00BA4734">
        <w:rPr>
          <w:lang w:val="en-US"/>
        </w:rPr>
        <w:t xml:space="preserve"> </w:t>
      </w:r>
      <w:r w:rsidR="00CD2E6E" w:rsidRPr="00BA4734">
        <w:rPr>
          <w:noProof/>
          <w:lang w:val="en-US"/>
        </w:rPr>
        <w:t>7</w:t>
      </w:r>
      <w:r w:rsidR="00CD3863">
        <w:rPr>
          <w:rStyle w:val="normaltextrun"/>
        </w:rPr>
        <w:fldChar w:fldCharType="end"/>
      </w:r>
      <w:r w:rsidR="000C4E76" w:rsidRPr="00BA4734">
        <w:rPr>
          <w:rStyle w:val="normaltextrun"/>
          <w:lang w:val="en-US"/>
        </w:rPr>
        <w:t>)</w:t>
      </w:r>
      <w:r w:rsidRPr="00BA4734">
        <w:rPr>
          <w:rStyle w:val="normaltextrun"/>
          <w:lang w:val="en-US"/>
        </w:rPr>
        <w:t>,</w:t>
      </w:r>
      <w:r w:rsidR="00250AB1" w:rsidRPr="00BA4734">
        <w:rPr>
          <w:rStyle w:val="normaltextrun"/>
          <w:lang w:val="en-US"/>
        </w:rPr>
        <w:t xml:space="preserve"> </w:t>
      </w:r>
      <w:r w:rsidRPr="005C368C">
        <w:rPr>
          <w:rStyle w:val="normaltextrun"/>
          <w:lang w:val="en-US"/>
        </w:rPr>
        <w:t xml:space="preserve">statistically highly significant differences were observed </w:t>
      </w:r>
      <w:r>
        <w:rPr>
          <w:rStyle w:val="normaltextrun"/>
          <w:lang w:val="en-US"/>
        </w:rPr>
        <w:t>i</w:t>
      </w:r>
      <w:r w:rsidRPr="005C368C">
        <w:rPr>
          <w:rStyle w:val="normaltextrun"/>
          <w:lang w:val="en-US"/>
        </w:rPr>
        <w:t xml:space="preserve">n the mean thickness of </w:t>
      </w:r>
      <w:r>
        <w:rPr>
          <w:rStyle w:val="normaltextrun"/>
          <w:lang w:val="en-US"/>
        </w:rPr>
        <w:t>nearly</w:t>
      </w:r>
      <w:r w:rsidRPr="005C368C">
        <w:rPr>
          <w:rStyle w:val="normaltextrun"/>
          <w:lang w:val="en-US"/>
        </w:rPr>
        <w:t xml:space="preserve"> all </w:t>
      </w:r>
      <w:r w:rsidR="003F7426">
        <w:rPr>
          <w:rStyle w:val="normaltextrun"/>
          <w:lang w:val="en-US"/>
        </w:rPr>
        <w:t xml:space="preserve">cells </w:t>
      </w:r>
      <w:r w:rsidR="000805E9">
        <w:rPr>
          <w:rStyle w:val="normaltextrun"/>
          <w:lang w:val="en-US"/>
        </w:rPr>
        <w:t>in</w:t>
      </w:r>
      <w:r w:rsidR="003F7426">
        <w:rPr>
          <w:rStyle w:val="normaltextrun"/>
          <w:lang w:val="en-US"/>
        </w:rPr>
        <w:t xml:space="preserve"> </w:t>
      </w:r>
      <w:r w:rsidRPr="005C368C">
        <w:rPr>
          <w:rStyle w:val="normaltextrun"/>
          <w:lang w:val="en-US"/>
        </w:rPr>
        <w:t xml:space="preserve">healthy and glaucomatous </w:t>
      </w:r>
      <w:r w:rsidR="00B64921">
        <w:rPr>
          <w:lang w:val="en-US"/>
        </w:rPr>
        <w:t>subject</w:t>
      </w:r>
      <w:r w:rsidR="00B64921" w:rsidRPr="00903BAF">
        <w:rPr>
          <w:lang w:val="en-US"/>
        </w:rPr>
        <w:t>s</w:t>
      </w:r>
      <w:r w:rsidRPr="005C368C">
        <w:rPr>
          <w:rStyle w:val="normaltextrun"/>
          <w:lang w:val="en-US"/>
        </w:rPr>
        <w:t xml:space="preserve">, </w:t>
      </w:r>
      <w:proofErr w:type="gramStart"/>
      <w:r w:rsidRPr="005C368C">
        <w:rPr>
          <w:rStyle w:val="normaltextrun"/>
          <w:lang w:val="en-US"/>
        </w:rPr>
        <w:t>with the exception of</w:t>
      </w:r>
      <w:proofErr w:type="gramEnd"/>
      <w:r w:rsidRPr="005C368C">
        <w:rPr>
          <w:rStyle w:val="normaltextrun"/>
          <w:lang w:val="en-US"/>
        </w:rPr>
        <w:t xml:space="preserve"> cell</w:t>
      </w:r>
      <w:r>
        <w:rPr>
          <w:rStyle w:val="normaltextrun"/>
          <w:lang w:val="en-US"/>
        </w:rPr>
        <w:t xml:space="preserve"> 8.8</w:t>
      </w:r>
      <w:r w:rsidRPr="005C368C">
        <w:rPr>
          <w:rStyle w:val="normaltextrun"/>
          <w:lang w:val="en-US"/>
        </w:rPr>
        <w:t xml:space="preserve">. The largest differences were observed in the cells of </w:t>
      </w:r>
      <w:r w:rsidR="00FE1B15">
        <w:rPr>
          <w:rStyle w:val="normaltextrun"/>
          <w:lang w:val="en-US"/>
        </w:rPr>
        <w:t xml:space="preserve">the </w:t>
      </w:r>
      <w:r>
        <w:rPr>
          <w:rStyle w:val="normaltextrun"/>
          <w:lang w:val="en-US"/>
        </w:rPr>
        <w:t xml:space="preserve">ring </w:t>
      </w:r>
      <w:r w:rsidR="00FE1B15">
        <w:rPr>
          <w:rStyle w:val="normaltextrun"/>
          <w:lang w:val="en-US"/>
        </w:rPr>
        <w:t>surrounding</w:t>
      </w:r>
      <w:r>
        <w:rPr>
          <w:rStyle w:val="normaltextrun"/>
          <w:lang w:val="en-US"/>
        </w:rPr>
        <w:t xml:space="preserve"> </w:t>
      </w:r>
      <w:r w:rsidRPr="005C368C">
        <w:rPr>
          <w:rStyle w:val="normaltextrun"/>
          <w:lang w:val="en-US"/>
        </w:rPr>
        <w:t xml:space="preserve">the </w:t>
      </w:r>
      <w:r>
        <w:rPr>
          <w:rStyle w:val="normaltextrun"/>
          <w:lang w:val="en-US"/>
        </w:rPr>
        <w:t>central</w:t>
      </w:r>
      <w:r w:rsidRPr="005C368C">
        <w:rPr>
          <w:rStyle w:val="normaltextrun"/>
          <w:lang w:val="en-US"/>
        </w:rPr>
        <w:t xml:space="preserve"> region</w:t>
      </w:r>
      <w:r>
        <w:rPr>
          <w:rStyle w:val="normaltextrun"/>
          <w:lang w:val="en-US"/>
        </w:rPr>
        <w:t xml:space="preserve"> of the macula</w:t>
      </w:r>
      <w:r w:rsidRPr="005C368C">
        <w:rPr>
          <w:rStyle w:val="normaltextrun"/>
          <w:lang w:val="en-US"/>
        </w:rPr>
        <w:t>, particular</w:t>
      </w:r>
      <w:r w:rsidR="00FE1B15">
        <w:rPr>
          <w:rStyle w:val="normaltextrun"/>
          <w:lang w:val="en-US"/>
        </w:rPr>
        <w:t>ly in</w:t>
      </w:r>
      <w:r w:rsidRPr="005C368C">
        <w:rPr>
          <w:rStyle w:val="normaltextrun"/>
          <w:lang w:val="en-US"/>
        </w:rPr>
        <w:t xml:space="preserve"> cells </w:t>
      </w:r>
      <w:r>
        <w:rPr>
          <w:rStyle w:val="normaltextrun"/>
          <w:lang w:val="en-US"/>
        </w:rPr>
        <w:t>3</w:t>
      </w:r>
      <w:r w:rsidRPr="005C368C">
        <w:rPr>
          <w:rStyle w:val="normaltextrun"/>
          <w:lang w:val="en-US"/>
        </w:rPr>
        <w:t>.</w:t>
      </w:r>
      <w:r>
        <w:rPr>
          <w:rStyle w:val="normaltextrun"/>
          <w:lang w:val="en-US"/>
        </w:rPr>
        <w:t>3</w:t>
      </w:r>
      <w:r w:rsidRPr="005C368C">
        <w:rPr>
          <w:rStyle w:val="normaltextrun"/>
          <w:lang w:val="en-US"/>
        </w:rPr>
        <w:t xml:space="preserve">, </w:t>
      </w:r>
      <w:r>
        <w:rPr>
          <w:rStyle w:val="normaltextrun"/>
          <w:lang w:val="en-US"/>
        </w:rPr>
        <w:t>3</w:t>
      </w:r>
      <w:r w:rsidRPr="005C368C">
        <w:rPr>
          <w:rStyle w:val="normaltextrun"/>
          <w:lang w:val="en-US"/>
        </w:rPr>
        <w:t>.</w:t>
      </w:r>
      <w:r>
        <w:rPr>
          <w:rStyle w:val="normaltextrun"/>
          <w:lang w:val="en-US"/>
        </w:rPr>
        <w:t>4</w:t>
      </w:r>
      <w:r w:rsidRPr="005C368C">
        <w:rPr>
          <w:rStyle w:val="normaltextrun"/>
          <w:lang w:val="en-US"/>
        </w:rPr>
        <w:t xml:space="preserve">, </w:t>
      </w:r>
      <w:r>
        <w:rPr>
          <w:rStyle w:val="normaltextrun"/>
          <w:lang w:val="en-US"/>
        </w:rPr>
        <w:t>3</w:t>
      </w:r>
      <w:r w:rsidRPr="005C368C">
        <w:rPr>
          <w:rStyle w:val="normaltextrun"/>
          <w:lang w:val="en-US"/>
        </w:rPr>
        <w:t>.</w:t>
      </w:r>
      <w:r>
        <w:rPr>
          <w:rStyle w:val="normaltextrun"/>
          <w:lang w:val="en-US"/>
        </w:rPr>
        <w:t>5</w:t>
      </w:r>
      <w:r w:rsidRPr="005C368C">
        <w:rPr>
          <w:rStyle w:val="normaltextrun"/>
          <w:lang w:val="en-US"/>
        </w:rPr>
        <w:t xml:space="preserve">, </w:t>
      </w:r>
      <w:r>
        <w:rPr>
          <w:rStyle w:val="normaltextrun"/>
          <w:lang w:val="en-US"/>
        </w:rPr>
        <w:t>4</w:t>
      </w:r>
      <w:r w:rsidRPr="005C368C">
        <w:rPr>
          <w:rStyle w:val="normaltextrun"/>
          <w:lang w:val="en-US"/>
        </w:rPr>
        <w:t>.</w:t>
      </w:r>
      <w:r>
        <w:rPr>
          <w:rStyle w:val="normaltextrun"/>
          <w:lang w:val="en-US"/>
        </w:rPr>
        <w:t>3</w:t>
      </w:r>
      <w:r w:rsidRPr="005C368C">
        <w:rPr>
          <w:rStyle w:val="normaltextrun"/>
          <w:lang w:val="en-US"/>
        </w:rPr>
        <w:t xml:space="preserve"> and </w:t>
      </w:r>
      <w:r>
        <w:rPr>
          <w:rStyle w:val="normaltextrun"/>
          <w:lang w:val="en-US"/>
        </w:rPr>
        <w:t>5</w:t>
      </w:r>
      <w:r w:rsidRPr="005C368C">
        <w:rPr>
          <w:rStyle w:val="normaltextrun"/>
          <w:lang w:val="en-US"/>
        </w:rPr>
        <w:t>.</w:t>
      </w:r>
      <w:r>
        <w:rPr>
          <w:rStyle w:val="normaltextrun"/>
          <w:lang w:val="en-US"/>
        </w:rPr>
        <w:t>3</w:t>
      </w:r>
      <w:r w:rsidRPr="005C368C">
        <w:rPr>
          <w:rStyle w:val="normaltextrun"/>
          <w:lang w:val="en-US"/>
        </w:rPr>
        <w:t xml:space="preserve">. On the other hand, the smallest differences were observed in the cells </w:t>
      </w:r>
      <w:r>
        <w:rPr>
          <w:rStyle w:val="normaltextrun"/>
          <w:lang w:val="en-US"/>
        </w:rPr>
        <w:t>on the edges of the macula</w:t>
      </w:r>
      <w:r w:rsidRPr="005C368C">
        <w:rPr>
          <w:rStyle w:val="normaltextrun"/>
          <w:lang w:val="en-US"/>
        </w:rPr>
        <w:t xml:space="preserve">. </w:t>
      </w:r>
      <w:r w:rsidRPr="00BA4734">
        <w:rPr>
          <w:rStyle w:val="normaltextrun"/>
          <w:lang w:val="en-US"/>
        </w:rPr>
        <w:t>The pattern is repeated in both left and right eyes, showing an almost perfect symmetry.</w:t>
      </w:r>
    </w:p>
    <w:p w14:paraId="779930D8" w14:textId="35FF33A5" w:rsidR="00EF1A56" w:rsidRPr="00BF62BE" w:rsidRDefault="00BF62BE" w:rsidP="002371BC">
      <w:pPr>
        <w:rPr>
          <w:lang w:val="en-US"/>
        </w:rPr>
      </w:pPr>
      <w:r w:rsidRPr="00BF62BE">
        <w:rPr>
          <w:color w:val="000000" w:themeColor="text1"/>
          <w:lang w:val="en-US"/>
        </w:rPr>
        <w:t>I</w:t>
      </w:r>
      <w:r w:rsidR="36095E9C" w:rsidRPr="00BF62BE">
        <w:rPr>
          <w:color w:val="000000" w:themeColor="text1"/>
          <w:lang w:val="en-US"/>
        </w:rPr>
        <w:t>n</w:t>
      </w:r>
      <w:r w:rsidRPr="00BF62BE">
        <w:rPr>
          <w:color w:val="000000" w:themeColor="text1"/>
          <w:lang w:val="en-US"/>
        </w:rPr>
        <w:t xml:space="preserve"> the</w:t>
      </w:r>
      <w:r w:rsidR="36095E9C" w:rsidRPr="00BF62BE">
        <w:rPr>
          <w:color w:val="000000" w:themeColor="text1"/>
          <w:lang w:val="en-US"/>
        </w:rPr>
        <w:t xml:space="preserve"> compari</w:t>
      </w:r>
      <w:r w:rsidRPr="00BF62BE">
        <w:rPr>
          <w:color w:val="000000" w:themeColor="text1"/>
          <w:lang w:val="en-US"/>
        </w:rPr>
        <w:t>so</w:t>
      </w:r>
      <w:r w:rsidR="36095E9C" w:rsidRPr="00BF62BE">
        <w:rPr>
          <w:color w:val="000000" w:themeColor="text1"/>
          <w:lang w:val="en-US"/>
        </w:rPr>
        <w:t>n </w:t>
      </w:r>
      <w:r w:rsidRPr="00BF62BE">
        <w:rPr>
          <w:color w:val="000000" w:themeColor="text1"/>
          <w:lang w:val="en-US"/>
        </w:rPr>
        <w:t>by</w:t>
      </w:r>
      <w:r w:rsidR="36095E9C" w:rsidRPr="00BF62BE">
        <w:rPr>
          <w:color w:val="000000" w:themeColor="text1"/>
          <w:lang w:val="en-US"/>
        </w:rPr>
        <w:t> u</w:t>
      </w:r>
      <w:r w:rsidRPr="00BF62BE">
        <w:rPr>
          <w:color w:val="000000" w:themeColor="text1"/>
          <w:lang w:val="en-US"/>
        </w:rPr>
        <w:t>p</w:t>
      </w:r>
      <w:r w:rsidR="36095E9C" w:rsidRPr="00BF62BE">
        <w:rPr>
          <w:color w:val="000000" w:themeColor="text1"/>
          <w:lang w:val="en-US"/>
        </w:rPr>
        <w:t xml:space="preserve">per </w:t>
      </w:r>
      <w:r w:rsidRPr="00BF62BE">
        <w:rPr>
          <w:color w:val="000000" w:themeColor="text1"/>
          <w:lang w:val="en-US"/>
        </w:rPr>
        <w:t xml:space="preserve">and lower </w:t>
      </w:r>
      <w:r w:rsidR="00932B11">
        <w:rPr>
          <w:color w:val="000000" w:themeColor="text1"/>
          <w:lang w:val="en-US"/>
        </w:rPr>
        <w:t>hemisphere</w:t>
      </w:r>
      <w:r w:rsidR="00D46B76" w:rsidRPr="00BF62BE">
        <w:rPr>
          <w:color w:val="000000" w:themeColor="text1"/>
          <w:lang w:val="en-US"/>
        </w:rPr>
        <w:t xml:space="preserve"> (</w:t>
      </w:r>
      <w:r w:rsidR="00D46B76">
        <w:rPr>
          <w:color w:val="000000" w:themeColor="text1"/>
        </w:rPr>
        <w:fldChar w:fldCharType="begin"/>
      </w:r>
      <w:r w:rsidR="00D46B76" w:rsidRPr="00BF62BE">
        <w:rPr>
          <w:color w:val="000000" w:themeColor="text1"/>
          <w:lang w:val="en-US"/>
        </w:rPr>
        <w:instrText xml:space="preserve"> REF _Ref59468289 \h </w:instrText>
      </w:r>
      <w:r w:rsidR="00D46B76">
        <w:rPr>
          <w:color w:val="000000" w:themeColor="text1"/>
        </w:rPr>
      </w:r>
      <w:r w:rsidR="00D46B76">
        <w:rPr>
          <w:color w:val="000000" w:themeColor="text1"/>
        </w:rPr>
        <w:fldChar w:fldCharType="separate"/>
      </w:r>
      <w:r w:rsidR="00CD2E6E" w:rsidRPr="00BF62BE">
        <w:rPr>
          <w:lang w:val="en-US"/>
        </w:rPr>
        <w:t>Figur</w:t>
      </w:r>
      <w:r w:rsidRPr="00BF62BE">
        <w:rPr>
          <w:lang w:val="en-US"/>
        </w:rPr>
        <w:t>e</w:t>
      </w:r>
      <w:r w:rsidR="00CD2E6E" w:rsidRPr="00BF62BE">
        <w:rPr>
          <w:lang w:val="en-US"/>
        </w:rPr>
        <w:t xml:space="preserve"> </w:t>
      </w:r>
      <w:r w:rsidR="00CD2E6E" w:rsidRPr="00BF62BE">
        <w:rPr>
          <w:noProof/>
          <w:lang w:val="en-US"/>
        </w:rPr>
        <w:t>8</w:t>
      </w:r>
      <w:r w:rsidR="00D46B76">
        <w:rPr>
          <w:color w:val="000000" w:themeColor="text1"/>
        </w:rPr>
        <w:fldChar w:fldCharType="end"/>
      </w:r>
      <w:r w:rsidR="36095E9C" w:rsidRPr="00BF62BE">
        <w:rPr>
          <w:color w:val="000000" w:themeColor="text1"/>
          <w:lang w:val="en-US"/>
        </w:rPr>
        <w:t>), </w:t>
      </w:r>
      <w:r w:rsidRPr="00BF62BE">
        <w:rPr>
          <w:color w:val="000000" w:themeColor="text1"/>
          <w:lang w:val="en-US"/>
        </w:rPr>
        <w:t>sta</w:t>
      </w:r>
      <w:r>
        <w:rPr>
          <w:color w:val="000000" w:themeColor="text1"/>
          <w:lang w:val="en-US"/>
        </w:rPr>
        <w:t>ti</w:t>
      </w:r>
      <w:r w:rsidRPr="00BF62BE">
        <w:rPr>
          <w:color w:val="000000" w:themeColor="text1"/>
          <w:lang w:val="en-US"/>
        </w:rPr>
        <w:t>stica</w:t>
      </w:r>
      <w:r>
        <w:rPr>
          <w:color w:val="000000" w:themeColor="text1"/>
          <w:lang w:val="en-US"/>
        </w:rPr>
        <w:t>lly</w:t>
      </w:r>
      <w:r w:rsidRPr="00BF62BE">
        <w:rPr>
          <w:color w:val="000000" w:themeColor="text1"/>
          <w:lang w:val="en-US"/>
        </w:rPr>
        <w:t xml:space="preserve"> </w:t>
      </w:r>
      <w:r>
        <w:rPr>
          <w:color w:val="000000" w:themeColor="text1"/>
          <w:lang w:val="en-US"/>
        </w:rPr>
        <w:t xml:space="preserve">significant </w:t>
      </w:r>
      <w:r w:rsidR="36095E9C" w:rsidRPr="00BF62BE">
        <w:rPr>
          <w:color w:val="000000" w:themeColor="text1"/>
          <w:lang w:val="en-US"/>
        </w:rPr>
        <w:t>dif</w:t>
      </w:r>
      <w:r>
        <w:rPr>
          <w:color w:val="000000" w:themeColor="text1"/>
          <w:lang w:val="en-US"/>
        </w:rPr>
        <w:t>f</w:t>
      </w:r>
      <w:r w:rsidR="36095E9C" w:rsidRPr="00BF62BE">
        <w:rPr>
          <w:color w:val="000000" w:themeColor="text1"/>
          <w:lang w:val="en-US"/>
        </w:rPr>
        <w:t>erenc</w:t>
      </w:r>
      <w:r>
        <w:rPr>
          <w:color w:val="000000" w:themeColor="text1"/>
          <w:lang w:val="en-US"/>
        </w:rPr>
        <w:t>e</w:t>
      </w:r>
      <w:r w:rsidR="36095E9C" w:rsidRPr="00BF62BE">
        <w:rPr>
          <w:color w:val="000000" w:themeColor="text1"/>
          <w:lang w:val="en-US"/>
        </w:rPr>
        <w:t xml:space="preserve">s </w:t>
      </w:r>
      <w:r>
        <w:rPr>
          <w:color w:val="000000" w:themeColor="text1"/>
          <w:lang w:val="en-US"/>
        </w:rPr>
        <w:t xml:space="preserve">were observed in the mean thickness of the </w:t>
      </w:r>
      <w:r w:rsidR="36095E9C" w:rsidRPr="00BF62BE">
        <w:rPr>
          <w:color w:val="000000" w:themeColor="text1"/>
          <w:lang w:val="en-US"/>
        </w:rPr>
        <w:t>GCL</w:t>
      </w:r>
      <w:r w:rsidR="00FD54DC" w:rsidRPr="00FD54DC">
        <w:rPr>
          <w:color w:val="000000" w:themeColor="text1"/>
          <w:lang w:val="en-US"/>
        </w:rPr>
        <w:t xml:space="preserve"> </w:t>
      </w:r>
      <w:r w:rsidR="000805E9">
        <w:rPr>
          <w:color w:val="000000" w:themeColor="text1"/>
          <w:lang w:val="en-US"/>
        </w:rPr>
        <w:t>in</w:t>
      </w:r>
      <w:r w:rsidR="00FD54DC">
        <w:rPr>
          <w:color w:val="000000" w:themeColor="text1"/>
          <w:lang w:val="en-US"/>
        </w:rPr>
        <w:t xml:space="preserve"> healthy and glaucomatous </w:t>
      </w:r>
      <w:r w:rsidR="00B64921">
        <w:rPr>
          <w:lang w:val="en-US"/>
        </w:rPr>
        <w:t>subject</w:t>
      </w:r>
      <w:r w:rsidR="00B64921" w:rsidRPr="00903BAF">
        <w:rPr>
          <w:lang w:val="en-US"/>
        </w:rPr>
        <w:t>s</w:t>
      </w:r>
      <w:r w:rsidR="36095E9C" w:rsidRPr="00BF62BE">
        <w:rPr>
          <w:color w:val="000000" w:themeColor="text1"/>
          <w:lang w:val="en-US"/>
        </w:rPr>
        <w:t> </w:t>
      </w:r>
      <w:r>
        <w:rPr>
          <w:lang w:val="en-US"/>
        </w:rPr>
        <w:t>i</w:t>
      </w:r>
      <w:r w:rsidRPr="00AD63A2">
        <w:rPr>
          <w:lang w:val="en-US"/>
        </w:rPr>
        <w:t xml:space="preserve">n both </w:t>
      </w:r>
      <w:r w:rsidR="00932B11">
        <w:rPr>
          <w:lang w:val="en-US"/>
        </w:rPr>
        <w:t>hemisphere</w:t>
      </w:r>
      <w:r w:rsidRPr="00AD63A2">
        <w:rPr>
          <w:lang w:val="en-US"/>
        </w:rPr>
        <w:t>s, for both left and right eyes</w:t>
      </w:r>
      <w:r w:rsidR="36095E9C" w:rsidRPr="00BF62BE">
        <w:rPr>
          <w:color w:val="000000" w:themeColor="text1"/>
          <w:lang w:val="en-US"/>
        </w:rPr>
        <w:t xml:space="preserve">. </w:t>
      </w:r>
      <w:r w:rsidRPr="00BF62BE">
        <w:rPr>
          <w:color w:val="000000" w:themeColor="text1"/>
          <w:lang w:val="en-US"/>
        </w:rPr>
        <w:t xml:space="preserve">Unlike </w:t>
      </w:r>
      <w:r w:rsidR="00756EA9">
        <w:rPr>
          <w:color w:val="000000" w:themeColor="text1"/>
          <w:lang w:val="en-US"/>
        </w:rPr>
        <w:t xml:space="preserve">in </w:t>
      </w:r>
      <w:r w:rsidRPr="00BF62BE">
        <w:rPr>
          <w:color w:val="000000" w:themeColor="text1"/>
          <w:lang w:val="en-US"/>
        </w:rPr>
        <w:t>the</w:t>
      </w:r>
      <w:r w:rsidR="36095E9C" w:rsidRPr="00BF62BE">
        <w:rPr>
          <w:color w:val="000000" w:themeColor="text1"/>
          <w:lang w:val="en-US"/>
        </w:rPr>
        <w:t xml:space="preserve"> RNFL, no </w:t>
      </w:r>
      <w:r w:rsidR="00756EA9">
        <w:rPr>
          <w:color w:val="000000" w:themeColor="text1"/>
          <w:lang w:val="en-US"/>
        </w:rPr>
        <w:t xml:space="preserve">statistically </w:t>
      </w:r>
      <w:r w:rsidRPr="00BF62BE">
        <w:rPr>
          <w:color w:val="000000" w:themeColor="text1"/>
          <w:lang w:val="en-US"/>
        </w:rPr>
        <w:t>significant</w:t>
      </w:r>
      <w:r w:rsidR="36095E9C" w:rsidRPr="00BF62BE">
        <w:rPr>
          <w:color w:val="000000" w:themeColor="text1"/>
          <w:lang w:val="en-US"/>
        </w:rPr>
        <w:t xml:space="preserve"> di</w:t>
      </w:r>
      <w:r w:rsidRPr="00BF62BE">
        <w:rPr>
          <w:color w:val="000000" w:themeColor="text1"/>
          <w:lang w:val="en-US"/>
        </w:rPr>
        <w:t>f</w:t>
      </w:r>
      <w:r w:rsidR="36095E9C" w:rsidRPr="00BF62BE">
        <w:rPr>
          <w:color w:val="000000" w:themeColor="text1"/>
          <w:lang w:val="en-US"/>
        </w:rPr>
        <w:t>ferenc</w:t>
      </w:r>
      <w:r w:rsidRPr="00BF62BE">
        <w:rPr>
          <w:color w:val="000000" w:themeColor="text1"/>
          <w:lang w:val="en-US"/>
        </w:rPr>
        <w:t xml:space="preserve">e was observed </w:t>
      </w:r>
      <w:r w:rsidR="00FE1B15">
        <w:rPr>
          <w:color w:val="000000" w:themeColor="text1"/>
          <w:lang w:val="en-US"/>
        </w:rPr>
        <w:t>between</w:t>
      </w:r>
      <w:r w:rsidRPr="00BF62BE">
        <w:rPr>
          <w:color w:val="000000" w:themeColor="text1"/>
          <w:lang w:val="en-US"/>
        </w:rPr>
        <w:t xml:space="preserve"> the difference</w:t>
      </w:r>
      <w:r>
        <w:rPr>
          <w:color w:val="000000" w:themeColor="text1"/>
          <w:lang w:val="en-US"/>
        </w:rPr>
        <w:t>s</w:t>
      </w:r>
      <w:r w:rsidR="002A0499">
        <w:rPr>
          <w:color w:val="000000" w:themeColor="text1"/>
          <w:lang w:val="en-US"/>
        </w:rPr>
        <w:t xml:space="preserve"> in means</w:t>
      </w:r>
      <w:r>
        <w:rPr>
          <w:color w:val="000000" w:themeColor="text1"/>
          <w:lang w:val="en-US"/>
        </w:rPr>
        <w:t xml:space="preserve"> of the </w:t>
      </w:r>
      <w:r w:rsidR="00932B11">
        <w:rPr>
          <w:color w:val="000000" w:themeColor="text1"/>
          <w:lang w:val="en-US"/>
        </w:rPr>
        <w:t>hemisphere</w:t>
      </w:r>
      <w:r>
        <w:rPr>
          <w:color w:val="000000" w:themeColor="text1"/>
          <w:lang w:val="en-US"/>
        </w:rPr>
        <w:t>s</w:t>
      </w:r>
      <w:r w:rsidR="36095E9C" w:rsidRPr="00BF62BE">
        <w:rPr>
          <w:lang w:val="en-US"/>
        </w:rPr>
        <w:t>. </w:t>
      </w:r>
    </w:p>
    <w:p w14:paraId="039373B5" w14:textId="772A38B4" w:rsidR="005D752E" w:rsidRPr="00E15771" w:rsidRDefault="00E15771" w:rsidP="002371BC">
      <w:pPr>
        <w:rPr>
          <w:lang w:val="en-US"/>
        </w:rPr>
      </w:pPr>
      <w:r w:rsidRPr="00E15771">
        <w:rPr>
          <w:lang w:val="en-US"/>
        </w:rPr>
        <w:t xml:space="preserve">In the comparison by temporal and nasal </w:t>
      </w:r>
      <w:r w:rsidR="00932B11">
        <w:rPr>
          <w:lang w:val="en-US"/>
        </w:rPr>
        <w:t>hemisphere</w:t>
      </w:r>
      <w:r w:rsidR="005D752E" w:rsidRPr="00E15771">
        <w:rPr>
          <w:lang w:val="en-US"/>
        </w:rPr>
        <w:t xml:space="preserve"> (</w:t>
      </w:r>
      <w:r w:rsidR="005D752E">
        <w:fldChar w:fldCharType="begin"/>
      </w:r>
      <w:r w:rsidR="005D752E" w:rsidRPr="00E15771">
        <w:rPr>
          <w:lang w:val="en-US"/>
        </w:rPr>
        <w:instrText xml:space="preserve"> REF _Ref59468726 \h </w:instrText>
      </w:r>
      <w:r w:rsidR="005D752E">
        <w:fldChar w:fldCharType="separate"/>
      </w:r>
      <w:r w:rsidR="005D752E" w:rsidRPr="00E15771">
        <w:rPr>
          <w:lang w:val="en-US"/>
        </w:rPr>
        <w:t>Figur</w:t>
      </w:r>
      <w:r w:rsidRPr="00E15771">
        <w:rPr>
          <w:lang w:val="en-US"/>
        </w:rPr>
        <w:t>e</w:t>
      </w:r>
      <w:r w:rsidR="005D752E" w:rsidRPr="00E15771">
        <w:rPr>
          <w:lang w:val="en-US"/>
        </w:rPr>
        <w:t xml:space="preserve"> </w:t>
      </w:r>
      <w:r w:rsidR="005D752E" w:rsidRPr="00E15771">
        <w:rPr>
          <w:noProof/>
          <w:lang w:val="en-US"/>
        </w:rPr>
        <w:t>9</w:t>
      </w:r>
      <w:r w:rsidR="005D752E">
        <w:fldChar w:fldCharType="end"/>
      </w:r>
      <w:r w:rsidR="005D752E" w:rsidRPr="00E15771">
        <w:rPr>
          <w:lang w:val="en-US"/>
        </w:rPr>
        <w:t>), </w:t>
      </w:r>
      <w:r w:rsidRPr="00903BAF">
        <w:rPr>
          <w:lang w:val="en-US"/>
        </w:rPr>
        <w:t xml:space="preserve">statistically significant differences were observed </w:t>
      </w:r>
      <w:r>
        <w:rPr>
          <w:lang w:val="en-US"/>
        </w:rPr>
        <w:t>i</w:t>
      </w:r>
      <w:r w:rsidRPr="00903BAF">
        <w:rPr>
          <w:lang w:val="en-US"/>
        </w:rPr>
        <w:t>n the mean</w:t>
      </w:r>
      <w:r>
        <w:rPr>
          <w:lang w:val="en-US"/>
        </w:rPr>
        <w:t xml:space="preserve"> thickness</w:t>
      </w:r>
      <w:r w:rsidRPr="00903BAF">
        <w:rPr>
          <w:lang w:val="en-US"/>
        </w:rPr>
        <w:t xml:space="preserve"> of the </w:t>
      </w:r>
      <w:r>
        <w:rPr>
          <w:lang w:val="en-US"/>
        </w:rPr>
        <w:t>GC</w:t>
      </w:r>
      <w:r w:rsidRPr="00903BAF">
        <w:rPr>
          <w:lang w:val="en-US"/>
        </w:rPr>
        <w:t xml:space="preserve">L </w:t>
      </w:r>
      <w:r w:rsidR="000805E9">
        <w:rPr>
          <w:lang w:val="en-US"/>
        </w:rPr>
        <w:t>in</w:t>
      </w:r>
      <w:r w:rsidRPr="00903BAF">
        <w:rPr>
          <w:lang w:val="en-US"/>
        </w:rPr>
        <w:t xml:space="preserve"> healthy and glaucomatous </w:t>
      </w:r>
      <w:r w:rsidR="00B64921">
        <w:rPr>
          <w:lang w:val="en-US"/>
        </w:rPr>
        <w:t>subject</w:t>
      </w:r>
      <w:r w:rsidR="00B64921" w:rsidRPr="00903BAF">
        <w:rPr>
          <w:lang w:val="en-US"/>
        </w:rPr>
        <w:t>s</w:t>
      </w:r>
      <w:r w:rsidRPr="00903BAF">
        <w:rPr>
          <w:lang w:val="en-US"/>
        </w:rPr>
        <w:t xml:space="preserve"> in both </w:t>
      </w:r>
      <w:r w:rsidR="00932B11">
        <w:rPr>
          <w:lang w:val="en-US"/>
        </w:rPr>
        <w:t>hemisphere</w:t>
      </w:r>
      <w:r w:rsidRPr="00903BAF">
        <w:rPr>
          <w:lang w:val="en-US"/>
        </w:rPr>
        <w:t xml:space="preserve">s, for both left and right eyes. </w:t>
      </w:r>
      <w:r w:rsidRPr="00E15771">
        <w:rPr>
          <w:lang w:val="en-US"/>
        </w:rPr>
        <w:t>The difference</w:t>
      </w:r>
      <w:r w:rsidR="002A0499">
        <w:rPr>
          <w:lang w:val="en-US"/>
        </w:rPr>
        <w:t xml:space="preserve"> in means</w:t>
      </w:r>
      <w:r w:rsidRPr="00E15771">
        <w:rPr>
          <w:lang w:val="en-US"/>
        </w:rPr>
        <w:t xml:space="preserve"> in the </w:t>
      </w:r>
      <w:r>
        <w:rPr>
          <w:lang w:val="en-US"/>
        </w:rPr>
        <w:t>temporal</w:t>
      </w:r>
      <w:r w:rsidRPr="00E15771">
        <w:rPr>
          <w:lang w:val="en-US"/>
        </w:rPr>
        <w:t xml:space="preserve"> </w:t>
      </w:r>
      <w:r w:rsidR="00932B11">
        <w:rPr>
          <w:lang w:val="en-US"/>
        </w:rPr>
        <w:t>hemisphere</w:t>
      </w:r>
      <w:r w:rsidRPr="00E15771">
        <w:rPr>
          <w:lang w:val="en-US"/>
        </w:rPr>
        <w:t xml:space="preserve"> was significantly greater than in the</w:t>
      </w:r>
      <w:r>
        <w:rPr>
          <w:lang w:val="en-US"/>
        </w:rPr>
        <w:t xml:space="preserve"> nas</w:t>
      </w:r>
      <w:r w:rsidRPr="00E15771">
        <w:rPr>
          <w:lang w:val="en-US"/>
        </w:rPr>
        <w:t xml:space="preserve">al </w:t>
      </w:r>
      <w:r w:rsidR="00932B11">
        <w:rPr>
          <w:lang w:val="en-US"/>
        </w:rPr>
        <w:t>hemisphere</w:t>
      </w:r>
      <w:r w:rsidR="005D752E" w:rsidRPr="00E15771">
        <w:rPr>
          <w:lang w:val="en-US"/>
        </w:rPr>
        <w:t>.</w:t>
      </w:r>
    </w:p>
    <w:p w14:paraId="251C8B0A" w14:textId="3BCDBB35" w:rsidR="005D752E" w:rsidRPr="00DC3AC6" w:rsidRDefault="00DC3AC6" w:rsidP="00347EF2">
      <w:pPr>
        <w:rPr>
          <w:lang w:val="en-US"/>
        </w:rPr>
      </w:pPr>
      <w:r w:rsidRPr="00DC3AC6">
        <w:rPr>
          <w:lang w:val="en-US"/>
        </w:rPr>
        <w:t>I</w:t>
      </w:r>
      <w:r w:rsidR="005D752E" w:rsidRPr="00DC3AC6">
        <w:rPr>
          <w:lang w:val="en-US"/>
        </w:rPr>
        <w:t xml:space="preserve">n </w:t>
      </w:r>
      <w:r w:rsidRPr="00DC3AC6">
        <w:rPr>
          <w:lang w:val="en-US"/>
        </w:rPr>
        <w:t>the</w:t>
      </w:r>
      <w:r w:rsidR="005D752E" w:rsidRPr="00DC3AC6">
        <w:rPr>
          <w:lang w:val="en-US"/>
        </w:rPr>
        <w:t xml:space="preserve"> compari</w:t>
      </w:r>
      <w:r w:rsidRPr="00DC3AC6">
        <w:rPr>
          <w:lang w:val="en-US"/>
        </w:rPr>
        <w:t>so</w:t>
      </w:r>
      <w:r w:rsidR="005D752E" w:rsidRPr="00DC3AC6">
        <w:rPr>
          <w:lang w:val="en-US"/>
        </w:rPr>
        <w:t xml:space="preserve">n </w:t>
      </w:r>
      <w:r w:rsidRPr="00DC3AC6">
        <w:rPr>
          <w:lang w:val="en-US"/>
        </w:rPr>
        <w:t>by</w:t>
      </w:r>
      <w:r w:rsidR="005D752E" w:rsidRPr="00DC3AC6">
        <w:rPr>
          <w:lang w:val="en-US"/>
        </w:rPr>
        <w:t xml:space="preserve"> </w:t>
      </w:r>
      <w:r w:rsidRPr="00DC3AC6">
        <w:rPr>
          <w:lang w:val="en-US"/>
        </w:rPr>
        <w:t>q</w:t>
      </w:r>
      <w:r w:rsidR="005D752E" w:rsidRPr="00DC3AC6">
        <w:rPr>
          <w:lang w:val="en-US"/>
        </w:rPr>
        <w:t>uadrant (</w:t>
      </w:r>
      <w:r w:rsidR="005D752E">
        <w:fldChar w:fldCharType="begin"/>
      </w:r>
      <w:r w:rsidR="005D752E" w:rsidRPr="00DC3AC6">
        <w:rPr>
          <w:lang w:val="en-US"/>
        </w:rPr>
        <w:instrText xml:space="preserve"> REF _Ref59469187 \h  \* MERGEFORMAT </w:instrText>
      </w:r>
      <w:r w:rsidR="005D752E">
        <w:fldChar w:fldCharType="separate"/>
      </w:r>
      <w:r w:rsidR="005D752E" w:rsidRPr="00DC3AC6">
        <w:rPr>
          <w:lang w:val="en-US"/>
        </w:rPr>
        <w:t>Figur</w:t>
      </w:r>
      <w:r w:rsidRPr="00DC3AC6">
        <w:rPr>
          <w:lang w:val="en-US"/>
        </w:rPr>
        <w:t>e</w:t>
      </w:r>
      <w:r w:rsidR="005D752E" w:rsidRPr="00DC3AC6">
        <w:rPr>
          <w:lang w:val="en-US"/>
        </w:rPr>
        <w:t xml:space="preserve"> </w:t>
      </w:r>
      <w:r w:rsidR="005D752E" w:rsidRPr="00DC3AC6">
        <w:rPr>
          <w:noProof/>
          <w:lang w:val="en-US"/>
        </w:rPr>
        <w:t>10</w:t>
      </w:r>
      <w:r w:rsidR="005D752E">
        <w:fldChar w:fldCharType="end"/>
      </w:r>
      <w:r w:rsidR="005D752E" w:rsidRPr="00DC3AC6">
        <w:rPr>
          <w:lang w:val="en-US"/>
        </w:rPr>
        <w:t>)</w:t>
      </w:r>
      <w:r w:rsidRPr="00DC3AC6">
        <w:rPr>
          <w:lang w:val="en-US"/>
        </w:rPr>
        <w:t>,</w:t>
      </w:r>
      <w:r w:rsidR="005D752E" w:rsidRPr="00DC3AC6">
        <w:rPr>
          <w:lang w:val="en-US"/>
        </w:rPr>
        <w:t xml:space="preserve"> </w:t>
      </w:r>
      <w:r w:rsidRPr="00903BAF">
        <w:rPr>
          <w:lang w:val="en-US"/>
        </w:rPr>
        <w:t xml:space="preserve">statistically significant differences were observed </w:t>
      </w:r>
      <w:r>
        <w:rPr>
          <w:lang w:val="en-US"/>
        </w:rPr>
        <w:t>i</w:t>
      </w:r>
      <w:r w:rsidRPr="00903BAF">
        <w:rPr>
          <w:lang w:val="en-US"/>
        </w:rPr>
        <w:t>n the mean</w:t>
      </w:r>
      <w:r>
        <w:rPr>
          <w:lang w:val="en-US"/>
        </w:rPr>
        <w:t xml:space="preserve"> thickness</w:t>
      </w:r>
      <w:r w:rsidRPr="00903BAF">
        <w:rPr>
          <w:lang w:val="en-US"/>
        </w:rPr>
        <w:t xml:space="preserve"> of the </w:t>
      </w:r>
      <w:r>
        <w:rPr>
          <w:lang w:val="en-US"/>
        </w:rPr>
        <w:t>GC</w:t>
      </w:r>
      <w:r w:rsidRPr="00903BAF">
        <w:rPr>
          <w:lang w:val="en-US"/>
        </w:rPr>
        <w:t xml:space="preserve">L </w:t>
      </w:r>
      <w:r w:rsidR="000805E9">
        <w:rPr>
          <w:lang w:val="en-US"/>
        </w:rPr>
        <w:t>in</w:t>
      </w:r>
      <w:r w:rsidRPr="00903BAF">
        <w:rPr>
          <w:lang w:val="en-US"/>
        </w:rPr>
        <w:t xml:space="preserve"> healthy and glaucomatous </w:t>
      </w:r>
      <w:r w:rsidR="00B64921">
        <w:rPr>
          <w:lang w:val="en-US"/>
        </w:rPr>
        <w:t>subject</w:t>
      </w:r>
      <w:r w:rsidR="00B64921" w:rsidRPr="00903BAF">
        <w:rPr>
          <w:lang w:val="en-US"/>
        </w:rPr>
        <w:t>s</w:t>
      </w:r>
      <w:r w:rsidRPr="00903BAF">
        <w:rPr>
          <w:lang w:val="en-US"/>
        </w:rPr>
        <w:t xml:space="preserve"> in </w:t>
      </w:r>
      <w:r>
        <w:rPr>
          <w:lang w:val="en-US"/>
        </w:rPr>
        <w:t>all quadrant</w:t>
      </w:r>
      <w:r w:rsidRPr="00903BAF">
        <w:rPr>
          <w:lang w:val="en-US"/>
        </w:rPr>
        <w:t xml:space="preserve">s, for both left and right eyes. </w:t>
      </w:r>
      <w:r w:rsidRPr="00DC3AC6">
        <w:rPr>
          <w:lang w:val="en-US"/>
        </w:rPr>
        <w:t>The differences</w:t>
      </w:r>
      <w:r w:rsidR="002A0499">
        <w:rPr>
          <w:lang w:val="en-US"/>
        </w:rPr>
        <w:t xml:space="preserve"> in means</w:t>
      </w:r>
      <w:r w:rsidRPr="00DC3AC6">
        <w:rPr>
          <w:lang w:val="en-US"/>
        </w:rPr>
        <w:t xml:space="preserve"> in the temporal quadrants were significantly greater than in the nasal quadrants</w:t>
      </w:r>
      <w:r w:rsidR="005D752E" w:rsidRPr="00DC3AC6">
        <w:rPr>
          <w:lang w:val="en-US"/>
        </w:rPr>
        <w:t>.</w:t>
      </w:r>
    </w:p>
    <w:p w14:paraId="47CB7989" w14:textId="5F968E7D" w:rsidR="00D9389F" w:rsidRPr="005D311F" w:rsidRDefault="00D9389F">
      <w:pPr>
        <w:pStyle w:val="Ttulo2"/>
        <w:rPr>
          <w:lang w:val="en-US"/>
        </w:rPr>
      </w:pPr>
      <w:r w:rsidRPr="005D311F">
        <w:rPr>
          <w:rStyle w:val="normaltextrun"/>
          <w:lang w:val="en-US"/>
        </w:rPr>
        <w:t>IPL</w:t>
      </w:r>
      <w:r w:rsidRPr="005D311F">
        <w:rPr>
          <w:rStyle w:val="eop"/>
          <w:lang w:val="en-US"/>
        </w:rPr>
        <w:t> </w:t>
      </w:r>
    </w:p>
    <w:p w14:paraId="02E813D6" w14:textId="2733DCE2" w:rsidR="005D752E" w:rsidRPr="005D311F" w:rsidRDefault="005D311F" w:rsidP="002371BC">
      <w:pPr>
        <w:rPr>
          <w:lang w:val="en-US"/>
        </w:rPr>
      </w:pPr>
      <w:r w:rsidRPr="005D311F">
        <w:rPr>
          <w:rStyle w:val="normaltextrun"/>
          <w:lang w:val="en-US"/>
        </w:rPr>
        <w:t>According to the correlation matrix of macular cube cells in</w:t>
      </w:r>
      <w:r w:rsidR="00DF0146" w:rsidRPr="005D311F">
        <w:rPr>
          <w:lang w:val="en-US"/>
        </w:rPr>
        <w:t xml:space="preserve"> </w:t>
      </w:r>
      <w:r w:rsidR="00DF0146">
        <w:fldChar w:fldCharType="begin"/>
      </w:r>
      <w:r w:rsidR="00DF0146" w:rsidRPr="005D311F">
        <w:rPr>
          <w:lang w:val="en-US"/>
        </w:rPr>
        <w:instrText xml:space="preserve"> REF _Ref60937967 \h </w:instrText>
      </w:r>
      <w:r w:rsidR="00DF0146">
        <w:fldChar w:fldCharType="separate"/>
      </w:r>
      <w:r w:rsidR="00DF0146" w:rsidRPr="005D311F">
        <w:rPr>
          <w:lang w:val="en-US"/>
        </w:rPr>
        <w:t>Figur</w:t>
      </w:r>
      <w:r w:rsidRPr="005D311F">
        <w:rPr>
          <w:lang w:val="en-US"/>
        </w:rPr>
        <w:t>e</w:t>
      </w:r>
      <w:r w:rsidR="00DF0146" w:rsidRPr="005D311F">
        <w:rPr>
          <w:lang w:val="en-US"/>
        </w:rPr>
        <w:t xml:space="preserve"> </w:t>
      </w:r>
      <w:r w:rsidR="00DF0146" w:rsidRPr="005D311F">
        <w:rPr>
          <w:noProof/>
          <w:lang w:val="en-US"/>
        </w:rPr>
        <w:t>11</w:t>
      </w:r>
      <w:r w:rsidR="00DF0146">
        <w:fldChar w:fldCharType="end"/>
      </w:r>
      <w:r w:rsidR="00FB33BC" w:rsidRPr="005D311F">
        <w:rPr>
          <w:lang w:val="en-US"/>
        </w:rPr>
        <w:t xml:space="preserve">, </w:t>
      </w:r>
      <w:r w:rsidRPr="005D311F">
        <w:rPr>
          <w:rStyle w:val="normaltextrun"/>
          <w:lang w:val="en-GB"/>
        </w:rPr>
        <w:t xml:space="preserve">a moderate correlation was observed </w:t>
      </w:r>
      <w:r w:rsidR="00830BD6">
        <w:rPr>
          <w:rStyle w:val="normaltextrun"/>
          <w:lang w:val="en-GB"/>
        </w:rPr>
        <w:t>i</w:t>
      </w:r>
      <w:r w:rsidRPr="005D311F">
        <w:rPr>
          <w:rStyle w:val="normaltextrun"/>
          <w:lang w:val="en-GB"/>
        </w:rPr>
        <w:t xml:space="preserve">n the thickness of </w:t>
      </w:r>
      <w:r w:rsidR="00830BD6">
        <w:rPr>
          <w:rStyle w:val="normaltextrun"/>
          <w:lang w:val="en-GB"/>
        </w:rPr>
        <w:t>IPL</w:t>
      </w:r>
      <w:r w:rsidRPr="005D311F">
        <w:rPr>
          <w:rStyle w:val="normaltextrun"/>
          <w:lang w:val="en-GB"/>
        </w:rPr>
        <w:t xml:space="preserve"> cells</w:t>
      </w:r>
      <w:r>
        <w:rPr>
          <w:rStyle w:val="normaltextrun"/>
          <w:lang w:val="en-GB"/>
        </w:rPr>
        <w:t>,</w:t>
      </w:r>
      <w:r w:rsidRPr="005D311F">
        <w:rPr>
          <w:rStyle w:val="normaltextrun"/>
          <w:lang w:val="en-GB"/>
        </w:rPr>
        <w:t xml:space="preserve"> </w:t>
      </w:r>
      <w:proofErr w:type="gramStart"/>
      <w:r w:rsidRPr="005D311F">
        <w:rPr>
          <w:rStyle w:val="normaltextrun"/>
          <w:lang w:val="en-GB"/>
        </w:rPr>
        <w:t>with the exception of</w:t>
      </w:r>
      <w:proofErr w:type="gramEnd"/>
      <w:r w:rsidRPr="005D311F">
        <w:rPr>
          <w:rStyle w:val="normaltextrun"/>
          <w:lang w:val="en-GB"/>
        </w:rPr>
        <w:t xml:space="preserve"> </w:t>
      </w:r>
      <w:r w:rsidRPr="00B633F8">
        <w:rPr>
          <w:rStyle w:val="normaltextrun"/>
          <w:lang w:val="en-GB"/>
        </w:rPr>
        <w:t>contiguous cells</w:t>
      </w:r>
      <w:r w:rsidR="00830BD6" w:rsidRPr="00B633F8">
        <w:rPr>
          <w:rStyle w:val="normaltextrun"/>
          <w:lang w:val="en-GB"/>
        </w:rPr>
        <w:t>,</w:t>
      </w:r>
      <w:r w:rsidRPr="00B633F8">
        <w:rPr>
          <w:rStyle w:val="normaltextrun"/>
          <w:lang w:val="en-GB"/>
        </w:rPr>
        <w:t xml:space="preserve"> which show</w:t>
      </w:r>
      <w:r w:rsidRPr="005D311F">
        <w:rPr>
          <w:rStyle w:val="normaltextrun"/>
          <w:lang w:val="en-GB"/>
        </w:rPr>
        <w:t xml:space="preserve"> a strong correlation. </w:t>
      </w:r>
      <w:r w:rsidRPr="005D311F">
        <w:rPr>
          <w:rStyle w:val="normaltextrun"/>
          <w:lang w:val="en-US"/>
        </w:rPr>
        <w:t>The least correlated cells are</w:t>
      </w:r>
      <w:r w:rsidR="00FB33BC" w:rsidRPr="005D311F">
        <w:rPr>
          <w:lang w:val="en-US"/>
        </w:rPr>
        <w:t xml:space="preserve"> 1.7, 1.8</w:t>
      </w:r>
      <w:r w:rsidR="00D73ECE">
        <w:rPr>
          <w:lang w:val="en-US"/>
        </w:rPr>
        <w:t>,</w:t>
      </w:r>
      <w:r w:rsidR="00FB33BC" w:rsidRPr="005D311F">
        <w:rPr>
          <w:lang w:val="en-US"/>
        </w:rPr>
        <w:t xml:space="preserve"> 8.7 </w:t>
      </w:r>
      <w:r w:rsidRPr="005D311F">
        <w:rPr>
          <w:lang w:val="en-US"/>
        </w:rPr>
        <w:t>and</w:t>
      </w:r>
      <w:r w:rsidR="00FB33BC" w:rsidRPr="005D311F">
        <w:rPr>
          <w:lang w:val="en-US"/>
        </w:rPr>
        <w:t xml:space="preserve"> 8.8, a</w:t>
      </w:r>
      <w:r w:rsidRPr="005D311F">
        <w:rPr>
          <w:lang w:val="en-US"/>
        </w:rPr>
        <w:t>s</w:t>
      </w:r>
      <w:r w:rsidR="00FB33BC" w:rsidRPr="005D311F">
        <w:rPr>
          <w:lang w:val="en-US"/>
        </w:rPr>
        <w:t xml:space="preserve"> oc</w:t>
      </w:r>
      <w:r>
        <w:rPr>
          <w:lang w:val="en-US"/>
        </w:rPr>
        <w:t>c</w:t>
      </w:r>
      <w:r w:rsidR="00FB33BC" w:rsidRPr="005D311F">
        <w:rPr>
          <w:lang w:val="en-US"/>
        </w:rPr>
        <w:t>ur</w:t>
      </w:r>
      <w:r>
        <w:rPr>
          <w:lang w:val="en-US"/>
        </w:rPr>
        <w:t>s with the</w:t>
      </w:r>
      <w:r w:rsidR="00B64921">
        <w:rPr>
          <w:lang w:val="en-US"/>
        </w:rPr>
        <w:t xml:space="preserve"> GCL</w:t>
      </w:r>
      <w:r w:rsidR="0029585B" w:rsidRPr="005D311F">
        <w:rPr>
          <w:lang w:val="en-US"/>
        </w:rPr>
        <w:t>. </w:t>
      </w:r>
    </w:p>
    <w:p w14:paraId="79C098FE" w14:textId="27D8ED90" w:rsidR="003F7426" w:rsidRPr="003F7426" w:rsidRDefault="003F7426" w:rsidP="002371BC">
      <w:pPr>
        <w:rPr>
          <w:rStyle w:val="normaltextrun"/>
          <w:lang w:val="en-US"/>
        </w:rPr>
      </w:pPr>
      <w:r w:rsidRPr="003F7426">
        <w:rPr>
          <w:rStyle w:val="normaltextrun"/>
          <w:lang w:val="en-US"/>
        </w:rPr>
        <w:t>In the comparison of the mean thickness of IPL cells</w:t>
      </w:r>
      <w:r w:rsidR="00E16AE8" w:rsidRPr="003F7426">
        <w:rPr>
          <w:lang w:val="en-US"/>
        </w:rPr>
        <w:t xml:space="preserve"> (</w:t>
      </w:r>
      <w:r w:rsidR="00E83879">
        <w:fldChar w:fldCharType="begin"/>
      </w:r>
      <w:r w:rsidR="00E83879" w:rsidRPr="003F7426">
        <w:rPr>
          <w:lang w:val="en-US"/>
        </w:rPr>
        <w:instrText xml:space="preserve"> REF _Ref59470032 \h </w:instrText>
      </w:r>
      <w:r w:rsidR="00E83879">
        <w:fldChar w:fldCharType="separate"/>
      </w:r>
      <w:r w:rsidR="00CD2E6E" w:rsidRPr="003F7426">
        <w:rPr>
          <w:lang w:val="en-US"/>
        </w:rPr>
        <w:t>Figur</w:t>
      </w:r>
      <w:r w:rsidRPr="003F7426">
        <w:rPr>
          <w:lang w:val="en-US"/>
        </w:rPr>
        <w:t>e</w:t>
      </w:r>
      <w:r w:rsidR="00CD2E6E" w:rsidRPr="003F7426">
        <w:rPr>
          <w:lang w:val="en-US"/>
        </w:rPr>
        <w:t xml:space="preserve"> </w:t>
      </w:r>
      <w:r w:rsidR="00CD2E6E" w:rsidRPr="003F7426">
        <w:rPr>
          <w:noProof/>
          <w:lang w:val="en-US"/>
        </w:rPr>
        <w:t>12</w:t>
      </w:r>
      <w:r w:rsidR="00E83879">
        <w:fldChar w:fldCharType="end"/>
      </w:r>
      <w:r w:rsidR="00E16AE8" w:rsidRPr="003F7426">
        <w:rPr>
          <w:lang w:val="en-US"/>
        </w:rPr>
        <w:t>)</w:t>
      </w:r>
      <w:r w:rsidRPr="003F7426">
        <w:rPr>
          <w:lang w:val="en-US"/>
        </w:rPr>
        <w:t>,</w:t>
      </w:r>
      <w:r w:rsidR="00E16AE8" w:rsidRPr="003F7426">
        <w:rPr>
          <w:lang w:val="en-US"/>
        </w:rPr>
        <w:t xml:space="preserve"> </w:t>
      </w:r>
      <w:r w:rsidRPr="005C368C">
        <w:rPr>
          <w:rStyle w:val="normaltextrun"/>
          <w:lang w:val="en-US"/>
        </w:rPr>
        <w:t xml:space="preserve">statistically highly significant differences were observed </w:t>
      </w:r>
      <w:r>
        <w:rPr>
          <w:rStyle w:val="normaltextrun"/>
          <w:lang w:val="en-US"/>
        </w:rPr>
        <w:t>i</w:t>
      </w:r>
      <w:r w:rsidRPr="005C368C">
        <w:rPr>
          <w:rStyle w:val="normaltextrun"/>
          <w:lang w:val="en-US"/>
        </w:rPr>
        <w:t xml:space="preserve">n the mean thickness of </w:t>
      </w:r>
      <w:r>
        <w:rPr>
          <w:rStyle w:val="normaltextrun"/>
          <w:lang w:val="en-US"/>
        </w:rPr>
        <w:t>nearly</w:t>
      </w:r>
      <w:r w:rsidRPr="005C368C">
        <w:rPr>
          <w:rStyle w:val="normaltextrun"/>
          <w:lang w:val="en-US"/>
        </w:rPr>
        <w:t xml:space="preserve"> all</w:t>
      </w:r>
      <w:r>
        <w:rPr>
          <w:rStyle w:val="normaltextrun"/>
          <w:lang w:val="en-US"/>
        </w:rPr>
        <w:t xml:space="preserve"> the cells </w:t>
      </w:r>
      <w:r w:rsidR="000805E9">
        <w:rPr>
          <w:rStyle w:val="normaltextrun"/>
          <w:lang w:val="en-US"/>
        </w:rPr>
        <w:t>in</w:t>
      </w:r>
      <w:r w:rsidRPr="005C368C">
        <w:rPr>
          <w:rStyle w:val="normaltextrun"/>
          <w:lang w:val="en-US"/>
        </w:rPr>
        <w:t xml:space="preserve"> healthy and glaucomatous </w:t>
      </w:r>
      <w:r w:rsidR="00353A0C">
        <w:rPr>
          <w:lang w:val="en-US"/>
        </w:rPr>
        <w:t>subject</w:t>
      </w:r>
      <w:r w:rsidR="00353A0C" w:rsidRPr="00903BAF">
        <w:rPr>
          <w:lang w:val="en-US"/>
        </w:rPr>
        <w:t>s</w:t>
      </w:r>
      <w:r w:rsidRPr="005C368C">
        <w:rPr>
          <w:rStyle w:val="normaltextrun"/>
          <w:lang w:val="en-US"/>
        </w:rPr>
        <w:t xml:space="preserve">, </w:t>
      </w:r>
      <w:proofErr w:type="gramStart"/>
      <w:r w:rsidRPr="005C368C">
        <w:rPr>
          <w:rStyle w:val="normaltextrun"/>
          <w:lang w:val="en-US"/>
        </w:rPr>
        <w:t>with the exception of</w:t>
      </w:r>
      <w:proofErr w:type="gramEnd"/>
      <w:r w:rsidRPr="005C368C">
        <w:rPr>
          <w:rStyle w:val="normaltextrun"/>
          <w:lang w:val="en-US"/>
        </w:rPr>
        <w:t xml:space="preserve"> cell</w:t>
      </w:r>
      <w:r>
        <w:rPr>
          <w:rStyle w:val="normaltextrun"/>
          <w:lang w:val="en-US"/>
        </w:rPr>
        <w:t xml:space="preserve"> 8.8</w:t>
      </w:r>
      <w:r w:rsidRPr="005C368C">
        <w:rPr>
          <w:rStyle w:val="normaltextrun"/>
          <w:lang w:val="en-US"/>
        </w:rPr>
        <w:t xml:space="preserve">. </w:t>
      </w:r>
      <w:r>
        <w:rPr>
          <w:rStyle w:val="normaltextrun"/>
          <w:lang w:val="en-US"/>
        </w:rPr>
        <w:t>As in the GCL, t</w:t>
      </w:r>
      <w:r w:rsidRPr="005C368C">
        <w:rPr>
          <w:rStyle w:val="normaltextrun"/>
          <w:lang w:val="en-US"/>
        </w:rPr>
        <w:t xml:space="preserve">he largest differences were observed in the cells of </w:t>
      </w:r>
      <w:r>
        <w:rPr>
          <w:rStyle w:val="normaltextrun"/>
          <w:lang w:val="en-US"/>
        </w:rPr>
        <w:t xml:space="preserve">ring </w:t>
      </w:r>
      <w:r w:rsidR="00830BD6">
        <w:rPr>
          <w:rStyle w:val="normaltextrun"/>
          <w:lang w:val="en-US"/>
        </w:rPr>
        <w:t>sur</w:t>
      </w:r>
      <w:r>
        <w:rPr>
          <w:rStyle w:val="normaltextrun"/>
          <w:lang w:val="en-US"/>
        </w:rPr>
        <w:t>round</w:t>
      </w:r>
      <w:r w:rsidR="00830BD6">
        <w:rPr>
          <w:rStyle w:val="normaltextrun"/>
          <w:lang w:val="en-US"/>
        </w:rPr>
        <w:t>ing</w:t>
      </w:r>
      <w:r>
        <w:rPr>
          <w:rStyle w:val="normaltextrun"/>
          <w:lang w:val="en-US"/>
        </w:rPr>
        <w:t xml:space="preserve"> </w:t>
      </w:r>
      <w:r w:rsidRPr="005C368C">
        <w:rPr>
          <w:rStyle w:val="normaltextrun"/>
          <w:lang w:val="en-US"/>
        </w:rPr>
        <w:t xml:space="preserve">the </w:t>
      </w:r>
      <w:r>
        <w:rPr>
          <w:rStyle w:val="normaltextrun"/>
          <w:lang w:val="en-US"/>
        </w:rPr>
        <w:t>central</w:t>
      </w:r>
      <w:r w:rsidRPr="005C368C">
        <w:rPr>
          <w:rStyle w:val="normaltextrun"/>
          <w:lang w:val="en-US"/>
        </w:rPr>
        <w:t xml:space="preserve"> region</w:t>
      </w:r>
      <w:r>
        <w:rPr>
          <w:rStyle w:val="normaltextrun"/>
          <w:lang w:val="en-US"/>
        </w:rPr>
        <w:t xml:space="preserve"> of the macula</w:t>
      </w:r>
      <w:r w:rsidRPr="005C368C">
        <w:rPr>
          <w:rStyle w:val="normaltextrun"/>
          <w:lang w:val="en-US"/>
        </w:rPr>
        <w:t>, particular</w:t>
      </w:r>
      <w:r w:rsidR="00830BD6">
        <w:rPr>
          <w:rStyle w:val="normaltextrun"/>
          <w:lang w:val="en-US"/>
        </w:rPr>
        <w:t>ly in</w:t>
      </w:r>
      <w:r w:rsidRPr="005C368C">
        <w:rPr>
          <w:rStyle w:val="normaltextrun"/>
          <w:lang w:val="en-US"/>
        </w:rPr>
        <w:t xml:space="preserve"> cells </w:t>
      </w:r>
      <w:r>
        <w:rPr>
          <w:rStyle w:val="normaltextrun"/>
          <w:lang w:val="en-US"/>
        </w:rPr>
        <w:t>4</w:t>
      </w:r>
      <w:r w:rsidRPr="005C368C">
        <w:rPr>
          <w:rStyle w:val="normaltextrun"/>
          <w:lang w:val="en-US"/>
        </w:rPr>
        <w:t>.</w:t>
      </w:r>
      <w:r>
        <w:rPr>
          <w:rStyle w:val="normaltextrun"/>
          <w:lang w:val="en-US"/>
        </w:rPr>
        <w:t>3</w:t>
      </w:r>
      <w:r w:rsidRPr="005C368C">
        <w:rPr>
          <w:rStyle w:val="normaltextrun"/>
          <w:lang w:val="en-US"/>
        </w:rPr>
        <w:t xml:space="preserve">, </w:t>
      </w:r>
      <w:r>
        <w:rPr>
          <w:rStyle w:val="normaltextrun"/>
          <w:lang w:val="en-US"/>
        </w:rPr>
        <w:lastRenderedPageBreak/>
        <w:t>5.3</w:t>
      </w:r>
      <w:r w:rsidRPr="005C368C">
        <w:rPr>
          <w:rStyle w:val="normaltextrun"/>
          <w:lang w:val="en-US"/>
        </w:rPr>
        <w:t xml:space="preserve">, </w:t>
      </w:r>
      <w:r>
        <w:rPr>
          <w:rStyle w:val="normaltextrun"/>
          <w:lang w:val="en-US"/>
        </w:rPr>
        <w:t>3</w:t>
      </w:r>
      <w:r w:rsidRPr="005C368C">
        <w:rPr>
          <w:rStyle w:val="normaltextrun"/>
          <w:lang w:val="en-US"/>
        </w:rPr>
        <w:t>.</w:t>
      </w:r>
      <w:r>
        <w:rPr>
          <w:rStyle w:val="normaltextrun"/>
          <w:lang w:val="en-US"/>
        </w:rPr>
        <w:t>4</w:t>
      </w:r>
      <w:r w:rsidRPr="005C368C">
        <w:rPr>
          <w:rStyle w:val="normaltextrun"/>
          <w:lang w:val="en-US"/>
        </w:rPr>
        <w:t xml:space="preserve"> and </w:t>
      </w:r>
      <w:r>
        <w:rPr>
          <w:rStyle w:val="normaltextrun"/>
          <w:lang w:val="en-US"/>
        </w:rPr>
        <w:t>3.5</w:t>
      </w:r>
      <w:r w:rsidRPr="005C368C">
        <w:rPr>
          <w:rStyle w:val="normaltextrun"/>
          <w:lang w:val="en-US"/>
        </w:rPr>
        <w:t xml:space="preserve">. </w:t>
      </w:r>
      <w:r>
        <w:rPr>
          <w:rStyle w:val="normaltextrun"/>
          <w:lang w:val="en-US"/>
        </w:rPr>
        <w:t>Likewise</w:t>
      </w:r>
      <w:r w:rsidRPr="005C368C">
        <w:rPr>
          <w:rStyle w:val="normaltextrun"/>
          <w:lang w:val="en-US"/>
        </w:rPr>
        <w:t xml:space="preserve">, the smallest differences were observed in the cells </w:t>
      </w:r>
      <w:r>
        <w:rPr>
          <w:rStyle w:val="normaltextrun"/>
          <w:lang w:val="en-US"/>
        </w:rPr>
        <w:t>on the edges of the macula</w:t>
      </w:r>
      <w:r w:rsidRPr="005C368C">
        <w:rPr>
          <w:rStyle w:val="normaltextrun"/>
          <w:lang w:val="en-US"/>
        </w:rPr>
        <w:t xml:space="preserve">. </w:t>
      </w:r>
      <w:r w:rsidRPr="003F7426">
        <w:rPr>
          <w:rStyle w:val="normaltextrun"/>
          <w:lang w:val="en-US"/>
        </w:rPr>
        <w:t>The pattern is repeated in both left and right eyes, showing an almost perfect symmetry.</w:t>
      </w:r>
    </w:p>
    <w:p w14:paraId="6190D51A" w14:textId="7A5EF041" w:rsidR="003C5CB6" w:rsidRPr="00CD5C04" w:rsidRDefault="00756EA9" w:rsidP="002371BC">
      <w:pPr>
        <w:rPr>
          <w:color w:val="000000" w:themeColor="text1"/>
          <w:lang w:val="en-US"/>
        </w:rPr>
      </w:pPr>
      <w:r w:rsidRPr="00756EA9">
        <w:rPr>
          <w:color w:val="000000" w:themeColor="text1"/>
          <w:lang w:val="en-US"/>
        </w:rPr>
        <w:t xml:space="preserve">In the comparison by upper and lower </w:t>
      </w:r>
      <w:r w:rsidR="00932B11">
        <w:rPr>
          <w:color w:val="000000" w:themeColor="text1"/>
          <w:lang w:val="en-US"/>
        </w:rPr>
        <w:t>hemisphere</w:t>
      </w:r>
      <w:r w:rsidR="00F059DB" w:rsidRPr="00756EA9">
        <w:rPr>
          <w:lang w:val="en-US"/>
        </w:rPr>
        <w:t xml:space="preserve"> (</w:t>
      </w:r>
      <w:r w:rsidR="00E44794">
        <w:fldChar w:fldCharType="begin"/>
      </w:r>
      <w:r w:rsidR="00E44794" w:rsidRPr="00756EA9">
        <w:rPr>
          <w:lang w:val="en-US"/>
        </w:rPr>
        <w:instrText xml:space="preserve"> REF _Ref59469958 \h </w:instrText>
      </w:r>
      <w:r w:rsidR="00E44794">
        <w:fldChar w:fldCharType="separate"/>
      </w:r>
      <w:r w:rsidR="00CD2E6E" w:rsidRPr="00756EA9">
        <w:rPr>
          <w:lang w:val="en-US"/>
        </w:rPr>
        <w:t>Figur</w:t>
      </w:r>
      <w:r w:rsidRPr="00756EA9">
        <w:rPr>
          <w:lang w:val="en-US"/>
        </w:rPr>
        <w:t>e</w:t>
      </w:r>
      <w:r w:rsidR="00CD2E6E" w:rsidRPr="00756EA9">
        <w:rPr>
          <w:lang w:val="en-US"/>
        </w:rPr>
        <w:t xml:space="preserve"> </w:t>
      </w:r>
      <w:r w:rsidR="00CD2E6E" w:rsidRPr="00756EA9">
        <w:rPr>
          <w:noProof/>
          <w:lang w:val="en-US"/>
        </w:rPr>
        <w:t>13</w:t>
      </w:r>
      <w:r w:rsidR="00E44794">
        <w:fldChar w:fldCharType="end"/>
      </w:r>
      <w:r w:rsidR="00F059DB" w:rsidRPr="00756EA9">
        <w:rPr>
          <w:lang w:val="en-US"/>
        </w:rPr>
        <w:t>), </w:t>
      </w:r>
      <w:r w:rsidRPr="00BF62BE">
        <w:rPr>
          <w:color w:val="000000" w:themeColor="text1"/>
          <w:lang w:val="en-US"/>
        </w:rPr>
        <w:t>sta</w:t>
      </w:r>
      <w:r>
        <w:rPr>
          <w:color w:val="000000" w:themeColor="text1"/>
          <w:lang w:val="en-US"/>
        </w:rPr>
        <w:t>ti</w:t>
      </w:r>
      <w:r w:rsidRPr="00BF62BE">
        <w:rPr>
          <w:color w:val="000000" w:themeColor="text1"/>
          <w:lang w:val="en-US"/>
        </w:rPr>
        <w:t>stica</w:t>
      </w:r>
      <w:r>
        <w:rPr>
          <w:color w:val="000000" w:themeColor="text1"/>
          <w:lang w:val="en-US"/>
        </w:rPr>
        <w:t>lly</w:t>
      </w:r>
      <w:r w:rsidRPr="00BF62BE">
        <w:rPr>
          <w:color w:val="000000" w:themeColor="text1"/>
          <w:lang w:val="en-US"/>
        </w:rPr>
        <w:t xml:space="preserve"> </w:t>
      </w:r>
      <w:r>
        <w:rPr>
          <w:color w:val="000000" w:themeColor="text1"/>
          <w:lang w:val="en-US"/>
        </w:rPr>
        <w:t xml:space="preserve">significant </w:t>
      </w:r>
      <w:r w:rsidRPr="00BF62BE">
        <w:rPr>
          <w:color w:val="000000" w:themeColor="text1"/>
          <w:lang w:val="en-US"/>
        </w:rPr>
        <w:t>dif</w:t>
      </w:r>
      <w:r>
        <w:rPr>
          <w:color w:val="000000" w:themeColor="text1"/>
          <w:lang w:val="en-US"/>
        </w:rPr>
        <w:t>f</w:t>
      </w:r>
      <w:r w:rsidRPr="00BF62BE">
        <w:rPr>
          <w:color w:val="000000" w:themeColor="text1"/>
          <w:lang w:val="en-US"/>
        </w:rPr>
        <w:t>erenc</w:t>
      </w:r>
      <w:r>
        <w:rPr>
          <w:color w:val="000000" w:themeColor="text1"/>
          <w:lang w:val="en-US"/>
        </w:rPr>
        <w:t>e</w:t>
      </w:r>
      <w:r w:rsidRPr="00BF62BE">
        <w:rPr>
          <w:color w:val="000000" w:themeColor="text1"/>
          <w:lang w:val="en-US"/>
        </w:rPr>
        <w:t xml:space="preserve">s </w:t>
      </w:r>
      <w:r>
        <w:rPr>
          <w:color w:val="000000" w:themeColor="text1"/>
          <w:lang w:val="en-US"/>
        </w:rPr>
        <w:t>were observed in the mean thickness of the IP</w:t>
      </w:r>
      <w:r w:rsidRPr="00BF62BE">
        <w:rPr>
          <w:color w:val="000000" w:themeColor="text1"/>
          <w:lang w:val="en-US"/>
        </w:rPr>
        <w:t>L </w:t>
      </w:r>
      <w:r w:rsidR="000805E9">
        <w:rPr>
          <w:color w:val="000000" w:themeColor="text1"/>
          <w:lang w:val="en-US"/>
        </w:rPr>
        <w:t>in</w:t>
      </w:r>
      <w:r w:rsidR="00FD54DC">
        <w:rPr>
          <w:color w:val="000000" w:themeColor="text1"/>
          <w:lang w:val="en-US"/>
        </w:rPr>
        <w:t xml:space="preserve"> healthy and glaucomatous </w:t>
      </w:r>
      <w:r w:rsidR="00353A0C">
        <w:rPr>
          <w:lang w:val="en-US"/>
        </w:rPr>
        <w:t>subject</w:t>
      </w:r>
      <w:r w:rsidR="00353A0C" w:rsidRPr="00903BAF">
        <w:rPr>
          <w:lang w:val="en-US"/>
        </w:rPr>
        <w:t>s</w:t>
      </w:r>
      <w:r w:rsidR="00FD54DC">
        <w:rPr>
          <w:lang w:val="en-US"/>
        </w:rPr>
        <w:t xml:space="preserve"> </w:t>
      </w:r>
      <w:r>
        <w:rPr>
          <w:lang w:val="en-US"/>
        </w:rPr>
        <w:t>i</w:t>
      </w:r>
      <w:r w:rsidRPr="00AD63A2">
        <w:rPr>
          <w:lang w:val="en-US"/>
        </w:rPr>
        <w:t xml:space="preserve">n both </w:t>
      </w:r>
      <w:r w:rsidR="00932B11">
        <w:rPr>
          <w:lang w:val="en-US"/>
        </w:rPr>
        <w:t>hemisphere</w:t>
      </w:r>
      <w:r w:rsidRPr="00AD63A2">
        <w:rPr>
          <w:lang w:val="en-US"/>
        </w:rPr>
        <w:t>s, for both left and right eyes</w:t>
      </w:r>
      <w:r w:rsidRPr="00BF62BE">
        <w:rPr>
          <w:color w:val="000000" w:themeColor="text1"/>
          <w:lang w:val="en-US"/>
        </w:rPr>
        <w:t xml:space="preserve">. </w:t>
      </w:r>
      <w:r w:rsidRPr="00756EA9">
        <w:rPr>
          <w:color w:val="000000" w:themeColor="text1"/>
          <w:lang w:val="en-US"/>
        </w:rPr>
        <w:t xml:space="preserve">Unlike in the RNFL, no statistically significant difference was observed </w:t>
      </w:r>
      <w:r w:rsidR="00830BD6">
        <w:rPr>
          <w:color w:val="000000" w:themeColor="text1"/>
          <w:lang w:val="en-US"/>
        </w:rPr>
        <w:t>between</w:t>
      </w:r>
      <w:r w:rsidRPr="00756EA9">
        <w:rPr>
          <w:color w:val="000000" w:themeColor="text1"/>
          <w:lang w:val="en-US"/>
        </w:rPr>
        <w:t xml:space="preserve"> the differences</w:t>
      </w:r>
      <w:r w:rsidR="002A0499">
        <w:rPr>
          <w:color w:val="000000" w:themeColor="text1"/>
          <w:lang w:val="en-US"/>
        </w:rPr>
        <w:t xml:space="preserve"> in means</w:t>
      </w:r>
      <w:r w:rsidRPr="00756EA9">
        <w:rPr>
          <w:color w:val="000000" w:themeColor="text1"/>
          <w:lang w:val="en-US"/>
        </w:rPr>
        <w:t xml:space="preserve"> of the </w:t>
      </w:r>
      <w:r w:rsidR="00932B11">
        <w:rPr>
          <w:color w:val="000000" w:themeColor="text1"/>
          <w:lang w:val="en-US"/>
        </w:rPr>
        <w:t>hemisphere</w:t>
      </w:r>
      <w:r w:rsidRPr="00756EA9">
        <w:rPr>
          <w:color w:val="000000" w:themeColor="text1"/>
          <w:lang w:val="en-US"/>
        </w:rPr>
        <w:t>s</w:t>
      </w:r>
      <w:r w:rsidR="00F059DB" w:rsidRPr="00756EA9">
        <w:rPr>
          <w:lang w:val="en-US"/>
        </w:rPr>
        <w:t>.</w:t>
      </w:r>
    </w:p>
    <w:p w14:paraId="38814195" w14:textId="1930E820" w:rsidR="00F059DB" w:rsidRPr="00A3073B" w:rsidRDefault="00A3073B" w:rsidP="002371BC">
      <w:pPr>
        <w:rPr>
          <w:lang w:val="en-US"/>
        </w:rPr>
      </w:pPr>
      <w:r w:rsidRPr="00A3073B">
        <w:rPr>
          <w:lang w:val="en-US"/>
        </w:rPr>
        <w:t xml:space="preserve">In the comparison by temporal and nasal </w:t>
      </w:r>
      <w:r w:rsidR="00932B11">
        <w:rPr>
          <w:lang w:val="en-US"/>
        </w:rPr>
        <w:t>hemisphere</w:t>
      </w:r>
      <w:r w:rsidR="36095E9C" w:rsidRPr="00A3073B">
        <w:rPr>
          <w:lang w:val="en-US"/>
        </w:rPr>
        <w:t xml:space="preserve"> </w:t>
      </w:r>
      <w:r w:rsidR="006A621A" w:rsidRPr="00A3073B">
        <w:rPr>
          <w:lang w:val="en-US"/>
        </w:rPr>
        <w:t>(</w:t>
      </w:r>
      <w:r w:rsidR="006A621A">
        <w:fldChar w:fldCharType="begin"/>
      </w:r>
      <w:r w:rsidR="006A621A" w:rsidRPr="00A3073B">
        <w:rPr>
          <w:lang w:val="en-US"/>
        </w:rPr>
        <w:instrText xml:space="preserve"> REF _Ref68552848 \h </w:instrText>
      </w:r>
      <w:r w:rsidR="006A621A">
        <w:fldChar w:fldCharType="separate"/>
      </w:r>
      <w:r w:rsidR="006A621A" w:rsidRPr="00A3073B">
        <w:rPr>
          <w:lang w:val="en-US"/>
        </w:rPr>
        <w:t>Figur</w:t>
      </w:r>
      <w:r w:rsidRPr="00A3073B">
        <w:rPr>
          <w:lang w:val="en-US"/>
        </w:rPr>
        <w:t>e</w:t>
      </w:r>
      <w:r w:rsidR="006A621A" w:rsidRPr="00A3073B">
        <w:rPr>
          <w:lang w:val="en-US"/>
        </w:rPr>
        <w:t xml:space="preserve"> </w:t>
      </w:r>
      <w:r w:rsidR="006A621A" w:rsidRPr="00A3073B">
        <w:rPr>
          <w:noProof/>
          <w:lang w:val="en-US"/>
        </w:rPr>
        <w:t>14</w:t>
      </w:r>
      <w:r w:rsidR="006A621A">
        <w:fldChar w:fldCharType="end"/>
      </w:r>
      <w:r w:rsidR="36095E9C" w:rsidRPr="00A3073B">
        <w:rPr>
          <w:lang w:val="en-US"/>
        </w:rPr>
        <w:t>)</w:t>
      </w:r>
      <w:r w:rsidRPr="00A3073B">
        <w:rPr>
          <w:lang w:val="en-US"/>
        </w:rPr>
        <w:t>,</w:t>
      </w:r>
      <w:r w:rsidR="36095E9C" w:rsidRPr="00A3073B">
        <w:rPr>
          <w:lang w:val="en-US"/>
        </w:rPr>
        <w:t> </w:t>
      </w:r>
      <w:r w:rsidRPr="00903BAF">
        <w:rPr>
          <w:lang w:val="en-US"/>
        </w:rPr>
        <w:t xml:space="preserve">statistically significant differences were observed </w:t>
      </w:r>
      <w:r>
        <w:rPr>
          <w:lang w:val="en-US"/>
        </w:rPr>
        <w:t>i</w:t>
      </w:r>
      <w:r w:rsidRPr="00903BAF">
        <w:rPr>
          <w:lang w:val="en-US"/>
        </w:rPr>
        <w:t>n the mean</w:t>
      </w:r>
      <w:r>
        <w:rPr>
          <w:lang w:val="en-US"/>
        </w:rPr>
        <w:t xml:space="preserve"> thickness</w:t>
      </w:r>
      <w:r w:rsidRPr="00903BAF">
        <w:rPr>
          <w:lang w:val="en-US"/>
        </w:rPr>
        <w:t xml:space="preserve"> of the </w:t>
      </w:r>
      <w:r>
        <w:rPr>
          <w:lang w:val="en-US"/>
        </w:rPr>
        <w:t>IP</w:t>
      </w:r>
      <w:r w:rsidRPr="00903BAF">
        <w:rPr>
          <w:lang w:val="en-US"/>
        </w:rPr>
        <w:t xml:space="preserve">L </w:t>
      </w:r>
      <w:r w:rsidR="000805E9">
        <w:rPr>
          <w:lang w:val="en-US"/>
        </w:rPr>
        <w:t>in</w:t>
      </w:r>
      <w:r w:rsidRPr="00903BAF">
        <w:rPr>
          <w:lang w:val="en-US"/>
        </w:rPr>
        <w:t xml:space="preserve"> healthy and glaucomatous </w:t>
      </w:r>
      <w:r w:rsidR="00353A0C">
        <w:rPr>
          <w:lang w:val="en-US"/>
        </w:rPr>
        <w:t>subject</w:t>
      </w:r>
      <w:r w:rsidR="00353A0C" w:rsidRPr="00903BAF">
        <w:rPr>
          <w:lang w:val="en-US"/>
        </w:rPr>
        <w:t>s</w:t>
      </w:r>
      <w:r w:rsidRPr="00903BAF">
        <w:rPr>
          <w:lang w:val="en-US"/>
        </w:rPr>
        <w:t xml:space="preserve"> in both </w:t>
      </w:r>
      <w:r w:rsidR="00932B11">
        <w:rPr>
          <w:lang w:val="en-US"/>
        </w:rPr>
        <w:t>hemisphere</w:t>
      </w:r>
      <w:r w:rsidRPr="00903BAF">
        <w:rPr>
          <w:lang w:val="en-US"/>
        </w:rPr>
        <w:t xml:space="preserve">s, for both left and right eyes. </w:t>
      </w:r>
      <w:r w:rsidR="003312DE" w:rsidRPr="00A3073B">
        <w:rPr>
          <w:lang w:val="en-US"/>
        </w:rPr>
        <w:t xml:space="preserve">No </w:t>
      </w:r>
      <w:r w:rsidRPr="00A3073B">
        <w:rPr>
          <w:lang w:val="en-US"/>
        </w:rPr>
        <w:t>statistically significant difference w</w:t>
      </w:r>
      <w:r w:rsidR="00096BFE">
        <w:rPr>
          <w:lang w:val="en-US"/>
        </w:rPr>
        <w:t>as</w:t>
      </w:r>
      <w:r w:rsidR="003312DE" w:rsidRPr="00A3073B">
        <w:rPr>
          <w:lang w:val="en-US"/>
        </w:rPr>
        <w:t xml:space="preserve"> observ</w:t>
      </w:r>
      <w:r w:rsidRPr="00A3073B">
        <w:rPr>
          <w:lang w:val="en-US"/>
        </w:rPr>
        <w:t>ed between the differences</w:t>
      </w:r>
      <w:r w:rsidR="002A0499">
        <w:rPr>
          <w:lang w:val="en-US"/>
        </w:rPr>
        <w:t xml:space="preserve"> in means</w:t>
      </w:r>
      <w:r w:rsidRPr="00A3073B">
        <w:rPr>
          <w:lang w:val="en-US"/>
        </w:rPr>
        <w:t xml:space="preserve"> of the </w:t>
      </w:r>
      <w:r w:rsidR="00932B11">
        <w:rPr>
          <w:lang w:val="en-US"/>
        </w:rPr>
        <w:t>hemisphere</w:t>
      </w:r>
      <w:r>
        <w:rPr>
          <w:lang w:val="en-US"/>
        </w:rPr>
        <w:t>s</w:t>
      </w:r>
      <w:r w:rsidR="009363C8" w:rsidRPr="00A3073B">
        <w:rPr>
          <w:lang w:val="en-US"/>
        </w:rPr>
        <w:t>.</w:t>
      </w:r>
    </w:p>
    <w:p w14:paraId="38B668E7" w14:textId="483669DA" w:rsidR="00394426" w:rsidRPr="000B6D45" w:rsidRDefault="000B6D45" w:rsidP="002371BC">
      <w:pPr>
        <w:rPr>
          <w:lang w:val="en-US"/>
        </w:rPr>
      </w:pPr>
      <w:r w:rsidRPr="000B6D45">
        <w:rPr>
          <w:lang w:val="en-US"/>
        </w:rPr>
        <w:t>I</w:t>
      </w:r>
      <w:r w:rsidR="00835ECA" w:rsidRPr="000B6D45">
        <w:rPr>
          <w:lang w:val="en-US"/>
        </w:rPr>
        <w:t xml:space="preserve">n </w:t>
      </w:r>
      <w:r w:rsidRPr="000B6D45">
        <w:rPr>
          <w:lang w:val="en-US"/>
        </w:rPr>
        <w:t>the</w:t>
      </w:r>
      <w:r w:rsidR="00835ECA" w:rsidRPr="000B6D45">
        <w:rPr>
          <w:lang w:val="en-US"/>
        </w:rPr>
        <w:t xml:space="preserve"> compari</w:t>
      </w:r>
      <w:r w:rsidRPr="000B6D45">
        <w:rPr>
          <w:lang w:val="en-US"/>
        </w:rPr>
        <w:t>so</w:t>
      </w:r>
      <w:r w:rsidR="00835ECA" w:rsidRPr="000B6D45">
        <w:rPr>
          <w:lang w:val="en-US"/>
        </w:rPr>
        <w:t xml:space="preserve">n </w:t>
      </w:r>
      <w:r w:rsidRPr="000B6D45">
        <w:rPr>
          <w:lang w:val="en-US"/>
        </w:rPr>
        <w:t>by</w:t>
      </w:r>
      <w:r w:rsidR="00835ECA" w:rsidRPr="000B6D45">
        <w:rPr>
          <w:lang w:val="en-US"/>
        </w:rPr>
        <w:t xml:space="preserve"> </w:t>
      </w:r>
      <w:r w:rsidRPr="000B6D45">
        <w:rPr>
          <w:lang w:val="en-US"/>
        </w:rPr>
        <w:t>q</w:t>
      </w:r>
      <w:r w:rsidR="00835ECA" w:rsidRPr="000B6D45">
        <w:rPr>
          <w:lang w:val="en-US"/>
        </w:rPr>
        <w:t>uadrant (</w:t>
      </w:r>
      <w:r w:rsidR="00835ECA">
        <w:fldChar w:fldCharType="begin"/>
      </w:r>
      <w:r w:rsidR="00835ECA" w:rsidRPr="000B6D45">
        <w:rPr>
          <w:lang w:val="en-US"/>
        </w:rPr>
        <w:instrText xml:space="preserve"> REF _Ref59514993 \h </w:instrText>
      </w:r>
      <w:r w:rsidR="00835ECA">
        <w:fldChar w:fldCharType="separate"/>
      </w:r>
      <w:r w:rsidR="00835ECA" w:rsidRPr="000B6D45">
        <w:rPr>
          <w:lang w:val="en-US"/>
        </w:rPr>
        <w:t>Figur</w:t>
      </w:r>
      <w:r w:rsidRPr="000B6D45">
        <w:rPr>
          <w:lang w:val="en-US"/>
        </w:rPr>
        <w:t>e</w:t>
      </w:r>
      <w:r w:rsidR="00835ECA" w:rsidRPr="000B6D45">
        <w:rPr>
          <w:lang w:val="en-US"/>
        </w:rPr>
        <w:t xml:space="preserve"> </w:t>
      </w:r>
      <w:r w:rsidR="00835ECA" w:rsidRPr="000B6D45">
        <w:rPr>
          <w:noProof/>
          <w:lang w:val="en-US"/>
        </w:rPr>
        <w:t>15</w:t>
      </w:r>
      <w:r w:rsidR="00835ECA">
        <w:fldChar w:fldCharType="end"/>
      </w:r>
      <w:r w:rsidR="00835ECA" w:rsidRPr="000B6D45">
        <w:rPr>
          <w:lang w:val="en-US"/>
        </w:rPr>
        <w:t>)</w:t>
      </w:r>
      <w:r w:rsidRPr="000B6D45">
        <w:rPr>
          <w:lang w:val="en-US"/>
        </w:rPr>
        <w:t>,</w:t>
      </w:r>
      <w:r w:rsidR="00835ECA" w:rsidRPr="000B6D45">
        <w:rPr>
          <w:lang w:val="en-US"/>
        </w:rPr>
        <w:t xml:space="preserve"> </w:t>
      </w:r>
      <w:r w:rsidRPr="00903BAF">
        <w:rPr>
          <w:lang w:val="en-US"/>
        </w:rPr>
        <w:t xml:space="preserve">statistically significant differences were observed </w:t>
      </w:r>
      <w:r>
        <w:rPr>
          <w:lang w:val="en-US"/>
        </w:rPr>
        <w:t>i</w:t>
      </w:r>
      <w:r w:rsidRPr="00903BAF">
        <w:rPr>
          <w:lang w:val="en-US"/>
        </w:rPr>
        <w:t>n the mean</w:t>
      </w:r>
      <w:r>
        <w:rPr>
          <w:lang w:val="en-US"/>
        </w:rPr>
        <w:t xml:space="preserve"> thickness</w:t>
      </w:r>
      <w:r w:rsidRPr="00903BAF">
        <w:rPr>
          <w:lang w:val="en-US"/>
        </w:rPr>
        <w:t xml:space="preserve"> of the </w:t>
      </w:r>
      <w:r>
        <w:rPr>
          <w:lang w:val="en-US"/>
        </w:rPr>
        <w:t>IP</w:t>
      </w:r>
      <w:r w:rsidRPr="00903BAF">
        <w:rPr>
          <w:lang w:val="en-US"/>
        </w:rPr>
        <w:t xml:space="preserve">L </w:t>
      </w:r>
      <w:r w:rsidR="000805E9">
        <w:rPr>
          <w:lang w:val="en-US"/>
        </w:rPr>
        <w:t>in</w:t>
      </w:r>
      <w:r w:rsidRPr="00903BAF">
        <w:rPr>
          <w:lang w:val="en-US"/>
        </w:rPr>
        <w:t xml:space="preserve"> healthy and glaucomatous </w:t>
      </w:r>
      <w:r w:rsidR="00353A0C">
        <w:rPr>
          <w:lang w:val="en-US"/>
        </w:rPr>
        <w:t>subject</w:t>
      </w:r>
      <w:r w:rsidR="00353A0C" w:rsidRPr="00903BAF">
        <w:rPr>
          <w:lang w:val="en-US"/>
        </w:rPr>
        <w:t>s</w:t>
      </w:r>
      <w:r w:rsidRPr="00903BAF">
        <w:rPr>
          <w:lang w:val="en-US"/>
        </w:rPr>
        <w:t xml:space="preserve"> in </w:t>
      </w:r>
      <w:r>
        <w:rPr>
          <w:lang w:val="en-US"/>
        </w:rPr>
        <w:t>all quadrant</w:t>
      </w:r>
      <w:r w:rsidRPr="00903BAF">
        <w:rPr>
          <w:lang w:val="en-US"/>
        </w:rPr>
        <w:t>s, for both left and right eyes</w:t>
      </w:r>
      <w:r w:rsidR="00835ECA" w:rsidRPr="000B6D45">
        <w:rPr>
          <w:lang w:val="en-US"/>
        </w:rPr>
        <w:t xml:space="preserve">. </w:t>
      </w:r>
      <w:r w:rsidRPr="000B6D45">
        <w:rPr>
          <w:lang w:val="en-US"/>
        </w:rPr>
        <w:t>No statistically significant differences were observed between the differences</w:t>
      </w:r>
      <w:r w:rsidR="002A0499">
        <w:rPr>
          <w:lang w:val="en-US"/>
        </w:rPr>
        <w:t xml:space="preserve"> in means</w:t>
      </w:r>
      <w:r w:rsidRPr="000B6D45">
        <w:rPr>
          <w:lang w:val="en-US"/>
        </w:rPr>
        <w:t xml:space="preserve"> of the</w:t>
      </w:r>
      <w:r w:rsidR="00835ECA" w:rsidRPr="000B6D45">
        <w:rPr>
          <w:lang w:val="en-US"/>
        </w:rPr>
        <w:t xml:space="preserve"> </w:t>
      </w:r>
      <w:r w:rsidRPr="000B6D45">
        <w:rPr>
          <w:lang w:val="en-US"/>
        </w:rPr>
        <w:t>q</w:t>
      </w:r>
      <w:r w:rsidR="00835ECA" w:rsidRPr="000B6D45">
        <w:rPr>
          <w:lang w:val="en-US"/>
        </w:rPr>
        <w:t>uadrants.</w:t>
      </w:r>
    </w:p>
    <w:p w14:paraId="3A4DCED0" w14:textId="06DA6F71" w:rsidR="00D9389F" w:rsidRPr="00D50A87" w:rsidRDefault="00D9389F">
      <w:pPr>
        <w:pStyle w:val="Ttulo2"/>
      </w:pPr>
      <w:r w:rsidRPr="00D50A87">
        <w:rPr>
          <w:rStyle w:val="normaltextrun"/>
          <w:bCs/>
        </w:rPr>
        <w:t>INL</w:t>
      </w:r>
      <w:r w:rsidRPr="00D50A87">
        <w:rPr>
          <w:rStyle w:val="eop"/>
          <w:bCs/>
        </w:rPr>
        <w:t> </w:t>
      </w:r>
    </w:p>
    <w:p w14:paraId="02B377AF" w14:textId="718502E3" w:rsidR="009E34B3" w:rsidRPr="002532EE" w:rsidRDefault="00C542B3" w:rsidP="002371BC">
      <w:pPr>
        <w:rPr>
          <w:rStyle w:val="eop"/>
          <w:lang w:val="en-US"/>
        </w:rPr>
      </w:pPr>
      <w:r w:rsidRPr="002532EE">
        <w:rPr>
          <w:rStyle w:val="normaltextrun"/>
          <w:lang w:val="en-US"/>
        </w:rPr>
        <w:t>According to the correlation matrix of macular cube cells in</w:t>
      </w:r>
      <w:r w:rsidR="002E0DBF" w:rsidRPr="002532EE">
        <w:rPr>
          <w:rStyle w:val="normaltextrun"/>
          <w:lang w:val="en-US"/>
        </w:rPr>
        <w:t xml:space="preserve"> </w:t>
      </w:r>
      <w:r w:rsidR="00952EA7">
        <w:rPr>
          <w:rStyle w:val="normaltextrun"/>
        </w:rPr>
        <w:fldChar w:fldCharType="begin"/>
      </w:r>
      <w:r w:rsidR="00952EA7" w:rsidRPr="002532EE">
        <w:rPr>
          <w:rStyle w:val="normaltextrun"/>
          <w:lang w:val="en-US"/>
        </w:rPr>
        <w:instrText xml:space="preserve"> REF _Ref59470438 \h </w:instrText>
      </w:r>
      <w:r w:rsidR="00952EA7">
        <w:rPr>
          <w:rStyle w:val="normaltextrun"/>
        </w:rPr>
      </w:r>
      <w:r w:rsidR="00952EA7">
        <w:rPr>
          <w:rStyle w:val="normaltextrun"/>
        </w:rPr>
        <w:fldChar w:fldCharType="separate"/>
      </w:r>
      <w:r w:rsidR="00CD2E6E" w:rsidRPr="002532EE">
        <w:rPr>
          <w:lang w:val="en-US"/>
        </w:rPr>
        <w:t>Figur</w:t>
      </w:r>
      <w:r w:rsidRPr="002532EE">
        <w:rPr>
          <w:lang w:val="en-US"/>
        </w:rPr>
        <w:t>e</w:t>
      </w:r>
      <w:r w:rsidR="00CD2E6E" w:rsidRPr="002532EE">
        <w:rPr>
          <w:lang w:val="en-US"/>
        </w:rPr>
        <w:t xml:space="preserve"> </w:t>
      </w:r>
      <w:r w:rsidR="00CD2E6E" w:rsidRPr="002532EE">
        <w:rPr>
          <w:noProof/>
          <w:lang w:val="en-US"/>
        </w:rPr>
        <w:t>16</w:t>
      </w:r>
      <w:r w:rsidR="00952EA7">
        <w:rPr>
          <w:rStyle w:val="normaltextrun"/>
        </w:rPr>
        <w:fldChar w:fldCharType="end"/>
      </w:r>
      <w:r w:rsidR="002E0DBF" w:rsidRPr="002532EE">
        <w:rPr>
          <w:rStyle w:val="normaltextrun"/>
          <w:lang w:val="en-US"/>
        </w:rPr>
        <w:t xml:space="preserve">, </w:t>
      </w:r>
      <w:r w:rsidR="002532EE" w:rsidRPr="002532EE">
        <w:rPr>
          <w:rStyle w:val="normaltextrun"/>
          <w:lang w:val="en-US"/>
        </w:rPr>
        <w:t xml:space="preserve">a moderate correlation was observed </w:t>
      </w:r>
      <w:r w:rsidR="00096BFE">
        <w:rPr>
          <w:rStyle w:val="normaltextrun"/>
          <w:lang w:val="en-US"/>
        </w:rPr>
        <w:t>i</w:t>
      </w:r>
      <w:r w:rsidR="002532EE" w:rsidRPr="002532EE">
        <w:rPr>
          <w:rStyle w:val="normaltextrun"/>
          <w:lang w:val="en-US"/>
        </w:rPr>
        <w:t xml:space="preserve">n the thickness of </w:t>
      </w:r>
      <w:r w:rsidR="00096BFE" w:rsidRPr="002532EE">
        <w:rPr>
          <w:rStyle w:val="normaltextrun"/>
          <w:lang w:val="en-US"/>
        </w:rPr>
        <w:t>INL</w:t>
      </w:r>
      <w:r w:rsidR="002532EE" w:rsidRPr="002532EE">
        <w:rPr>
          <w:rStyle w:val="normaltextrun"/>
          <w:lang w:val="en-US"/>
        </w:rPr>
        <w:t xml:space="preserve"> cells, </w:t>
      </w:r>
      <w:proofErr w:type="gramStart"/>
      <w:r w:rsidR="002532EE" w:rsidRPr="002532EE">
        <w:rPr>
          <w:rStyle w:val="normaltextrun"/>
          <w:lang w:val="en-US"/>
        </w:rPr>
        <w:t>with the exception of</w:t>
      </w:r>
      <w:proofErr w:type="gramEnd"/>
      <w:r w:rsidR="002532EE" w:rsidRPr="002532EE">
        <w:rPr>
          <w:rStyle w:val="normaltextrun"/>
          <w:lang w:val="en-US"/>
        </w:rPr>
        <w:t xml:space="preserve"> </w:t>
      </w:r>
      <w:r w:rsidR="002532EE" w:rsidRPr="00B633F8">
        <w:rPr>
          <w:rStyle w:val="normaltextrun"/>
          <w:lang w:val="en-US"/>
        </w:rPr>
        <w:t>contiguous cells</w:t>
      </w:r>
      <w:r w:rsidR="00B633F8" w:rsidRPr="00B633F8">
        <w:rPr>
          <w:rStyle w:val="normaltextrun"/>
          <w:lang w:val="en-US"/>
        </w:rPr>
        <w:t>,</w:t>
      </w:r>
      <w:r w:rsidR="002532EE" w:rsidRPr="00B633F8">
        <w:rPr>
          <w:rStyle w:val="normaltextrun"/>
          <w:lang w:val="en-US"/>
        </w:rPr>
        <w:t xml:space="preserve"> which show</w:t>
      </w:r>
      <w:r w:rsidR="002532EE" w:rsidRPr="002532EE">
        <w:rPr>
          <w:rStyle w:val="normaltextrun"/>
          <w:lang w:val="en-US"/>
        </w:rPr>
        <w:t xml:space="preserve"> a strong correlation</w:t>
      </w:r>
      <w:r w:rsidR="002E0DBF" w:rsidRPr="002532EE">
        <w:rPr>
          <w:rStyle w:val="normaltextrun"/>
          <w:lang w:val="en-US"/>
        </w:rPr>
        <w:t xml:space="preserve">. </w:t>
      </w:r>
      <w:r w:rsidR="002532EE" w:rsidRPr="002532EE">
        <w:rPr>
          <w:rStyle w:val="normaltextrun"/>
          <w:lang w:val="en-US"/>
        </w:rPr>
        <w:t>The</w:t>
      </w:r>
      <w:r w:rsidR="002E0DBF" w:rsidRPr="002532EE">
        <w:rPr>
          <w:rStyle w:val="normaltextrun"/>
          <w:lang w:val="en-US"/>
        </w:rPr>
        <w:t xml:space="preserve"> </w:t>
      </w:r>
      <w:r w:rsidR="002532EE" w:rsidRPr="002532EE">
        <w:rPr>
          <w:rStyle w:val="normaltextrun"/>
          <w:lang w:val="en-US"/>
        </w:rPr>
        <w:t>least</w:t>
      </w:r>
      <w:r w:rsidR="002E0DBF" w:rsidRPr="002532EE">
        <w:rPr>
          <w:rStyle w:val="normaltextrun"/>
          <w:lang w:val="en-US"/>
        </w:rPr>
        <w:t xml:space="preserve"> correla</w:t>
      </w:r>
      <w:r w:rsidR="002532EE" w:rsidRPr="002532EE">
        <w:rPr>
          <w:rStyle w:val="normaltextrun"/>
          <w:lang w:val="en-US"/>
        </w:rPr>
        <w:t>te</w:t>
      </w:r>
      <w:r w:rsidR="002E0DBF" w:rsidRPr="002532EE">
        <w:rPr>
          <w:rStyle w:val="normaltextrun"/>
          <w:lang w:val="en-US"/>
        </w:rPr>
        <w:t>d</w:t>
      </w:r>
      <w:r w:rsidR="002532EE" w:rsidRPr="002532EE">
        <w:rPr>
          <w:rStyle w:val="normaltextrun"/>
          <w:lang w:val="en-US"/>
        </w:rPr>
        <w:t xml:space="preserve"> cell</w:t>
      </w:r>
      <w:r w:rsidR="002E0DBF" w:rsidRPr="002532EE">
        <w:rPr>
          <w:rStyle w:val="normaltextrun"/>
          <w:lang w:val="en-US"/>
        </w:rPr>
        <w:t xml:space="preserve">s </w:t>
      </w:r>
      <w:r w:rsidR="002532EE" w:rsidRPr="002532EE">
        <w:rPr>
          <w:rStyle w:val="normaltextrun"/>
          <w:lang w:val="en-US"/>
        </w:rPr>
        <w:t>are</w:t>
      </w:r>
      <w:r w:rsidR="002E0DBF" w:rsidRPr="002532EE">
        <w:rPr>
          <w:rStyle w:val="normaltextrun"/>
          <w:lang w:val="en-US"/>
        </w:rPr>
        <w:t xml:space="preserve"> 1.7, 1.8</w:t>
      </w:r>
      <w:r w:rsidR="002532EE" w:rsidRPr="002532EE">
        <w:rPr>
          <w:rStyle w:val="normaltextrun"/>
          <w:lang w:val="en-US"/>
        </w:rPr>
        <w:t xml:space="preserve">, </w:t>
      </w:r>
      <w:r w:rsidR="002E0DBF" w:rsidRPr="002532EE">
        <w:rPr>
          <w:rStyle w:val="normaltextrun"/>
          <w:lang w:val="en-US"/>
        </w:rPr>
        <w:t xml:space="preserve">8.7 </w:t>
      </w:r>
      <w:r w:rsidR="002532EE">
        <w:rPr>
          <w:rStyle w:val="normaltextrun"/>
          <w:lang w:val="en-US"/>
        </w:rPr>
        <w:t>and</w:t>
      </w:r>
      <w:r w:rsidR="002E0DBF" w:rsidRPr="002532EE">
        <w:rPr>
          <w:rStyle w:val="normaltextrun"/>
          <w:lang w:val="en-US"/>
        </w:rPr>
        <w:t xml:space="preserve"> 8.8, </w:t>
      </w:r>
      <w:r w:rsidR="002532EE">
        <w:rPr>
          <w:rStyle w:val="normaltextrun"/>
          <w:lang w:val="en-US"/>
        </w:rPr>
        <w:t>and central cell</w:t>
      </w:r>
      <w:r w:rsidR="002E0DBF" w:rsidRPr="002532EE">
        <w:rPr>
          <w:rStyle w:val="normaltextrun"/>
          <w:lang w:val="en-US"/>
        </w:rPr>
        <w:t xml:space="preserve">s 3.4, 4.4, 3.5 </w:t>
      </w:r>
      <w:r w:rsidR="002532EE">
        <w:rPr>
          <w:rStyle w:val="normaltextrun"/>
          <w:lang w:val="en-US"/>
        </w:rPr>
        <w:t>and</w:t>
      </w:r>
      <w:r w:rsidR="002E0DBF" w:rsidRPr="002532EE">
        <w:rPr>
          <w:rStyle w:val="normaltextrun"/>
          <w:lang w:val="en-US"/>
        </w:rPr>
        <w:t xml:space="preserve"> 4.5.</w:t>
      </w:r>
      <w:r w:rsidR="00D9389F" w:rsidRPr="002532EE">
        <w:rPr>
          <w:rStyle w:val="eop"/>
          <w:lang w:val="en-US"/>
        </w:rPr>
        <w:t> </w:t>
      </w:r>
    </w:p>
    <w:p w14:paraId="3C528E9D" w14:textId="077A4F36" w:rsidR="00A70F3F" w:rsidRPr="00214135" w:rsidRDefault="002532EE" w:rsidP="002371BC">
      <w:pPr>
        <w:rPr>
          <w:lang w:val="en-US"/>
        </w:rPr>
      </w:pPr>
      <w:r w:rsidRPr="002532EE">
        <w:rPr>
          <w:rStyle w:val="normaltextrun"/>
          <w:lang w:val="en-US"/>
        </w:rPr>
        <w:t>In the comparison of the mean thickness of INL cells</w:t>
      </w:r>
      <w:r w:rsidR="008977E5" w:rsidRPr="002532EE">
        <w:rPr>
          <w:lang w:val="en-US"/>
        </w:rPr>
        <w:t xml:space="preserve"> </w:t>
      </w:r>
      <w:r w:rsidR="00787423" w:rsidRPr="002532EE">
        <w:rPr>
          <w:lang w:val="en-US"/>
        </w:rPr>
        <w:t>(</w:t>
      </w:r>
      <w:r w:rsidR="008977E5">
        <w:fldChar w:fldCharType="begin"/>
      </w:r>
      <w:r w:rsidR="008977E5" w:rsidRPr="002532EE">
        <w:rPr>
          <w:lang w:val="en-US"/>
        </w:rPr>
        <w:instrText xml:space="preserve"> REF _Ref59480408 \h </w:instrText>
      </w:r>
      <w:r w:rsidR="008977E5">
        <w:fldChar w:fldCharType="separate"/>
      </w:r>
      <w:r w:rsidR="00CD2E6E" w:rsidRPr="002532EE">
        <w:rPr>
          <w:lang w:val="en-US"/>
        </w:rPr>
        <w:t>Figur</w:t>
      </w:r>
      <w:r w:rsidRPr="002532EE">
        <w:rPr>
          <w:lang w:val="en-US"/>
        </w:rPr>
        <w:t>e</w:t>
      </w:r>
      <w:r w:rsidR="00CD2E6E" w:rsidRPr="002532EE">
        <w:rPr>
          <w:lang w:val="en-US"/>
        </w:rPr>
        <w:t xml:space="preserve"> </w:t>
      </w:r>
      <w:r w:rsidR="00CD2E6E" w:rsidRPr="002532EE">
        <w:rPr>
          <w:noProof/>
          <w:lang w:val="en-US"/>
        </w:rPr>
        <w:t>17</w:t>
      </w:r>
      <w:r w:rsidR="008977E5">
        <w:fldChar w:fldCharType="end"/>
      </w:r>
      <w:r w:rsidR="00787423" w:rsidRPr="002532EE">
        <w:rPr>
          <w:lang w:val="en-US"/>
        </w:rPr>
        <w:t>)</w:t>
      </w:r>
      <w:r w:rsidR="5BD4F490" w:rsidRPr="002532EE">
        <w:rPr>
          <w:lang w:val="en-US"/>
        </w:rPr>
        <w:t xml:space="preserve">, </w:t>
      </w:r>
      <w:r w:rsidRPr="002532EE">
        <w:rPr>
          <w:lang w:val="en-US"/>
        </w:rPr>
        <w:t>unlike the other inner layers</w:t>
      </w:r>
      <w:r w:rsidR="5BD4F490" w:rsidRPr="002532EE">
        <w:rPr>
          <w:lang w:val="en-US"/>
        </w:rPr>
        <w:t xml:space="preserve">, no </w:t>
      </w:r>
      <w:r w:rsidRPr="002532EE">
        <w:rPr>
          <w:lang w:val="en-US"/>
        </w:rPr>
        <w:t>significa</w:t>
      </w:r>
      <w:r>
        <w:rPr>
          <w:lang w:val="en-US"/>
        </w:rPr>
        <w:t>n</w:t>
      </w:r>
      <w:r w:rsidRPr="002532EE">
        <w:rPr>
          <w:lang w:val="en-US"/>
        </w:rPr>
        <w:t>t</w:t>
      </w:r>
      <w:r>
        <w:rPr>
          <w:lang w:val="en-US"/>
        </w:rPr>
        <w:t xml:space="preserve"> </w:t>
      </w:r>
      <w:r w:rsidR="5BD4F490" w:rsidRPr="002532EE">
        <w:rPr>
          <w:lang w:val="en-US"/>
        </w:rPr>
        <w:t>dif</w:t>
      </w:r>
      <w:r w:rsidRPr="002532EE">
        <w:rPr>
          <w:lang w:val="en-US"/>
        </w:rPr>
        <w:t>f</w:t>
      </w:r>
      <w:r w:rsidR="5BD4F490" w:rsidRPr="002532EE">
        <w:rPr>
          <w:lang w:val="en-US"/>
        </w:rPr>
        <w:t>erenc</w:t>
      </w:r>
      <w:r w:rsidRPr="002532EE">
        <w:rPr>
          <w:lang w:val="en-US"/>
        </w:rPr>
        <w:t>e</w:t>
      </w:r>
      <w:r w:rsidR="5BD4F490" w:rsidRPr="002532EE">
        <w:rPr>
          <w:lang w:val="en-US"/>
        </w:rPr>
        <w:t xml:space="preserve">s </w:t>
      </w:r>
      <w:r w:rsidRPr="002532EE">
        <w:rPr>
          <w:lang w:val="en-US"/>
        </w:rPr>
        <w:t>were observed</w:t>
      </w:r>
      <w:r w:rsidR="5BD4F490" w:rsidRPr="002532EE">
        <w:rPr>
          <w:lang w:val="en-US"/>
        </w:rPr>
        <w:t xml:space="preserve"> </w:t>
      </w:r>
      <w:r>
        <w:rPr>
          <w:lang w:val="en-US"/>
        </w:rPr>
        <w:t xml:space="preserve">in the mean thickness of nearly all the cells </w:t>
      </w:r>
      <w:r w:rsidR="000805E9">
        <w:rPr>
          <w:lang w:val="en-US"/>
        </w:rPr>
        <w:t>in</w:t>
      </w:r>
      <w:r>
        <w:rPr>
          <w:lang w:val="en-US"/>
        </w:rPr>
        <w:t xml:space="preserve"> healthy and</w:t>
      </w:r>
      <w:r w:rsidR="5BD4F490" w:rsidRPr="002532EE">
        <w:rPr>
          <w:lang w:val="en-US"/>
        </w:rPr>
        <w:t xml:space="preserve"> glaucomato</w:t>
      </w:r>
      <w:r>
        <w:rPr>
          <w:lang w:val="en-US"/>
        </w:rPr>
        <w:t>u</w:t>
      </w:r>
      <w:r w:rsidR="5BD4F490" w:rsidRPr="002532EE">
        <w:rPr>
          <w:lang w:val="en-US"/>
        </w:rPr>
        <w:t>s</w:t>
      </w:r>
      <w:r>
        <w:rPr>
          <w:lang w:val="en-US"/>
        </w:rPr>
        <w:t xml:space="preserve"> </w:t>
      </w:r>
      <w:r w:rsidR="00353A0C">
        <w:rPr>
          <w:lang w:val="en-US"/>
        </w:rPr>
        <w:t>subject</w:t>
      </w:r>
      <w:r w:rsidR="00353A0C" w:rsidRPr="00903BAF">
        <w:rPr>
          <w:lang w:val="en-US"/>
        </w:rPr>
        <w:t>s</w:t>
      </w:r>
      <w:r w:rsidR="5BD4F490" w:rsidRPr="002532EE">
        <w:rPr>
          <w:lang w:val="en-US"/>
        </w:rPr>
        <w:t xml:space="preserve">, </w:t>
      </w:r>
      <w:proofErr w:type="gramStart"/>
      <w:r>
        <w:rPr>
          <w:lang w:val="en-US"/>
        </w:rPr>
        <w:t>with the</w:t>
      </w:r>
      <w:r w:rsidR="5BD4F490" w:rsidRPr="002532EE">
        <w:rPr>
          <w:lang w:val="en-US"/>
        </w:rPr>
        <w:t xml:space="preserve"> excep</w:t>
      </w:r>
      <w:r>
        <w:rPr>
          <w:lang w:val="en-US"/>
        </w:rPr>
        <w:t>tio</w:t>
      </w:r>
      <w:r w:rsidR="5BD4F490" w:rsidRPr="002532EE">
        <w:rPr>
          <w:lang w:val="en-US"/>
        </w:rPr>
        <w:t xml:space="preserve">n </w:t>
      </w:r>
      <w:r>
        <w:rPr>
          <w:lang w:val="en-US"/>
        </w:rPr>
        <w:t>of</w:t>
      </w:r>
      <w:proofErr w:type="gramEnd"/>
      <w:r>
        <w:rPr>
          <w:lang w:val="en-US"/>
        </w:rPr>
        <w:t xml:space="preserve"> central cells</w:t>
      </w:r>
      <w:r w:rsidR="5BD4F490" w:rsidRPr="002532EE">
        <w:rPr>
          <w:lang w:val="en-US"/>
        </w:rPr>
        <w:t xml:space="preserve"> 4.4, 4.5, 5.4</w:t>
      </w:r>
      <w:r>
        <w:rPr>
          <w:lang w:val="en-US"/>
        </w:rPr>
        <w:t xml:space="preserve"> and</w:t>
      </w:r>
      <w:r w:rsidR="5BD4F490" w:rsidRPr="002532EE">
        <w:rPr>
          <w:lang w:val="en-US"/>
        </w:rPr>
        <w:t xml:space="preserve"> 5.5 </w:t>
      </w:r>
      <w:r w:rsidR="00214135">
        <w:rPr>
          <w:lang w:val="en-US"/>
        </w:rPr>
        <w:t>and some cells at the</w:t>
      </w:r>
      <w:r w:rsidR="5BD4F490" w:rsidRPr="002532EE">
        <w:rPr>
          <w:lang w:val="en-US"/>
        </w:rPr>
        <w:t xml:space="preserve"> temporal</w:t>
      </w:r>
      <w:r w:rsidR="00214135">
        <w:rPr>
          <w:lang w:val="en-US"/>
        </w:rPr>
        <w:t xml:space="preserve"> margin</w:t>
      </w:r>
      <w:r w:rsidR="5BD4F490" w:rsidRPr="002532EE">
        <w:rPr>
          <w:lang w:val="en-US"/>
        </w:rPr>
        <w:t xml:space="preserve">. </w:t>
      </w:r>
      <w:r w:rsidR="00214135" w:rsidRPr="00214135">
        <w:rPr>
          <w:lang w:val="en-US"/>
        </w:rPr>
        <w:t>While the</w:t>
      </w:r>
      <w:r w:rsidR="5BD4F490" w:rsidRPr="00214135">
        <w:rPr>
          <w:lang w:val="en-US"/>
        </w:rPr>
        <w:t xml:space="preserve"> di</w:t>
      </w:r>
      <w:r w:rsidR="00214135" w:rsidRPr="00214135">
        <w:rPr>
          <w:lang w:val="en-US"/>
        </w:rPr>
        <w:t>f</w:t>
      </w:r>
      <w:r w:rsidR="5BD4F490" w:rsidRPr="00214135">
        <w:rPr>
          <w:lang w:val="en-US"/>
        </w:rPr>
        <w:t>ferenc</w:t>
      </w:r>
      <w:r w:rsidR="00214135" w:rsidRPr="00214135">
        <w:rPr>
          <w:lang w:val="en-US"/>
        </w:rPr>
        <w:t>e</w:t>
      </w:r>
      <w:r w:rsidR="5BD4F490" w:rsidRPr="00214135">
        <w:rPr>
          <w:lang w:val="en-US"/>
        </w:rPr>
        <w:t xml:space="preserve">s </w:t>
      </w:r>
      <w:r w:rsidR="00214135" w:rsidRPr="00214135">
        <w:rPr>
          <w:lang w:val="en-US"/>
        </w:rPr>
        <w:t>are</w:t>
      </w:r>
      <w:r w:rsidR="5BD4F490" w:rsidRPr="00214135">
        <w:rPr>
          <w:lang w:val="en-US"/>
        </w:rPr>
        <w:t xml:space="preserve"> positive</w:t>
      </w:r>
      <w:r w:rsidR="00214135" w:rsidRPr="00214135">
        <w:rPr>
          <w:lang w:val="en-US"/>
        </w:rPr>
        <w:t xml:space="preserve"> at th</w:t>
      </w:r>
      <w:r w:rsidR="5BD4F490" w:rsidRPr="00214135">
        <w:rPr>
          <w:lang w:val="en-US"/>
        </w:rPr>
        <w:t>e</w:t>
      </w:r>
      <w:r w:rsidR="00214135" w:rsidRPr="00214135">
        <w:rPr>
          <w:lang w:val="en-US"/>
        </w:rPr>
        <w:t xml:space="preserve"> temporal</w:t>
      </w:r>
      <w:r w:rsidR="5BD4F490" w:rsidRPr="00214135">
        <w:rPr>
          <w:lang w:val="en-US"/>
        </w:rPr>
        <w:t xml:space="preserve"> marg</w:t>
      </w:r>
      <w:r w:rsidR="00214135" w:rsidRPr="00214135">
        <w:rPr>
          <w:lang w:val="en-US"/>
        </w:rPr>
        <w:t>i</w:t>
      </w:r>
      <w:r w:rsidR="5BD4F490" w:rsidRPr="00214135">
        <w:rPr>
          <w:lang w:val="en-US"/>
        </w:rPr>
        <w:t xml:space="preserve">n, </w:t>
      </w:r>
      <w:r w:rsidR="00214135" w:rsidRPr="00214135">
        <w:rPr>
          <w:lang w:val="en-US"/>
        </w:rPr>
        <w:t>i</w:t>
      </w:r>
      <w:r w:rsidR="5BD4F490" w:rsidRPr="00214135">
        <w:rPr>
          <w:lang w:val="en-US"/>
        </w:rPr>
        <w:t xml:space="preserve">n </w:t>
      </w:r>
      <w:r w:rsidR="00214135" w:rsidRPr="00214135">
        <w:rPr>
          <w:lang w:val="en-US"/>
        </w:rPr>
        <w:t>the</w:t>
      </w:r>
      <w:r w:rsidR="5BD4F490" w:rsidRPr="00214135">
        <w:rPr>
          <w:lang w:val="en-US"/>
        </w:rPr>
        <w:t xml:space="preserve"> central a</w:t>
      </w:r>
      <w:r w:rsidR="00214135">
        <w:rPr>
          <w:lang w:val="en-US"/>
        </w:rPr>
        <w:t>rea the</w:t>
      </w:r>
      <w:r w:rsidR="5BD4F490" w:rsidRPr="00214135">
        <w:rPr>
          <w:lang w:val="en-US"/>
        </w:rPr>
        <w:t xml:space="preserve"> di</w:t>
      </w:r>
      <w:r w:rsidR="00214135">
        <w:rPr>
          <w:lang w:val="en-US"/>
        </w:rPr>
        <w:t>f</w:t>
      </w:r>
      <w:r w:rsidR="5BD4F490" w:rsidRPr="00214135">
        <w:rPr>
          <w:lang w:val="en-US"/>
        </w:rPr>
        <w:t>ferenc</w:t>
      </w:r>
      <w:r w:rsidR="00214135">
        <w:rPr>
          <w:lang w:val="en-US"/>
        </w:rPr>
        <w:t>e</w:t>
      </w:r>
      <w:r w:rsidR="5BD4F490" w:rsidRPr="00214135">
        <w:rPr>
          <w:lang w:val="en-US"/>
        </w:rPr>
        <w:t xml:space="preserve">s </w:t>
      </w:r>
      <w:r w:rsidR="00214135">
        <w:rPr>
          <w:lang w:val="en-US"/>
        </w:rPr>
        <w:t>are</w:t>
      </w:r>
      <w:r w:rsidR="5BD4F490" w:rsidRPr="00214135">
        <w:rPr>
          <w:lang w:val="en-US"/>
        </w:rPr>
        <w:t xml:space="preserve"> negativ</w:t>
      </w:r>
      <w:r w:rsidR="00214135">
        <w:rPr>
          <w:lang w:val="en-US"/>
        </w:rPr>
        <w:t>e</w:t>
      </w:r>
      <w:r w:rsidR="5BD4F490" w:rsidRPr="00214135">
        <w:rPr>
          <w:lang w:val="en-US"/>
        </w:rPr>
        <w:t>. N</w:t>
      </w:r>
      <w:r w:rsidR="00214135" w:rsidRPr="00214135">
        <w:rPr>
          <w:lang w:val="en-US"/>
        </w:rPr>
        <w:t>evertheless</w:t>
      </w:r>
      <w:r w:rsidR="5BD4F490" w:rsidRPr="00214135">
        <w:rPr>
          <w:lang w:val="en-US"/>
        </w:rPr>
        <w:t xml:space="preserve">, </w:t>
      </w:r>
      <w:r w:rsidR="00214135" w:rsidRPr="00214135">
        <w:rPr>
          <w:lang w:val="en-US"/>
        </w:rPr>
        <w:t>the</w:t>
      </w:r>
      <w:r w:rsidR="5BD4F490" w:rsidRPr="00214135">
        <w:rPr>
          <w:lang w:val="en-US"/>
        </w:rPr>
        <w:t xml:space="preserve"> magnitude </w:t>
      </w:r>
      <w:r w:rsidR="00214135" w:rsidRPr="00214135">
        <w:rPr>
          <w:lang w:val="en-US"/>
        </w:rPr>
        <w:t>of the</w:t>
      </w:r>
      <w:r w:rsidR="5BD4F490" w:rsidRPr="00214135">
        <w:rPr>
          <w:lang w:val="en-US"/>
        </w:rPr>
        <w:t xml:space="preserve"> di</w:t>
      </w:r>
      <w:r w:rsidR="00214135" w:rsidRPr="00214135">
        <w:rPr>
          <w:lang w:val="en-US"/>
        </w:rPr>
        <w:t>f</w:t>
      </w:r>
      <w:r w:rsidR="5BD4F490" w:rsidRPr="00214135">
        <w:rPr>
          <w:lang w:val="en-US"/>
        </w:rPr>
        <w:t>ferenc</w:t>
      </w:r>
      <w:r w:rsidR="00214135" w:rsidRPr="00214135">
        <w:rPr>
          <w:lang w:val="en-US"/>
        </w:rPr>
        <w:t>e</w:t>
      </w:r>
      <w:r w:rsidR="5BD4F490" w:rsidRPr="00214135">
        <w:rPr>
          <w:lang w:val="en-US"/>
        </w:rPr>
        <w:t xml:space="preserve">s </w:t>
      </w:r>
      <w:r w:rsidR="00214135" w:rsidRPr="00214135">
        <w:rPr>
          <w:lang w:val="en-US"/>
        </w:rPr>
        <w:t>i</w:t>
      </w:r>
      <w:r w:rsidR="5BD4F490" w:rsidRPr="00214135">
        <w:rPr>
          <w:lang w:val="en-US"/>
        </w:rPr>
        <w:t>n bo</w:t>
      </w:r>
      <w:r w:rsidR="00214135">
        <w:rPr>
          <w:lang w:val="en-US"/>
        </w:rPr>
        <w:t>th</w:t>
      </w:r>
      <w:r w:rsidR="5BD4F490" w:rsidRPr="00214135">
        <w:rPr>
          <w:lang w:val="en-US"/>
        </w:rPr>
        <w:t xml:space="preserve"> cas</w:t>
      </w:r>
      <w:r w:rsidR="00214135">
        <w:rPr>
          <w:lang w:val="en-US"/>
        </w:rPr>
        <w:t>e</w:t>
      </w:r>
      <w:r w:rsidR="5BD4F490" w:rsidRPr="00214135">
        <w:rPr>
          <w:lang w:val="en-US"/>
        </w:rPr>
        <w:t xml:space="preserve">s </w:t>
      </w:r>
      <w:r w:rsidR="00214135">
        <w:rPr>
          <w:lang w:val="en-US"/>
        </w:rPr>
        <w:t>i</w:t>
      </w:r>
      <w:r w:rsidR="5BD4F490" w:rsidRPr="00214135">
        <w:rPr>
          <w:lang w:val="en-US"/>
        </w:rPr>
        <w:t xml:space="preserve">s </w:t>
      </w:r>
      <w:r w:rsidR="00214135">
        <w:rPr>
          <w:lang w:val="en-US"/>
        </w:rPr>
        <w:t>small</w:t>
      </w:r>
      <w:r w:rsidR="5BD4F490" w:rsidRPr="00214135">
        <w:rPr>
          <w:lang w:val="en-US"/>
        </w:rPr>
        <w:t xml:space="preserve">. </w:t>
      </w:r>
      <w:r w:rsidR="00214135" w:rsidRPr="003F7426">
        <w:rPr>
          <w:rStyle w:val="normaltextrun"/>
          <w:lang w:val="en-US"/>
        </w:rPr>
        <w:t>The pattern is repeated in both left and right eyes, showing an almost perfect symmetry</w:t>
      </w:r>
      <w:r w:rsidR="5BD4F490" w:rsidRPr="00214135">
        <w:rPr>
          <w:lang w:val="en-US"/>
        </w:rPr>
        <w:t>. </w:t>
      </w:r>
    </w:p>
    <w:p w14:paraId="5D97CE64" w14:textId="70B1E8F8" w:rsidR="000164E9" w:rsidRPr="00FD54DC" w:rsidRDefault="00FD54DC" w:rsidP="5BD4F490">
      <w:pPr>
        <w:rPr>
          <w:rStyle w:val="normaltextrun"/>
          <w:color w:val="000000" w:themeColor="text1"/>
          <w:lang w:val="en-US"/>
        </w:rPr>
      </w:pPr>
      <w:r w:rsidRPr="00FD54DC">
        <w:rPr>
          <w:rStyle w:val="normaltextrun"/>
          <w:lang w:val="en-US"/>
        </w:rPr>
        <w:t>I</w:t>
      </w:r>
      <w:r w:rsidR="36095E9C" w:rsidRPr="00FD54DC">
        <w:rPr>
          <w:rStyle w:val="normaltextrun"/>
          <w:lang w:val="en-US"/>
        </w:rPr>
        <w:t xml:space="preserve">n </w:t>
      </w:r>
      <w:r w:rsidRPr="00FD54DC">
        <w:rPr>
          <w:rStyle w:val="normaltextrun"/>
          <w:lang w:val="en-US"/>
        </w:rPr>
        <w:t>the</w:t>
      </w:r>
      <w:r w:rsidR="36095E9C" w:rsidRPr="00FD54DC">
        <w:rPr>
          <w:rStyle w:val="normaltextrun"/>
          <w:lang w:val="en-US"/>
        </w:rPr>
        <w:t xml:space="preserve"> compari</w:t>
      </w:r>
      <w:r w:rsidRPr="00FD54DC">
        <w:rPr>
          <w:rStyle w:val="normaltextrun"/>
          <w:lang w:val="en-US"/>
        </w:rPr>
        <w:t>so</w:t>
      </w:r>
      <w:r w:rsidR="36095E9C" w:rsidRPr="00FD54DC">
        <w:rPr>
          <w:rStyle w:val="normaltextrun"/>
          <w:lang w:val="en-US"/>
        </w:rPr>
        <w:t xml:space="preserve">n </w:t>
      </w:r>
      <w:r w:rsidRPr="00FD54DC">
        <w:rPr>
          <w:rStyle w:val="normaltextrun"/>
          <w:lang w:val="en-US"/>
        </w:rPr>
        <w:t xml:space="preserve">by upper and lower </w:t>
      </w:r>
      <w:r w:rsidR="00932B11">
        <w:rPr>
          <w:rStyle w:val="normaltextrun"/>
          <w:lang w:val="en-US"/>
        </w:rPr>
        <w:t>hemisphere</w:t>
      </w:r>
      <w:r w:rsidR="00360116" w:rsidRPr="00FD54DC">
        <w:rPr>
          <w:rStyle w:val="normaltextrun"/>
          <w:lang w:val="en-US"/>
        </w:rPr>
        <w:t xml:space="preserve"> (</w:t>
      </w:r>
      <w:r w:rsidR="00360116">
        <w:rPr>
          <w:rStyle w:val="normaltextrun"/>
        </w:rPr>
        <w:fldChar w:fldCharType="begin"/>
      </w:r>
      <w:r w:rsidR="00360116" w:rsidRPr="00FD54DC">
        <w:rPr>
          <w:rStyle w:val="normaltextrun"/>
          <w:lang w:val="en-US"/>
        </w:rPr>
        <w:instrText xml:space="preserve"> REF _Ref59471103 \h </w:instrText>
      </w:r>
      <w:r w:rsidR="00360116">
        <w:rPr>
          <w:rStyle w:val="normaltextrun"/>
        </w:rPr>
      </w:r>
      <w:r w:rsidR="00360116">
        <w:rPr>
          <w:rStyle w:val="normaltextrun"/>
        </w:rPr>
        <w:fldChar w:fldCharType="separate"/>
      </w:r>
      <w:r w:rsidR="00CD2E6E" w:rsidRPr="00FD54DC">
        <w:rPr>
          <w:lang w:val="en-US"/>
        </w:rPr>
        <w:t>Figur</w:t>
      </w:r>
      <w:r w:rsidRPr="00FD54DC">
        <w:rPr>
          <w:lang w:val="en-US"/>
        </w:rPr>
        <w:t>e</w:t>
      </w:r>
      <w:r w:rsidR="00CD2E6E" w:rsidRPr="00FD54DC">
        <w:rPr>
          <w:lang w:val="en-US"/>
        </w:rPr>
        <w:t xml:space="preserve"> </w:t>
      </w:r>
      <w:r w:rsidR="00CD2E6E" w:rsidRPr="00FD54DC">
        <w:rPr>
          <w:noProof/>
          <w:lang w:val="en-US"/>
        </w:rPr>
        <w:t>18</w:t>
      </w:r>
      <w:r w:rsidR="00360116">
        <w:rPr>
          <w:rStyle w:val="normaltextrun"/>
        </w:rPr>
        <w:fldChar w:fldCharType="end"/>
      </w:r>
      <w:r w:rsidR="36095E9C" w:rsidRPr="00FD54DC">
        <w:rPr>
          <w:rStyle w:val="normaltextrun"/>
          <w:lang w:val="en-US"/>
        </w:rPr>
        <w:t>)</w:t>
      </w:r>
      <w:r w:rsidRPr="00FD54DC">
        <w:rPr>
          <w:rStyle w:val="normaltextrun"/>
          <w:lang w:val="en-US"/>
        </w:rPr>
        <w:t>,</w:t>
      </w:r>
      <w:r w:rsidR="36095E9C" w:rsidRPr="00FD54DC">
        <w:rPr>
          <w:rStyle w:val="normaltextrun"/>
          <w:lang w:val="en-US"/>
        </w:rPr>
        <w:t xml:space="preserve"> </w:t>
      </w:r>
      <w:r>
        <w:rPr>
          <w:rStyle w:val="normaltextrun"/>
          <w:lang w:val="en-US"/>
        </w:rPr>
        <w:t xml:space="preserve">no </w:t>
      </w:r>
      <w:r w:rsidRPr="00BF62BE">
        <w:rPr>
          <w:color w:val="000000" w:themeColor="text1"/>
          <w:lang w:val="en-US"/>
        </w:rPr>
        <w:t>sta</w:t>
      </w:r>
      <w:r>
        <w:rPr>
          <w:color w:val="000000" w:themeColor="text1"/>
          <w:lang w:val="en-US"/>
        </w:rPr>
        <w:t>ti</w:t>
      </w:r>
      <w:r w:rsidRPr="00BF62BE">
        <w:rPr>
          <w:color w:val="000000" w:themeColor="text1"/>
          <w:lang w:val="en-US"/>
        </w:rPr>
        <w:t>stica</w:t>
      </w:r>
      <w:r>
        <w:rPr>
          <w:color w:val="000000" w:themeColor="text1"/>
          <w:lang w:val="en-US"/>
        </w:rPr>
        <w:t>lly</w:t>
      </w:r>
      <w:r w:rsidRPr="00BF62BE">
        <w:rPr>
          <w:color w:val="000000" w:themeColor="text1"/>
          <w:lang w:val="en-US"/>
        </w:rPr>
        <w:t xml:space="preserve"> </w:t>
      </w:r>
      <w:r>
        <w:rPr>
          <w:color w:val="000000" w:themeColor="text1"/>
          <w:lang w:val="en-US"/>
        </w:rPr>
        <w:t xml:space="preserve">significant </w:t>
      </w:r>
      <w:r w:rsidRPr="00BF62BE">
        <w:rPr>
          <w:color w:val="000000" w:themeColor="text1"/>
          <w:lang w:val="en-US"/>
        </w:rPr>
        <w:t>dif</w:t>
      </w:r>
      <w:r>
        <w:rPr>
          <w:color w:val="000000" w:themeColor="text1"/>
          <w:lang w:val="en-US"/>
        </w:rPr>
        <w:t>f</w:t>
      </w:r>
      <w:r w:rsidRPr="00BF62BE">
        <w:rPr>
          <w:color w:val="000000" w:themeColor="text1"/>
          <w:lang w:val="en-US"/>
        </w:rPr>
        <w:t>erenc</w:t>
      </w:r>
      <w:r>
        <w:rPr>
          <w:color w:val="000000" w:themeColor="text1"/>
          <w:lang w:val="en-US"/>
        </w:rPr>
        <w:t>e</w:t>
      </w:r>
      <w:r w:rsidRPr="00BF62BE">
        <w:rPr>
          <w:color w:val="000000" w:themeColor="text1"/>
          <w:lang w:val="en-US"/>
        </w:rPr>
        <w:t xml:space="preserve">s </w:t>
      </w:r>
      <w:r>
        <w:rPr>
          <w:color w:val="000000" w:themeColor="text1"/>
          <w:lang w:val="en-US"/>
        </w:rPr>
        <w:t>were observed in the mean thickness of the IN</w:t>
      </w:r>
      <w:r w:rsidRPr="00BF62BE">
        <w:rPr>
          <w:color w:val="000000" w:themeColor="text1"/>
          <w:lang w:val="en-US"/>
        </w:rPr>
        <w:t>L</w:t>
      </w:r>
      <w:r>
        <w:rPr>
          <w:color w:val="000000" w:themeColor="text1"/>
          <w:lang w:val="en-US"/>
        </w:rPr>
        <w:t xml:space="preserve"> </w:t>
      </w:r>
      <w:r w:rsidR="000805E9">
        <w:rPr>
          <w:color w:val="000000" w:themeColor="text1"/>
          <w:lang w:val="en-US"/>
        </w:rPr>
        <w:t>in</w:t>
      </w:r>
      <w:r>
        <w:rPr>
          <w:color w:val="000000" w:themeColor="text1"/>
          <w:lang w:val="en-US"/>
        </w:rPr>
        <w:t xml:space="preserve"> healthy and glaucomatous </w:t>
      </w:r>
      <w:r w:rsidR="00353A0C">
        <w:rPr>
          <w:lang w:val="en-US"/>
        </w:rPr>
        <w:t>subject</w:t>
      </w:r>
      <w:r w:rsidR="00353A0C" w:rsidRPr="00903BAF">
        <w:rPr>
          <w:lang w:val="en-US"/>
        </w:rPr>
        <w:t>s</w:t>
      </w:r>
      <w:r w:rsidRPr="00BF62BE">
        <w:rPr>
          <w:color w:val="000000" w:themeColor="text1"/>
          <w:lang w:val="en-US"/>
        </w:rPr>
        <w:t> </w:t>
      </w:r>
      <w:r>
        <w:rPr>
          <w:lang w:val="en-US"/>
        </w:rPr>
        <w:t>i</w:t>
      </w:r>
      <w:r w:rsidRPr="00AD63A2">
        <w:rPr>
          <w:lang w:val="en-US"/>
        </w:rPr>
        <w:t xml:space="preserve">n both </w:t>
      </w:r>
      <w:r w:rsidR="00932B11">
        <w:rPr>
          <w:lang w:val="en-US"/>
        </w:rPr>
        <w:t>hemisphere</w:t>
      </w:r>
      <w:r w:rsidRPr="00AD63A2">
        <w:rPr>
          <w:lang w:val="en-US"/>
        </w:rPr>
        <w:t>s, for both left and right eyes</w:t>
      </w:r>
      <w:r w:rsidRPr="00BF62BE">
        <w:rPr>
          <w:color w:val="000000" w:themeColor="text1"/>
          <w:lang w:val="en-US"/>
        </w:rPr>
        <w:t xml:space="preserve">. </w:t>
      </w:r>
      <w:r w:rsidRPr="00FD54DC">
        <w:rPr>
          <w:color w:val="000000" w:themeColor="text1"/>
          <w:lang w:val="en-US"/>
        </w:rPr>
        <w:t>Likewise, no statistically significant difference w</w:t>
      </w:r>
      <w:r w:rsidR="00C857A3">
        <w:rPr>
          <w:color w:val="000000" w:themeColor="text1"/>
          <w:lang w:val="en-US"/>
        </w:rPr>
        <w:t>as</w:t>
      </w:r>
      <w:r w:rsidRPr="00FD54DC">
        <w:rPr>
          <w:color w:val="000000" w:themeColor="text1"/>
          <w:lang w:val="en-US"/>
        </w:rPr>
        <w:t xml:space="preserve"> observed </w:t>
      </w:r>
      <w:r w:rsidR="00C857A3">
        <w:rPr>
          <w:color w:val="000000" w:themeColor="text1"/>
          <w:lang w:val="en-US"/>
        </w:rPr>
        <w:t>between</w:t>
      </w:r>
      <w:r w:rsidRPr="00FD54DC">
        <w:rPr>
          <w:color w:val="000000" w:themeColor="text1"/>
          <w:lang w:val="en-US"/>
        </w:rPr>
        <w:t xml:space="preserve"> the differences</w:t>
      </w:r>
      <w:r w:rsidR="002A0499">
        <w:rPr>
          <w:color w:val="000000" w:themeColor="text1"/>
          <w:lang w:val="en-US"/>
        </w:rPr>
        <w:t xml:space="preserve"> in means</w:t>
      </w:r>
      <w:r w:rsidRPr="00FD54DC">
        <w:rPr>
          <w:color w:val="000000" w:themeColor="text1"/>
          <w:lang w:val="en-US"/>
        </w:rPr>
        <w:t xml:space="preserve"> of the </w:t>
      </w:r>
      <w:r w:rsidR="00932B11">
        <w:rPr>
          <w:color w:val="000000" w:themeColor="text1"/>
          <w:lang w:val="en-US"/>
        </w:rPr>
        <w:t>hemisphere</w:t>
      </w:r>
      <w:r w:rsidRPr="00FD54DC">
        <w:rPr>
          <w:color w:val="000000" w:themeColor="text1"/>
          <w:lang w:val="en-US"/>
        </w:rPr>
        <w:t>s</w:t>
      </w:r>
      <w:r w:rsidR="36095E9C" w:rsidRPr="00FD54DC">
        <w:rPr>
          <w:rStyle w:val="normaltextrun"/>
          <w:lang w:val="en-US"/>
        </w:rPr>
        <w:t>.</w:t>
      </w:r>
    </w:p>
    <w:p w14:paraId="1CE4CB16" w14:textId="69C9B62E" w:rsidR="002B194D" w:rsidRPr="00AA0C17" w:rsidRDefault="00AA0C17" w:rsidP="002B194D">
      <w:pPr>
        <w:rPr>
          <w:rStyle w:val="normaltextrun"/>
          <w:lang w:val="en-US"/>
        </w:rPr>
      </w:pPr>
      <w:r w:rsidRPr="00AA0C17">
        <w:rPr>
          <w:rStyle w:val="normaltextrun"/>
          <w:lang w:val="en-US"/>
        </w:rPr>
        <w:t>I</w:t>
      </w:r>
      <w:r w:rsidR="36095E9C" w:rsidRPr="00AA0C17">
        <w:rPr>
          <w:rStyle w:val="normaltextrun"/>
          <w:lang w:val="en-US"/>
        </w:rPr>
        <w:t xml:space="preserve">n </w:t>
      </w:r>
      <w:r w:rsidRPr="00AA0C17">
        <w:rPr>
          <w:rStyle w:val="normaltextrun"/>
          <w:lang w:val="en-US"/>
        </w:rPr>
        <w:t>the</w:t>
      </w:r>
      <w:r w:rsidR="36095E9C" w:rsidRPr="00AA0C17">
        <w:rPr>
          <w:rStyle w:val="normaltextrun"/>
          <w:lang w:val="en-US"/>
        </w:rPr>
        <w:t xml:space="preserve"> compari</w:t>
      </w:r>
      <w:r w:rsidRPr="00AA0C17">
        <w:rPr>
          <w:rStyle w:val="normaltextrun"/>
          <w:lang w:val="en-US"/>
        </w:rPr>
        <w:t>so</w:t>
      </w:r>
      <w:r w:rsidR="36095E9C" w:rsidRPr="00AA0C17">
        <w:rPr>
          <w:rStyle w:val="normaltextrun"/>
          <w:lang w:val="en-US"/>
        </w:rPr>
        <w:t xml:space="preserve">n </w:t>
      </w:r>
      <w:r w:rsidRPr="00AA0C17">
        <w:rPr>
          <w:rStyle w:val="normaltextrun"/>
          <w:lang w:val="en-US"/>
        </w:rPr>
        <w:t>by</w:t>
      </w:r>
      <w:r w:rsidR="36095E9C" w:rsidRPr="00AA0C17">
        <w:rPr>
          <w:rStyle w:val="normaltextrun"/>
          <w:lang w:val="en-US"/>
        </w:rPr>
        <w:t xml:space="preserve"> temporal </w:t>
      </w:r>
      <w:r w:rsidRPr="00AA0C17">
        <w:rPr>
          <w:rStyle w:val="normaltextrun"/>
          <w:lang w:val="en-US"/>
        </w:rPr>
        <w:t>and</w:t>
      </w:r>
      <w:r w:rsidR="36095E9C" w:rsidRPr="00AA0C17">
        <w:rPr>
          <w:rStyle w:val="normaltextrun"/>
          <w:lang w:val="en-US"/>
        </w:rPr>
        <w:t xml:space="preserve"> nasal</w:t>
      </w:r>
      <w:r w:rsidRPr="00AA0C17">
        <w:rPr>
          <w:rStyle w:val="normaltextrun"/>
          <w:lang w:val="en-US"/>
        </w:rPr>
        <w:t xml:space="preserve"> </w:t>
      </w:r>
      <w:r w:rsidR="00932B11">
        <w:rPr>
          <w:rStyle w:val="normaltextrun"/>
          <w:lang w:val="en-US"/>
        </w:rPr>
        <w:t>hemisphere</w:t>
      </w:r>
      <w:r w:rsidR="36095E9C" w:rsidRPr="00AA0C17">
        <w:rPr>
          <w:rStyle w:val="normaltextrun"/>
          <w:lang w:val="en-US"/>
        </w:rPr>
        <w:t xml:space="preserve"> (</w:t>
      </w:r>
      <w:r w:rsidR="00360116">
        <w:rPr>
          <w:rStyle w:val="normaltextrun"/>
        </w:rPr>
        <w:fldChar w:fldCharType="begin"/>
      </w:r>
      <w:r w:rsidR="00360116" w:rsidRPr="00AA0C17">
        <w:rPr>
          <w:rStyle w:val="normaltextrun"/>
          <w:lang w:val="en-US"/>
        </w:rPr>
        <w:instrText xml:space="preserve"> REF _Ref59471206 \h </w:instrText>
      </w:r>
      <w:r w:rsidR="00360116">
        <w:rPr>
          <w:rStyle w:val="normaltextrun"/>
        </w:rPr>
      </w:r>
      <w:r w:rsidR="00360116">
        <w:rPr>
          <w:rStyle w:val="normaltextrun"/>
        </w:rPr>
        <w:fldChar w:fldCharType="separate"/>
      </w:r>
      <w:r w:rsidR="00CD2E6E" w:rsidRPr="00AA0C17">
        <w:rPr>
          <w:lang w:val="en-US"/>
        </w:rPr>
        <w:t>Figur</w:t>
      </w:r>
      <w:r w:rsidRPr="00AA0C17">
        <w:rPr>
          <w:lang w:val="en-US"/>
        </w:rPr>
        <w:t>e</w:t>
      </w:r>
      <w:r w:rsidR="00CD2E6E" w:rsidRPr="00AA0C17">
        <w:rPr>
          <w:lang w:val="en-US"/>
        </w:rPr>
        <w:t xml:space="preserve"> </w:t>
      </w:r>
      <w:r w:rsidR="00CD2E6E" w:rsidRPr="00AA0C17">
        <w:rPr>
          <w:noProof/>
          <w:lang w:val="en-US"/>
        </w:rPr>
        <w:t>19</w:t>
      </w:r>
      <w:r w:rsidR="00360116">
        <w:rPr>
          <w:rStyle w:val="normaltextrun"/>
        </w:rPr>
        <w:fldChar w:fldCharType="end"/>
      </w:r>
      <w:r w:rsidR="36095E9C" w:rsidRPr="00AA0C17">
        <w:rPr>
          <w:rStyle w:val="normaltextrun"/>
          <w:lang w:val="en-US"/>
        </w:rPr>
        <w:t>)</w:t>
      </w:r>
      <w:r w:rsidRPr="00AA0C17">
        <w:rPr>
          <w:rStyle w:val="normaltextrun"/>
          <w:lang w:val="en-US"/>
        </w:rPr>
        <w:t>,</w:t>
      </w:r>
      <w:r w:rsidR="36095E9C" w:rsidRPr="00AA0C17">
        <w:rPr>
          <w:rStyle w:val="normaltextrun"/>
          <w:lang w:val="en-US"/>
        </w:rPr>
        <w:t xml:space="preserve"> </w:t>
      </w:r>
      <w:r>
        <w:rPr>
          <w:rStyle w:val="normaltextrun"/>
          <w:lang w:val="en-US"/>
        </w:rPr>
        <w:t xml:space="preserve">no </w:t>
      </w:r>
      <w:r w:rsidRPr="00903BAF">
        <w:rPr>
          <w:lang w:val="en-US"/>
        </w:rPr>
        <w:t xml:space="preserve">statistically significant differences were observed </w:t>
      </w:r>
      <w:r>
        <w:rPr>
          <w:lang w:val="en-US"/>
        </w:rPr>
        <w:t>i</w:t>
      </w:r>
      <w:r w:rsidRPr="00903BAF">
        <w:rPr>
          <w:lang w:val="en-US"/>
        </w:rPr>
        <w:t>n the mean</w:t>
      </w:r>
      <w:r>
        <w:rPr>
          <w:lang w:val="en-US"/>
        </w:rPr>
        <w:t xml:space="preserve"> thickness</w:t>
      </w:r>
      <w:r w:rsidRPr="00903BAF">
        <w:rPr>
          <w:lang w:val="en-US"/>
        </w:rPr>
        <w:t xml:space="preserve"> of the </w:t>
      </w:r>
      <w:r>
        <w:rPr>
          <w:lang w:val="en-US"/>
        </w:rPr>
        <w:t>IN</w:t>
      </w:r>
      <w:r w:rsidRPr="00903BAF">
        <w:rPr>
          <w:lang w:val="en-US"/>
        </w:rPr>
        <w:t xml:space="preserve">L </w:t>
      </w:r>
      <w:r w:rsidR="000805E9">
        <w:rPr>
          <w:lang w:val="en-US"/>
        </w:rPr>
        <w:t>in</w:t>
      </w:r>
      <w:r w:rsidRPr="00903BAF">
        <w:rPr>
          <w:lang w:val="en-US"/>
        </w:rPr>
        <w:t xml:space="preserve"> healthy and glaucomatous </w:t>
      </w:r>
      <w:r w:rsidR="00353A0C">
        <w:rPr>
          <w:lang w:val="en-US"/>
        </w:rPr>
        <w:t>subjects</w:t>
      </w:r>
      <w:r w:rsidRPr="00903BAF">
        <w:rPr>
          <w:lang w:val="en-US"/>
        </w:rPr>
        <w:t xml:space="preserve"> in both </w:t>
      </w:r>
      <w:r w:rsidR="00932B11">
        <w:rPr>
          <w:lang w:val="en-US"/>
        </w:rPr>
        <w:t>hemisphere</w:t>
      </w:r>
      <w:r w:rsidRPr="00903BAF">
        <w:rPr>
          <w:lang w:val="en-US"/>
        </w:rPr>
        <w:t xml:space="preserve">s, for both left and right eyes. </w:t>
      </w:r>
      <w:r>
        <w:rPr>
          <w:lang w:val="en-US"/>
        </w:rPr>
        <w:t>Likewise, n</w:t>
      </w:r>
      <w:r w:rsidRPr="00AA0C17">
        <w:rPr>
          <w:lang w:val="en-US"/>
        </w:rPr>
        <w:t>o statistically significant difference w</w:t>
      </w:r>
      <w:r w:rsidR="00C857A3">
        <w:rPr>
          <w:lang w:val="en-US"/>
        </w:rPr>
        <w:t>as</w:t>
      </w:r>
      <w:r w:rsidRPr="00AA0C17">
        <w:rPr>
          <w:lang w:val="en-US"/>
        </w:rPr>
        <w:t xml:space="preserve"> observed between the differences</w:t>
      </w:r>
      <w:r w:rsidR="002A0499">
        <w:rPr>
          <w:lang w:val="en-US"/>
        </w:rPr>
        <w:t xml:space="preserve"> in means</w:t>
      </w:r>
      <w:r w:rsidRPr="00AA0C17">
        <w:rPr>
          <w:lang w:val="en-US"/>
        </w:rPr>
        <w:t xml:space="preserve"> of the </w:t>
      </w:r>
      <w:r w:rsidR="00932B11">
        <w:rPr>
          <w:lang w:val="en-US"/>
        </w:rPr>
        <w:t>hemisphere</w:t>
      </w:r>
      <w:r w:rsidRPr="00AA0C17">
        <w:rPr>
          <w:lang w:val="en-US"/>
        </w:rPr>
        <w:t>s</w:t>
      </w:r>
      <w:r w:rsidR="007C7DAC" w:rsidRPr="00AA0C17">
        <w:rPr>
          <w:rStyle w:val="normaltextrun"/>
          <w:lang w:val="en-US"/>
        </w:rPr>
        <w:t>.</w:t>
      </w:r>
    </w:p>
    <w:p w14:paraId="395A7150" w14:textId="7E401B4F" w:rsidR="00835ECA" w:rsidRPr="00320B97" w:rsidRDefault="00AA0C17" w:rsidP="00835ECA">
      <w:pPr>
        <w:rPr>
          <w:rStyle w:val="normaltextrun"/>
          <w:lang w:val="en-US"/>
        </w:rPr>
      </w:pPr>
      <w:r w:rsidRPr="00320B97">
        <w:rPr>
          <w:lang w:val="en-US"/>
        </w:rPr>
        <w:t>I</w:t>
      </w:r>
      <w:r w:rsidR="00835ECA" w:rsidRPr="00320B97">
        <w:rPr>
          <w:lang w:val="en-US"/>
        </w:rPr>
        <w:t xml:space="preserve">n </w:t>
      </w:r>
      <w:r w:rsidRPr="00320B97">
        <w:rPr>
          <w:lang w:val="en-US"/>
        </w:rPr>
        <w:t xml:space="preserve">the </w:t>
      </w:r>
      <w:r w:rsidR="00835ECA" w:rsidRPr="00320B97">
        <w:rPr>
          <w:lang w:val="en-US"/>
        </w:rPr>
        <w:t>compari</w:t>
      </w:r>
      <w:r w:rsidRPr="00320B97">
        <w:rPr>
          <w:lang w:val="en-US"/>
        </w:rPr>
        <w:t>so</w:t>
      </w:r>
      <w:r w:rsidR="00835ECA" w:rsidRPr="00320B97">
        <w:rPr>
          <w:lang w:val="en-US"/>
        </w:rPr>
        <w:t xml:space="preserve">n </w:t>
      </w:r>
      <w:r w:rsidRPr="00320B97">
        <w:rPr>
          <w:lang w:val="en-US"/>
        </w:rPr>
        <w:t>by</w:t>
      </w:r>
      <w:r w:rsidR="00835ECA" w:rsidRPr="00320B97">
        <w:rPr>
          <w:lang w:val="en-US"/>
        </w:rPr>
        <w:t xml:space="preserve"> </w:t>
      </w:r>
      <w:r w:rsidRPr="00320B97">
        <w:rPr>
          <w:lang w:val="en-US"/>
        </w:rPr>
        <w:t>q</w:t>
      </w:r>
      <w:r w:rsidR="00835ECA" w:rsidRPr="00320B97">
        <w:rPr>
          <w:lang w:val="en-US"/>
        </w:rPr>
        <w:t>uadrant (</w:t>
      </w:r>
      <w:r w:rsidR="00835ECA">
        <w:fldChar w:fldCharType="begin"/>
      </w:r>
      <w:r w:rsidR="00835ECA" w:rsidRPr="00320B97">
        <w:rPr>
          <w:lang w:val="en-US"/>
        </w:rPr>
        <w:instrText xml:space="preserve"> REF _Ref59515334 \h </w:instrText>
      </w:r>
      <w:r w:rsidR="00835ECA">
        <w:fldChar w:fldCharType="separate"/>
      </w:r>
      <w:r w:rsidR="00835ECA" w:rsidRPr="00320B97">
        <w:rPr>
          <w:lang w:val="en-US"/>
        </w:rPr>
        <w:t>Figur</w:t>
      </w:r>
      <w:r w:rsidRPr="00320B97">
        <w:rPr>
          <w:lang w:val="en-US"/>
        </w:rPr>
        <w:t>e</w:t>
      </w:r>
      <w:r w:rsidR="00835ECA" w:rsidRPr="00320B97">
        <w:rPr>
          <w:lang w:val="en-US"/>
        </w:rPr>
        <w:t xml:space="preserve"> </w:t>
      </w:r>
      <w:r w:rsidR="00835ECA" w:rsidRPr="00320B97">
        <w:rPr>
          <w:noProof/>
          <w:lang w:val="en-US"/>
        </w:rPr>
        <w:t>20</w:t>
      </w:r>
      <w:r w:rsidR="00835ECA">
        <w:fldChar w:fldCharType="end"/>
      </w:r>
      <w:r w:rsidR="00835ECA" w:rsidRPr="00320B97">
        <w:rPr>
          <w:lang w:val="en-US"/>
        </w:rPr>
        <w:t>)</w:t>
      </w:r>
      <w:r w:rsidRPr="00320B97">
        <w:rPr>
          <w:lang w:val="en-US"/>
        </w:rPr>
        <w:t>,</w:t>
      </w:r>
      <w:r w:rsidR="00835ECA" w:rsidRPr="00320B97">
        <w:rPr>
          <w:lang w:val="en-US"/>
        </w:rPr>
        <w:t xml:space="preserve"> no </w:t>
      </w:r>
      <w:r w:rsidR="00320B97" w:rsidRPr="00320B97">
        <w:rPr>
          <w:lang w:val="en-US"/>
        </w:rPr>
        <w:t xml:space="preserve">statistically significant </w:t>
      </w:r>
      <w:r w:rsidR="00835ECA" w:rsidRPr="00320B97">
        <w:rPr>
          <w:lang w:val="en-US"/>
        </w:rPr>
        <w:t>dif</w:t>
      </w:r>
      <w:r w:rsidR="00320B97" w:rsidRPr="00320B97">
        <w:rPr>
          <w:lang w:val="en-US"/>
        </w:rPr>
        <w:t>f</w:t>
      </w:r>
      <w:r w:rsidR="00835ECA" w:rsidRPr="00320B97">
        <w:rPr>
          <w:lang w:val="en-US"/>
        </w:rPr>
        <w:t>erenc</w:t>
      </w:r>
      <w:r w:rsidR="00320B97" w:rsidRPr="00320B97">
        <w:rPr>
          <w:lang w:val="en-US"/>
        </w:rPr>
        <w:t>e</w:t>
      </w:r>
      <w:r w:rsidR="00835ECA" w:rsidRPr="00320B97">
        <w:rPr>
          <w:lang w:val="en-US"/>
        </w:rPr>
        <w:t xml:space="preserve">s </w:t>
      </w:r>
      <w:r w:rsidR="00320B97" w:rsidRPr="00320B97">
        <w:rPr>
          <w:lang w:val="en-US"/>
        </w:rPr>
        <w:t>were observed in the mean thickness of the</w:t>
      </w:r>
      <w:r w:rsidR="00835ECA" w:rsidRPr="00320B97">
        <w:rPr>
          <w:lang w:val="en-US"/>
        </w:rPr>
        <w:t xml:space="preserve"> INL </w:t>
      </w:r>
      <w:r w:rsidR="000805E9">
        <w:rPr>
          <w:lang w:val="en-US"/>
        </w:rPr>
        <w:t>in</w:t>
      </w:r>
      <w:r w:rsidR="00320B97">
        <w:rPr>
          <w:lang w:val="en-US"/>
        </w:rPr>
        <w:t xml:space="preserve"> healthy and</w:t>
      </w:r>
      <w:r w:rsidR="00835ECA" w:rsidRPr="00320B97">
        <w:rPr>
          <w:lang w:val="en-US"/>
        </w:rPr>
        <w:t xml:space="preserve"> glaucomato</w:t>
      </w:r>
      <w:r w:rsidR="00320B97">
        <w:rPr>
          <w:lang w:val="en-US"/>
        </w:rPr>
        <w:t>u</w:t>
      </w:r>
      <w:r w:rsidR="00835ECA" w:rsidRPr="00320B97">
        <w:rPr>
          <w:lang w:val="en-US"/>
        </w:rPr>
        <w:t>s</w:t>
      </w:r>
      <w:r w:rsidR="00320B97">
        <w:rPr>
          <w:lang w:val="en-US"/>
        </w:rPr>
        <w:t xml:space="preserve"> </w:t>
      </w:r>
      <w:r w:rsidR="00353A0C">
        <w:rPr>
          <w:lang w:val="en-US"/>
        </w:rPr>
        <w:t>subject</w:t>
      </w:r>
      <w:r w:rsidR="00353A0C" w:rsidRPr="00903BAF">
        <w:rPr>
          <w:lang w:val="en-US"/>
        </w:rPr>
        <w:t>s</w:t>
      </w:r>
      <w:r w:rsidR="00835ECA" w:rsidRPr="00320B97">
        <w:rPr>
          <w:lang w:val="en-US"/>
        </w:rPr>
        <w:t xml:space="preserve"> </w:t>
      </w:r>
      <w:r w:rsidR="00320B97">
        <w:rPr>
          <w:lang w:val="en-US"/>
        </w:rPr>
        <w:t>i</w:t>
      </w:r>
      <w:r w:rsidR="00835ECA" w:rsidRPr="00320B97">
        <w:rPr>
          <w:lang w:val="en-US"/>
        </w:rPr>
        <w:t xml:space="preserve">n </w:t>
      </w:r>
      <w:r w:rsidR="00320B97">
        <w:rPr>
          <w:lang w:val="en-US"/>
        </w:rPr>
        <w:t>all q</w:t>
      </w:r>
      <w:r w:rsidR="00835ECA" w:rsidRPr="00320B97">
        <w:rPr>
          <w:lang w:val="en-US"/>
        </w:rPr>
        <w:t>uadrants.</w:t>
      </w:r>
    </w:p>
    <w:p w14:paraId="6859C743" w14:textId="701C69F7" w:rsidR="00D9389F" w:rsidRPr="00CD5C04" w:rsidRDefault="5BD4F490" w:rsidP="5BD4F490">
      <w:pPr>
        <w:pStyle w:val="Ttulo2"/>
        <w:rPr>
          <w:rStyle w:val="normaltextrun"/>
          <w:lang w:val="en-GB"/>
        </w:rPr>
      </w:pPr>
      <w:r w:rsidRPr="00CD5C04">
        <w:rPr>
          <w:rStyle w:val="normaltextrun"/>
          <w:lang w:val="en-GB"/>
        </w:rPr>
        <w:t>OPL </w:t>
      </w:r>
      <w:r w:rsidR="007848C6" w:rsidRPr="00CD5C04">
        <w:rPr>
          <w:rStyle w:val="normaltextrun"/>
          <w:lang w:val="en-GB"/>
        </w:rPr>
        <w:t>+ ONL</w:t>
      </w:r>
    </w:p>
    <w:p w14:paraId="0F573E04" w14:textId="079B4CC4" w:rsidR="00E66584" w:rsidRPr="004C2DE2" w:rsidRDefault="004C2DE2" w:rsidP="00E66584">
      <w:pPr>
        <w:rPr>
          <w:lang w:val="en-US"/>
        </w:rPr>
      </w:pPr>
      <w:r w:rsidRPr="004C2DE2">
        <w:rPr>
          <w:rStyle w:val="normaltextrun"/>
          <w:lang w:val="en-US"/>
        </w:rPr>
        <w:t>According to the correlation matrix of macular cube cells in</w:t>
      </w:r>
      <w:r w:rsidR="00C50639" w:rsidRPr="004C2DE2">
        <w:rPr>
          <w:lang w:val="en-US"/>
        </w:rPr>
        <w:t xml:space="preserve"> </w:t>
      </w:r>
      <w:r w:rsidR="00835ECA">
        <w:rPr>
          <w:lang w:val="es"/>
        </w:rPr>
        <w:fldChar w:fldCharType="begin"/>
      </w:r>
      <w:r w:rsidR="00835ECA" w:rsidRPr="004C2DE2">
        <w:rPr>
          <w:lang w:val="en-US"/>
        </w:rPr>
        <w:instrText xml:space="preserve"> REF _Ref59471483 \h </w:instrText>
      </w:r>
      <w:r w:rsidR="00835ECA">
        <w:rPr>
          <w:lang w:val="es"/>
        </w:rPr>
      </w:r>
      <w:r w:rsidR="00835ECA">
        <w:rPr>
          <w:lang w:val="es"/>
        </w:rPr>
        <w:fldChar w:fldCharType="separate"/>
      </w:r>
      <w:r w:rsidR="00835ECA" w:rsidRPr="004C2DE2">
        <w:rPr>
          <w:lang w:val="en-US"/>
        </w:rPr>
        <w:t>Figur</w:t>
      </w:r>
      <w:r w:rsidRPr="004C2DE2">
        <w:rPr>
          <w:lang w:val="en-US"/>
        </w:rPr>
        <w:t>e</w:t>
      </w:r>
      <w:r w:rsidR="00835ECA" w:rsidRPr="004C2DE2">
        <w:rPr>
          <w:lang w:val="en-US"/>
        </w:rPr>
        <w:t xml:space="preserve"> </w:t>
      </w:r>
      <w:r w:rsidR="00835ECA" w:rsidRPr="004C2DE2">
        <w:rPr>
          <w:noProof/>
          <w:lang w:val="en-US"/>
        </w:rPr>
        <w:t>21</w:t>
      </w:r>
      <w:r w:rsidR="00835ECA">
        <w:rPr>
          <w:lang w:val="es"/>
        </w:rPr>
        <w:fldChar w:fldCharType="end"/>
      </w:r>
      <w:r w:rsidR="00E66584" w:rsidRPr="004C2DE2">
        <w:rPr>
          <w:lang w:val="en-US"/>
        </w:rPr>
        <w:t xml:space="preserve">, </w:t>
      </w:r>
      <w:r w:rsidRPr="004C2DE2">
        <w:rPr>
          <w:rStyle w:val="normaltextrun"/>
          <w:lang w:val="en-US"/>
        </w:rPr>
        <w:t xml:space="preserve">a moderate correlation was observed between the thickness of </w:t>
      </w:r>
      <w:r w:rsidR="00C857A3" w:rsidRPr="004C2DE2">
        <w:rPr>
          <w:lang w:val="en-US"/>
        </w:rPr>
        <w:t>OPL+ONL</w:t>
      </w:r>
      <w:r w:rsidRPr="004C2DE2">
        <w:rPr>
          <w:rStyle w:val="normaltextrun"/>
          <w:lang w:val="en-US"/>
        </w:rPr>
        <w:t xml:space="preserve"> cells, </w:t>
      </w:r>
      <w:proofErr w:type="gramStart"/>
      <w:r w:rsidRPr="004C2DE2">
        <w:rPr>
          <w:rStyle w:val="normaltextrun"/>
          <w:lang w:val="en-US"/>
        </w:rPr>
        <w:t>with the exception of</w:t>
      </w:r>
      <w:proofErr w:type="gramEnd"/>
      <w:r w:rsidRPr="004C2DE2">
        <w:rPr>
          <w:rStyle w:val="normaltextrun"/>
          <w:lang w:val="en-US"/>
        </w:rPr>
        <w:t xml:space="preserve"> </w:t>
      </w:r>
      <w:r w:rsidRPr="006577ED">
        <w:rPr>
          <w:rStyle w:val="normaltextrun"/>
          <w:lang w:val="en-US"/>
        </w:rPr>
        <w:t>contiguous cells</w:t>
      </w:r>
      <w:r w:rsidR="006577ED" w:rsidRPr="006577ED">
        <w:rPr>
          <w:rStyle w:val="normaltextrun"/>
          <w:lang w:val="en-US"/>
        </w:rPr>
        <w:t>,</w:t>
      </w:r>
      <w:r w:rsidRPr="006577ED">
        <w:rPr>
          <w:rStyle w:val="normaltextrun"/>
          <w:lang w:val="en-US"/>
        </w:rPr>
        <w:t xml:space="preserve"> which show</w:t>
      </w:r>
      <w:r w:rsidRPr="004C2DE2">
        <w:rPr>
          <w:rStyle w:val="normaltextrun"/>
          <w:lang w:val="en-US"/>
        </w:rPr>
        <w:t xml:space="preserve"> a strong correlation</w:t>
      </w:r>
      <w:r>
        <w:rPr>
          <w:rStyle w:val="normaltextrun"/>
          <w:lang w:val="en-US"/>
        </w:rPr>
        <w:t>, and</w:t>
      </w:r>
      <w:r w:rsidR="00E66584" w:rsidRPr="004C2DE2">
        <w:rPr>
          <w:lang w:val="en-US"/>
        </w:rPr>
        <w:t xml:space="preserve"> central</w:t>
      </w:r>
      <w:r>
        <w:rPr>
          <w:lang w:val="en-US"/>
        </w:rPr>
        <w:t xml:space="preserve"> c</w:t>
      </w:r>
      <w:r w:rsidR="00E66584" w:rsidRPr="004C2DE2">
        <w:rPr>
          <w:lang w:val="en-US"/>
        </w:rPr>
        <w:t>e</w:t>
      </w:r>
      <w:r>
        <w:rPr>
          <w:lang w:val="en-US"/>
        </w:rPr>
        <w:t>ll</w:t>
      </w:r>
      <w:r w:rsidR="00E66584" w:rsidRPr="004C2DE2">
        <w:rPr>
          <w:lang w:val="en-US"/>
        </w:rPr>
        <w:t xml:space="preserve">s 4.4, 4.5, 5.4 </w:t>
      </w:r>
      <w:r>
        <w:rPr>
          <w:lang w:val="en-US"/>
        </w:rPr>
        <w:t>and</w:t>
      </w:r>
      <w:r w:rsidR="00E66584" w:rsidRPr="004C2DE2">
        <w:rPr>
          <w:lang w:val="en-US"/>
        </w:rPr>
        <w:t xml:space="preserve"> 5.5</w:t>
      </w:r>
      <w:r w:rsidRPr="00BC5236">
        <w:rPr>
          <w:lang w:val="en-US"/>
        </w:rPr>
        <w:t>, which</w:t>
      </w:r>
      <w:r>
        <w:rPr>
          <w:lang w:val="en-US"/>
        </w:rPr>
        <w:t xml:space="preserve"> barely correlate with the rest</w:t>
      </w:r>
      <w:r w:rsidR="00E66584" w:rsidRPr="004C2DE2">
        <w:rPr>
          <w:lang w:val="en-US"/>
        </w:rPr>
        <w:t>.</w:t>
      </w:r>
    </w:p>
    <w:p w14:paraId="72A6E6E1" w14:textId="0FE2F0B8" w:rsidR="00822376" w:rsidRPr="00FA0E5D" w:rsidRDefault="00FA0E5D" w:rsidP="00533A8E">
      <w:pPr>
        <w:rPr>
          <w:rStyle w:val="normaltextrun"/>
          <w:lang w:val="en-US"/>
        </w:rPr>
      </w:pPr>
      <w:r w:rsidRPr="00FA0E5D">
        <w:rPr>
          <w:rStyle w:val="normaltextrun"/>
          <w:lang w:val="en-US"/>
        </w:rPr>
        <w:t>In the comparison of the mean thickness of OPL+ONL cells</w:t>
      </w:r>
      <w:r w:rsidR="00787423" w:rsidRPr="00FA0E5D">
        <w:rPr>
          <w:rStyle w:val="normaltextrun"/>
          <w:lang w:val="en-US"/>
        </w:rPr>
        <w:t xml:space="preserve"> (</w:t>
      </w:r>
      <w:r w:rsidR="003D1359">
        <w:rPr>
          <w:rStyle w:val="normaltextrun"/>
        </w:rPr>
        <w:fldChar w:fldCharType="begin"/>
      </w:r>
      <w:r w:rsidR="003D1359" w:rsidRPr="00FA0E5D">
        <w:rPr>
          <w:rStyle w:val="normaltextrun"/>
          <w:lang w:val="en-US"/>
        </w:rPr>
        <w:instrText xml:space="preserve"> REF _Ref59472542 \h </w:instrText>
      </w:r>
      <w:r w:rsidR="003D1359">
        <w:rPr>
          <w:rStyle w:val="normaltextrun"/>
        </w:rPr>
      </w:r>
      <w:r w:rsidR="003D1359">
        <w:rPr>
          <w:rStyle w:val="normaltextrun"/>
        </w:rPr>
        <w:fldChar w:fldCharType="separate"/>
      </w:r>
      <w:r w:rsidR="00CD2E6E" w:rsidRPr="00FA0E5D">
        <w:rPr>
          <w:lang w:val="en-US"/>
        </w:rPr>
        <w:t>Figur</w:t>
      </w:r>
      <w:r w:rsidRPr="00FA0E5D">
        <w:rPr>
          <w:lang w:val="en-US"/>
        </w:rPr>
        <w:t>e</w:t>
      </w:r>
      <w:r w:rsidR="00CD2E6E" w:rsidRPr="00FA0E5D">
        <w:rPr>
          <w:lang w:val="en-US"/>
        </w:rPr>
        <w:t xml:space="preserve"> </w:t>
      </w:r>
      <w:r w:rsidR="00CD2E6E" w:rsidRPr="00FA0E5D">
        <w:rPr>
          <w:noProof/>
          <w:lang w:val="en-US"/>
        </w:rPr>
        <w:t>22</w:t>
      </w:r>
      <w:r w:rsidR="003D1359">
        <w:rPr>
          <w:rStyle w:val="normaltextrun"/>
        </w:rPr>
        <w:fldChar w:fldCharType="end"/>
      </w:r>
      <w:r w:rsidR="00787423" w:rsidRPr="00FA0E5D">
        <w:rPr>
          <w:rStyle w:val="normaltextrun"/>
          <w:lang w:val="en-US"/>
        </w:rPr>
        <w:t>)</w:t>
      </w:r>
      <w:r w:rsidRPr="00FA0E5D">
        <w:rPr>
          <w:rStyle w:val="normaltextrun"/>
          <w:lang w:val="en-US"/>
        </w:rPr>
        <w:t>,</w:t>
      </w:r>
      <w:r w:rsidR="5BD4F490" w:rsidRPr="00FA0E5D">
        <w:rPr>
          <w:rStyle w:val="normaltextrun"/>
          <w:lang w:val="en-US"/>
        </w:rPr>
        <w:t xml:space="preserve"> </w:t>
      </w:r>
      <w:r w:rsidRPr="00FA0E5D">
        <w:rPr>
          <w:rStyle w:val="normaltextrun"/>
          <w:lang w:val="en-US"/>
        </w:rPr>
        <w:t>a</w:t>
      </w:r>
      <w:r>
        <w:rPr>
          <w:rStyle w:val="normaltextrun"/>
          <w:lang w:val="en-US"/>
        </w:rPr>
        <w:t xml:space="preserve">n </w:t>
      </w:r>
      <w:r w:rsidRPr="00FA0E5D">
        <w:rPr>
          <w:rStyle w:val="normaltextrun"/>
          <w:lang w:val="en-US"/>
        </w:rPr>
        <w:t>irregular pattern of differences</w:t>
      </w:r>
      <w:r w:rsidR="002A0499">
        <w:rPr>
          <w:rStyle w:val="normaltextrun"/>
          <w:lang w:val="en-US"/>
        </w:rPr>
        <w:t xml:space="preserve"> in means</w:t>
      </w:r>
      <w:r w:rsidRPr="00FA0E5D">
        <w:rPr>
          <w:rStyle w:val="normaltextrun"/>
          <w:lang w:val="en-US"/>
        </w:rPr>
        <w:t xml:space="preserve"> </w:t>
      </w:r>
      <w:r>
        <w:rPr>
          <w:rStyle w:val="normaltextrun"/>
          <w:lang w:val="en-US"/>
        </w:rPr>
        <w:t xml:space="preserve">in </w:t>
      </w:r>
      <w:r w:rsidRPr="00FA0E5D">
        <w:rPr>
          <w:rStyle w:val="normaltextrun"/>
          <w:lang w:val="en-US"/>
        </w:rPr>
        <w:t>cell thickness was observed, with statistically significant positive differences in the cells of the first two rows of the upper region and statistically significant negative differences in cells 1.7 and 2.8.</w:t>
      </w:r>
      <w:r>
        <w:rPr>
          <w:rStyle w:val="normaltextrun"/>
          <w:lang w:val="en-US"/>
        </w:rPr>
        <w:t xml:space="preserve"> </w:t>
      </w:r>
      <w:r w:rsidR="00374206" w:rsidRPr="00FA0E5D">
        <w:rPr>
          <w:lang w:val="en-US"/>
        </w:rPr>
        <w:t>N</w:t>
      </w:r>
      <w:r w:rsidRPr="00FA0E5D">
        <w:rPr>
          <w:lang w:val="en-US"/>
        </w:rPr>
        <w:t>evertheless, the</w:t>
      </w:r>
      <w:r w:rsidR="00374206" w:rsidRPr="00FA0E5D">
        <w:rPr>
          <w:lang w:val="en-US"/>
        </w:rPr>
        <w:t xml:space="preserve"> magnitude </w:t>
      </w:r>
      <w:r w:rsidRPr="00FA0E5D">
        <w:rPr>
          <w:lang w:val="en-US"/>
        </w:rPr>
        <w:t>of the</w:t>
      </w:r>
      <w:r w:rsidR="00374206" w:rsidRPr="00FA0E5D">
        <w:rPr>
          <w:lang w:val="en-US"/>
        </w:rPr>
        <w:t xml:space="preserve"> dif</w:t>
      </w:r>
      <w:r w:rsidRPr="00FA0E5D">
        <w:rPr>
          <w:lang w:val="en-US"/>
        </w:rPr>
        <w:t>f</w:t>
      </w:r>
      <w:r w:rsidR="00374206" w:rsidRPr="00FA0E5D">
        <w:rPr>
          <w:lang w:val="en-US"/>
        </w:rPr>
        <w:t>erenc</w:t>
      </w:r>
      <w:r w:rsidRPr="00FA0E5D">
        <w:rPr>
          <w:lang w:val="en-US"/>
        </w:rPr>
        <w:t>e</w:t>
      </w:r>
      <w:r w:rsidR="00374206" w:rsidRPr="00FA0E5D">
        <w:rPr>
          <w:lang w:val="en-US"/>
        </w:rPr>
        <w:t xml:space="preserve">s </w:t>
      </w:r>
      <w:r w:rsidRPr="00FA0E5D">
        <w:rPr>
          <w:lang w:val="en-US"/>
        </w:rPr>
        <w:t>i</w:t>
      </w:r>
      <w:r w:rsidR="00374206" w:rsidRPr="00FA0E5D">
        <w:rPr>
          <w:lang w:val="en-US"/>
        </w:rPr>
        <w:t xml:space="preserve">s </w:t>
      </w:r>
      <w:r w:rsidRPr="00FA0E5D">
        <w:rPr>
          <w:lang w:val="en-US"/>
        </w:rPr>
        <w:t>small</w:t>
      </w:r>
      <w:r w:rsidR="00374206" w:rsidRPr="00FA0E5D">
        <w:rPr>
          <w:lang w:val="en-US"/>
        </w:rPr>
        <w:t xml:space="preserve">. </w:t>
      </w:r>
      <w:r w:rsidRPr="00FA0E5D">
        <w:rPr>
          <w:rStyle w:val="normaltextrun"/>
          <w:lang w:val="en-US"/>
        </w:rPr>
        <w:t>The pattern is repeated in both left and right eyes, showing an almost perfect symmetry</w:t>
      </w:r>
      <w:r w:rsidR="5BD4F490" w:rsidRPr="00FA0E5D">
        <w:rPr>
          <w:rStyle w:val="normaltextrun"/>
          <w:lang w:val="en-US"/>
        </w:rPr>
        <w:t xml:space="preserve">. </w:t>
      </w:r>
    </w:p>
    <w:p w14:paraId="365DF39F" w14:textId="2C31B05C" w:rsidR="00822376" w:rsidRPr="0092228D" w:rsidDel="00822376" w:rsidRDefault="0092228D" w:rsidP="00533A8E">
      <w:pPr>
        <w:rPr>
          <w:rStyle w:val="eop"/>
          <w:lang w:val="en-US"/>
        </w:rPr>
      </w:pPr>
      <w:r w:rsidRPr="0092228D">
        <w:rPr>
          <w:rStyle w:val="normaltextrun"/>
          <w:lang w:val="en-US"/>
        </w:rPr>
        <w:lastRenderedPageBreak/>
        <w:t>I</w:t>
      </w:r>
      <w:r w:rsidR="5BD4F490" w:rsidRPr="0092228D">
        <w:rPr>
          <w:rStyle w:val="normaltextrun"/>
          <w:lang w:val="en-US"/>
        </w:rPr>
        <w:t xml:space="preserve">n </w:t>
      </w:r>
      <w:r w:rsidRPr="0092228D">
        <w:rPr>
          <w:rStyle w:val="normaltextrun"/>
          <w:lang w:val="en-US"/>
        </w:rPr>
        <w:t>the</w:t>
      </w:r>
      <w:r w:rsidR="5BD4F490" w:rsidRPr="0092228D">
        <w:rPr>
          <w:rStyle w:val="normaltextrun"/>
          <w:lang w:val="en-US"/>
        </w:rPr>
        <w:t xml:space="preserve"> compari</w:t>
      </w:r>
      <w:r w:rsidRPr="0092228D">
        <w:rPr>
          <w:rStyle w:val="normaltextrun"/>
          <w:lang w:val="en-US"/>
        </w:rPr>
        <w:t>so</w:t>
      </w:r>
      <w:r w:rsidR="5BD4F490" w:rsidRPr="0092228D">
        <w:rPr>
          <w:rStyle w:val="normaltextrun"/>
          <w:lang w:val="en-US"/>
        </w:rPr>
        <w:t xml:space="preserve">n </w:t>
      </w:r>
      <w:r w:rsidRPr="0092228D">
        <w:rPr>
          <w:rStyle w:val="normaltextrun"/>
          <w:lang w:val="en-US"/>
        </w:rPr>
        <w:t>by u</w:t>
      </w:r>
      <w:r w:rsidR="5BD4F490" w:rsidRPr="0092228D">
        <w:rPr>
          <w:rStyle w:val="normaltextrun"/>
          <w:lang w:val="en-US"/>
        </w:rPr>
        <w:t>p</w:t>
      </w:r>
      <w:r w:rsidRPr="0092228D">
        <w:rPr>
          <w:rStyle w:val="normaltextrun"/>
          <w:lang w:val="en-US"/>
        </w:rPr>
        <w:t>pe</w:t>
      </w:r>
      <w:r w:rsidR="5BD4F490" w:rsidRPr="0092228D">
        <w:rPr>
          <w:rStyle w:val="normaltextrun"/>
          <w:lang w:val="en-US"/>
        </w:rPr>
        <w:t>r</w:t>
      </w:r>
      <w:r w:rsidRPr="0092228D">
        <w:rPr>
          <w:rStyle w:val="normaltextrun"/>
          <w:lang w:val="en-US"/>
        </w:rPr>
        <w:t xml:space="preserve"> and lower </w:t>
      </w:r>
      <w:r w:rsidR="00932B11">
        <w:rPr>
          <w:rStyle w:val="normaltextrun"/>
          <w:lang w:val="en-US"/>
        </w:rPr>
        <w:t>hemisphere</w:t>
      </w:r>
      <w:r w:rsidR="5BD4F490" w:rsidRPr="0092228D">
        <w:rPr>
          <w:rStyle w:val="normaltextrun"/>
          <w:lang w:val="en-US"/>
        </w:rPr>
        <w:t xml:space="preserve"> (</w:t>
      </w:r>
      <w:r w:rsidR="003B3606">
        <w:rPr>
          <w:rStyle w:val="normaltextrun"/>
        </w:rPr>
        <w:fldChar w:fldCharType="begin"/>
      </w:r>
      <w:r w:rsidR="003B3606" w:rsidRPr="0092228D">
        <w:rPr>
          <w:rStyle w:val="normaltextrun"/>
          <w:lang w:val="en-US"/>
        </w:rPr>
        <w:instrText xml:space="preserve"> REF _Ref59472867 \h </w:instrText>
      </w:r>
      <w:r w:rsidR="003B3606">
        <w:rPr>
          <w:rStyle w:val="normaltextrun"/>
        </w:rPr>
      </w:r>
      <w:r w:rsidR="003B3606">
        <w:rPr>
          <w:rStyle w:val="normaltextrun"/>
        </w:rPr>
        <w:fldChar w:fldCharType="separate"/>
      </w:r>
      <w:r w:rsidR="00CD2E6E" w:rsidRPr="0092228D">
        <w:rPr>
          <w:lang w:val="en-US"/>
        </w:rPr>
        <w:t>Figur</w:t>
      </w:r>
      <w:r w:rsidRPr="0092228D">
        <w:rPr>
          <w:lang w:val="en-US"/>
        </w:rPr>
        <w:t>e</w:t>
      </w:r>
      <w:r w:rsidR="00CD2E6E" w:rsidRPr="0092228D">
        <w:rPr>
          <w:lang w:val="en-US"/>
        </w:rPr>
        <w:t xml:space="preserve"> </w:t>
      </w:r>
      <w:r w:rsidR="00CD2E6E" w:rsidRPr="0092228D">
        <w:rPr>
          <w:noProof/>
          <w:lang w:val="en-US"/>
        </w:rPr>
        <w:t>23</w:t>
      </w:r>
      <w:r w:rsidR="003B3606">
        <w:rPr>
          <w:rStyle w:val="normaltextrun"/>
        </w:rPr>
        <w:fldChar w:fldCharType="end"/>
      </w:r>
      <w:r w:rsidR="5BD4F490" w:rsidRPr="0092228D">
        <w:rPr>
          <w:rStyle w:val="normaltextrun"/>
          <w:lang w:val="en-US"/>
        </w:rPr>
        <w:t>)</w:t>
      </w:r>
      <w:r w:rsidRPr="0092228D">
        <w:rPr>
          <w:rStyle w:val="normaltextrun"/>
          <w:lang w:val="en-US"/>
        </w:rPr>
        <w:t>,</w:t>
      </w:r>
      <w:r w:rsidR="5BD4F490" w:rsidRPr="0092228D">
        <w:rPr>
          <w:rStyle w:val="normaltextrun"/>
          <w:lang w:val="en-US"/>
        </w:rPr>
        <w:t xml:space="preserve"> </w:t>
      </w:r>
      <w:r>
        <w:rPr>
          <w:rStyle w:val="normaltextrun"/>
          <w:lang w:val="en-US"/>
        </w:rPr>
        <w:t xml:space="preserve">no </w:t>
      </w:r>
      <w:r w:rsidRPr="00BF62BE">
        <w:rPr>
          <w:color w:val="000000" w:themeColor="text1"/>
          <w:lang w:val="en-US"/>
        </w:rPr>
        <w:t>sta</w:t>
      </w:r>
      <w:r>
        <w:rPr>
          <w:color w:val="000000" w:themeColor="text1"/>
          <w:lang w:val="en-US"/>
        </w:rPr>
        <w:t>ti</w:t>
      </w:r>
      <w:r w:rsidRPr="00BF62BE">
        <w:rPr>
          <w:color w:val="000000" w:themeColor="text1"/>
          <w:lang w:val="en-US"/>
        </w:rPr>
        <w:t>stica</w:t>
      </w:r>
      <w:r>
        <w:rPr>
          <w:color w:val="000000" w:themeColor="text1"/>
          <w:lang w:val="en-US"/>
        </w:rPr>
        <w:t>lly</w:t>
      </w:r>
      <w:r w:rsidRPr="00BF62BE">
        <w:rPr>
          <w:color w:val="000000" w:themeColor="text1"/>
          <w:lang w:val="en-US"/>
        </w:rPr>
        <w:t xml:space="preserve"> </w:t>
      </w:r>
      <w:r>
        <w:rPr>
          <w:color w:val="000000" w:themeColor="text1"/>
          <w:lang w:val="en-US"/>
        </w:rPr>
        <w:t xml:space="preserve">significant </w:t>
      </w:r>
      <w:r w:rsidRPr="00BF62BE">
        <w:rPr>
          <w:color w:val="000000" w:themeColor="text1"/>
          <w:lang w:val="en-US"/>
        </w:rPr>
        <w:t>dif</w:t>
      </w:r>
      <w:r>
        <w:rPr>
          <w:color w:val="000000" w:themeColor="text1"/>
          <w:lang w:val="en-US"/>
        </w:rPr>
        <w:t>f</w:t>
      </w:r>
      <w:r w:rsidRPr="00BF62BE">
        <w:rPr>
          <w:color w:val="000000" w:themeColor="text1"/>
          <w:lang w:val="en-US"/>
        </w:rPr>
        <w:t>erenc</w:t>
      </w:r>
      <w:r>
        <w:rPr>
          <w:color w:val="000000" w:themeColor="text1"/>
          <w:lang w:val="en-US"/>
        </w:rPr>
        <w:t>e</w:t>
      </w:r>
      <w:r w:rsidRPr="00BF62BE">
        <w:rPr>
          <w:color w:val="000000" w:themeColor="text1"/>
          <w:lang w:val="en-US"/>
        </w:rPr>
        <w:t xml:space="preserve">s </w:t>
      </w:r>
      <w:r>
        <w:rPr>
          <w:color w:val="000000" w:themeColor="text1"/>
          <w:lang w:val="en-US"/>
        </w:rPr>
        <w:t xml:space="preserve">were observed in the mean thickness of the cells </w:t>
      </w:r>
      <w:r w:rsidR="000805E9">
        <w:rPr>
          <w:color w:val="000000" w:themeColor="text1"/>
          <w:lang w:val="en-US"/>
        </w:rPr>
        <w:t>in</w:t>
      </w:r>
      <w:r>
        <w:rPr>
          <w:color w:val="000000" w:themeColor="text1"/>
          <w:lang w:val="en-US"/>
        </w:rPr>
        <w:t xml:space="preserve"> healthy and glaucomatous </w:t>
      </w:r>
      <w:r w:rsidR="000805E9">
        <w:rPr>
          <w:color w:val="000000" w:themeColor="text1"/>
          <w:lang w:val="en-US"/>
        </w:rPr>
        <w:t>subject</w:t>
      </w:r>
      <w:r>
        <w:rPr>
          <w:color w:val="000000" w:themeColor="text1"/>
          <w:lang w:val="en-US"/>
        </w:rPr>
        <w:t>s</w:t>
      </w:r>
      <w:r w:rsidR="009437EA" w:rsidRPr="0092228D">
        <w:rPr>
          <w:rStyle w:val="normaltextrun"/>
          <w:lang w:val="en-US"/>
        </w:rPr>
        <w:t>.</w:t>
      </w:r>
    </w:p>
    <w:p w14:paraId="3E221CDF" w14:textId="155A7CEA" w:rsidR="005E7BB3" w:rsidRPr="0092228D" w:rsidRDefault="005E7BB3" w:rsidP="5BD4F490">
      <w:pPr>
        <w:rPr>
          <w:rStyle w:val="normaltextrun"/>
          <w:color w:val="333333"/>
          <w:lang w:val="en-US"/>
        </w:rPr>
      </w:pPr>
    </w:p>
    <w:p w14:paraId="5C92BDFD" w14:textId="6C5DAA8E" w:rsidR="00822376" w:rsidRPr="00BB0F1F" w:rsidRDefault="00BB0F1F" w:rsidP="5BD4F490">
      <w:pPr>
        <w:rPr>
          <w:rStyle w:val="normaltextrun"/>
          <w:color w:val="333333"/>
          <w:lang w:val="en-US"/>
        </w:rPr>
      </w:pPr>
      <w:r w:rsidRPr="00BB0F1F">
        <w:rPr>
          <w:rStyle w:val="normaltextrun"/>
          <w:lang w:val="en-US"/>
        </w:rPr>
        <w:t xml:space="preserve">In the comparison by </w:t>
      </w:r>
      <w:r w:rsidRPr="00BB0F1F">
        <w:rPr>
          <w:rStyle w:val="normaltextrun"/>
          <w:color w:val="333333"/>
          <w:lang w:val="en-US"/>
        </w:rPr>
        <w:t xml:space="preserve">temporal </w:t>
      </w:r>
      <w:r w:rsidR="007F5C9A">
        <w:rPr>
          <w:rStyle w:val="normaltextrun"/>
          <w:color w:val="333333"/>
          <w:lang w:val="en-US"/>
        </w:rPr>
        <w:t>and</w:t>
      </w:r>
      <w:r w:rsidRPr="00BB0F1F">
        <w:rPr>
          <w:rStyle w:val="normaltextrun"/>
          <w:color w:val="333333"/>
          <w:lang w:val="en-US"/>
        </w:rPr>
        <w:t xml:space="preserve"> nasal</w:t>
      </w:r>
      <w:r w:rsidRPr="00BB0F1F">
        <w:rPr>
          <w:rStyle w:val="normaltextrun"/>
          <w:lang w:val="en-US"/>
        </w:rPr>
        <w:t xml:space="preserve"> </w:t>
      </w:r>
      <w:r w:rsidR="00932B11">
        <w:rPr>
          <w:rStyle w:val="normaltextrun"/>
          <w:lang w:val="en-US"/>
        </w:rPr>
        <w:t>hemisphere</w:t>
      </w:r>
      <w:r w:rsidR="5BD4F490" w:rsidRPr="00BB0F1F">
        <w:rPr>
          <w:rStyle w:val="normaltextrun"/>
          <w:color w:val="333333"/>
          <w:lang w:val="en-US"/>
        </w:rPr>
        <w:t xml:space="preserve"> (</w:t>
      </w:r>
      <w:r w:rsidR="003B3606">
        <w:rPr>
          <w:rStyle w:val="normaltextrun"/>
          <w:color w:val="333333"/>
        </w:rPr>
        <w:fldChar w:fldCharType="begin"/>
      </w:r>
      <w:r w:rsidR="003B3606" w:rsidRPr="00BB0F1F">
        <w:rPr>
          <w:rStyle w:val="normaltextrun"/>
          <w:color w:val="333333"/>
          <w:lang w:val="en-US"/>
        </w:rPr>
        <w:instrText xml:space="preserve"> REF _Ref59472881 \h </w:instrText>
      </w:r>
      <w:r w:rsidR="003B3606">
        <w:rPr>
          <w:rStyle w:val="normaltextrun"/>
          <w:color w:val="333333"/>
        </w:rPr>
      </w:r>
      <w:r w:rsidR="003B3606">
        <w:rPr>
          <w:rStyle w:val="normaltextrun"/>
          <w:color w:val="333333"/>
        </w:rPr>
        <w:fldChar w:fldCharType="separate"/>
      </w:r>
      <w:r w:rsidR="00CD2E6E" w:rsidRPr="00BB0F1F">
        <w:rPr>
          <w:lang w:val="en-US"/>
        </w:rPr>
        <w:t>Figur</w:t>
      </w:r>
      <w:r w:rsidRPr="00BB0F1F">
        <w:rPr>
          <w:lang w:val="en-US"/>
        </w:rPr>
        <w:t>e</w:t>
      </w:r>
      <w:r w:rsidR="00CD2E6E" w:rsidRPr="00BB0F1F">
        <w:rPr>
          <w:lang w:val="en-US"/>
        </w:rPr>
        <w:t xml:space="preserve"> </w:t>
      </w:r>
      <w:r w:rsidR="00CD2E6E" w:rsidRPr="00BB0F1F">
        <w:rPr>
          <w:noProof/>
          <w:lang w:val="en-US"/>
        </w:rPr>
        <w:t>24</w:t>
      </w:r>
      <w:r w:rsidR="003B3606">
        <w:rPr>
          <w:rStyle w:val="normaltextrun"/>
          <w:color w:val="333333"/>
        </w:rPr>
        <w:fldChar w:fldCharType="end"/>
      </w:r>
      <w:r w:rsidR="5BD4F490" w:rsidRPr="00BB0F1F">
        <w:rPr>
          <w:rStyle w:val="normaltextrun"/>
          <w:color w:val="333333"/>
          <w:lang w:val="en-US"/>
        </w:rPr>
        <w:t>)</w:t>
      </w:r>
      <w:r w:rsidRPr="00BB0F1F">
        <w:rPr>
          <w:rStyle w:val="normaltextrun"/>
          <w:color w:val="333333"/>
          <w:lang w:val="en-US"/>
        </w:rPr>
        <w:t>,</w:t>
      </w:r>
      <w:r w:rsidR="5BD4F490" w:rsidRPr="00BB0F1F">
        <w:rPr>
          <w:rStyle w:val="normaltextrun"/>
          <w:color w:val="333333"/>
          <w:lang w:val="en-US"/>
        </w:rPr>
        <w:t xml:space="preserve"> </w:t>
      </w:r>
      <w:r>
        <w:rPr>
          <w:rStyle w:val="normaltextrun"/>
          <w:lang w:val="en-US"/>
        </w:rPr>
        <w:t xml:space="preserve">no </w:t>
      </w:r>
      <w:r w:rsidRPr="00BF62BE">
        <w:rPr>
          <w:color w:val="000000" w:themeColor="text1"/>
          <w:lang w:val="en-US"/>
        </w:rPr>
        <w:t>sta</w:t>
      </w:r>
      <w:r>
        <w:rPr>
          <w:color w:val="000000" w:themeColor="text1"/>
          <w:lang w:val="en-US"/>
        </w:rPr>
        <w:t>ti</w:t>
      </w:r>
      <w:r w:rsidRPr="00BF62BE">
        <w:rPr>
          <w:color w:val="000000" w:themeColor="text1"/>
          <w:lang w:val="en-US"/>
        </w:rPr>
        <w:t>stica</w:t>
      </w:r>
      <w:r>
        <w:rPr>
          <w:color w:val="000000" w:themeColor="text1"/>
          <w:lang w:val="en-US"/>
        </w:rPr>
        <w:t>lly</w:t>
      </w:r>
      <w:r w:rsidRPr="00BF62BE">
        <w:rPr>
          <w:color w:val="000000" w:themeColor="text1"/>
          <w:lang w:val="en-US"/>
        </w:rPr>
        <w:t xml:space="preserve"> </w:t>
      </w:r>
      <w:r>
        <w:rPr>
          <w:color w:val="000000" w:themeColor="text1"/>
          <w:lang w:val="en-US"/>
        </w:rPr>
        <w:t xml:space="preserve">significant </w:t>
      </w:r>
      <w:r w:rsidRPr="00BF62BE">
        <w:rPr>
          <w:color w:val="000000" w:themeColor="text1"/>
          <w:lang w:val="en-US"/>
        </w:rPr>
        <w:t>dif</w:t>
      </w:r>
      <w:r>
        <w:rPr>
          <w:color w:val="000000" w:themeColor="text1"/>
          <w:lang w:val="en-US"/>
        </w:rPr>
        <w:t>f</w:t>
      </w:r>
      <w:r w:rsidRPr="00BF62BE">
        <w:rPr>
          <w:color w:val="000000" w:themeColor="text1"/>
          <w:lang w:val="en-US"/>
        </w:rPr>
        <w:t>erenc</w:t>
      </w:r>
      <w:r>
        <w:rPr>
          <w:color w:val="000000" w:themeColor="text1"/>
          <w:lang w:val="en-US"/>
        </w:rPr>
        <w:t>e</w:t>
      </w:r>
      <w:r w:rsidRPr="00BF62BE">
        <w:rPr>
          <w:color w:val="000000" w:themeColor="text1"/>
          <w:lang w:val="en-US"/>
        </w:rPr>
        <w:t xml:space="preserve">s </w:t>
      </w:r>
      <w:r>
        <w:rPr>
          <w:color w:val="000000" w:themeColor="text1"/>
          <w:lang w:val="en-US"/>
        </w:rPr>
        <w:t xml:space="preserve">were observed in the mean thickness of the cells </w:t>
      </w:r>
      <w:r w:rsidR="000805E9">
        <w:rPr>
          <w:color w:val="000000" w:themeColor="text1"/>
          <w:lang w:val="en-US"/>
        </w:rPr>
        <w:t>in</w:t>
      </w:r>
      <w:r>
        <w:rPr>
          <w:color w:val="000000" w:themeColor="text1"/>
          <w:lang w:val="en-US"/>
        </w:rPr>
        <w:t xml:space="preserve"> healthy and glaucomatous </w:t>
      </w:r>
      <w:r w:rsidR="000805E9">
        <w:rPr>
          <w:color w:val="000000" w:themeColor="text1"/>
          <w:lang w:val="en-US"/>
        </w:rPr>
        <w:t>subject</w:t>
      </w:r>
      <w:r>
        <w:rPr>
          <w:color w:val="000000" w:themeColor="text1"/>
          <w:lang w:val="en-US"/>
        </w:rPr>
        <w:t>s</w:t>
      </w:r>
      <w:r w:rsidR="00BB25FA" w:rsidRPr="00BB0F1F">
        <w:rPr>
          <w:rStyle w:val="normaltextrun"/>
          <w:color w:val="333333"/>
          <w:lang w:val="en-US"/>
        </w:rPr>
        <w:t>.</w:t>
      </w:r>
    </w:p>
    <w:p w14:paraId="40401002" w14:textId="52F39A78" w:rsidR="005E7BB3" w:rsidRPr="00BB0F1F" w:rsidRDefault="00BB0F1F" w:rsidP="00946466">
      <w:pPr>
        <w:rPr>
          <w:lang w:val="en-US"/>
        </w:rPr>
      </w:pPr>
      <w:r w:rsidRPr="00BB0F1F">
        <w:rPr>
          <w:lang w:val="en-US"/>
        </w:rPr>
        <w:t>I</w:t>
      </w:r>
      <w:r w:rsidR="0004319D" w:rsidRPr="00BB0F1F">
        <w:rPr>
          <w:lang w:val="en-US"/>
        </w:rPr>
        <w:t xml:space="preserve">n </w:t>
      </w:r>
      <w:r w:rsidRPr="00BB0F1F">
        <w:rPr>
          <w:lang w:val="en-US"/>
        </w:rPr>
        <w:t>the</w:t>
      </w:r>
      <w:r w:rsidR="0004319D" w:rsidRPr="00BB0F1F">
        <w:rPr>
          <w:lang w:val="en-US"/>
        </w:rPr>
        <w:t xml:space="preserve"> compari</w:t>
      </w:r>
      <w:r w:rsidRPr="00BB0F1F">
        <w:rPr>
          <w:lang w:val="en-US"/>
        </w:rPr>
        <w:t>so</w:t>
      </w:r>
      <w:r w:rsidR="0004319D" w:rsidRPr="00BB0F1F">
        <w:rPr>
          <w:lang w:val="en-US"/>
        </w:rPr>
        <w:t xml:space="preserve">n </w:t>
      </w:r>
      <w:r w:rsidRPr="00BB0F1F">
        <w:rPr>
          <w:lang w:val="en-US"/>
        </w:rPr>
        <w:t>by</w:t>
      </w:r>
      <w:r w:rsidR="0004319D" w:rsidRPr="00BB0F1F">
        <w:rPr>
          <w:lang w:val="en-US"/>
        </w:rPr>
        <w:t xml:space="preserve"> </w:t>
      </w:r>
      <w:r w:rsidRPr="00BB0F1F">
        <w:rPr>
          <w:lang w:val="en-US"/>
        </w:rPr>
        <w:t>q</w:t>
      </w:r>
      <w:r w:rsidR="0004319D" w:rsidRPr="00BB0F1F">
        <w:rPr>
          <w:lang w:val="en-US"/>
        </w:rPr>
        <w:t>uadrant (</w:t>
      </w:r>
      <w:r w:rsidR="003C1C0C">
        <w:fldChar w:fldCharType="begin"/>
      </w:r>
      <w:r w:rsidR="003C1C0C" w:rsidRPr="00BB0F1F">
        <w:rPr>
          <w:lang w:val="en-US"/>
        </w:rPr>
        <w:instrText xml:space="preserve"> REF _Ref59515661 \h </w:instrText>
      </w:r>
      <w:r w:rsidR="003C1C0C">
        <w:fldChar w:fldCharType="separate"/>
      </w:r>
      <w:r w:rsidR="00CD2E6E" w:rsidRPr="00BB0F1F">
        <w:rPr>
          <w:lang w:val="en-US"/>
        </w:rPr>
        <w:t>Figur</w:t>
      </w:r>
      <w:r w:rsidRPr="00BB0F1F">
        <w:rPr>
          <w:lang w:val="en-US"/>
        </w:rPr>
        <w:t>e</w:t>
      </w:r>
      <w:r w:rsidR="00CD2E6E" w:rsidRPr="00BB0F1F">
        <w:rPr>
          <w:lang w:val="en-US"/>
        </w:rPr>
        <w:t xml:space="preserve"> </w:t>
      </w:r>
      <w:r w:rsidR="00CD2E6E" w:rsidRPr="00BB0F1F">
        <w:rPr>
          <w:noProof/>
          <w:lang w:val="en-US"/>
        </w:rPr>
        <w:t>25</w:t>
      </w:r>
      <w:r w:rsidR="003C1C0C">
        <w:fldChar w:fldCharType="end"/>
      </w:r>
      <w:r w:rsidR="0004319D" w:rsidRPr="00BB0F1F">
        <w:rPr>
          <w:lang w:val="en-US"/>
        </w:rPr>
        <w:t>)</w:t>
      </w:r>
      <w:r w:rsidRPr="00BB0F1F">
        <w:rPr>
          <w:lang w:val="en-US"/>
        </w:rPr>
        <w:t>,</w:t>
      </w:r>
      <w:r w:rsidR="00141537" w:rsidRPr="00BB0F1F">
        <w:rPr>
          <w:rStyle w:val="normaltextrun"/>
          <w:color w:val="333333"/>
          <w:lang w:val="en-US"/>
        </w:rPr>
        <w:t xml:space="preserve"> </w:t>
      </w:r>
      <w:r w:rsidRPr="00BB0F1F">
        <w:rPr>
          <w:rStyle w:val="normaltextrun"/>
          <w:lang w:val="en-US"/>
        </w:rPr>
        <w:t xml:space="preserve">no </w:t>
      </w:r>
      <w:r w:rsidRPr="00BB0F1F">
        <w:rPr>
          <w:color w:val="000000" w:themeColor="text1"/>
          <w:lang w:val="en-US"/>
        </w:rPr>
        <w:t xml:space="preserve">statistically significant differences were observed in the mean thickness of the cells </w:t>
      </w:r>
      <w:r w:rsidR="000805E9">
        <w:rPr>
          <w:color w:val="000000" w:themeColor="text1"/>
          <w:lang w:val="en-US"/>
        </w:rPr>
        <w:t>in</w:t>
      </w:r>
      <w:r w:rsidRPr="00BB0F1F">
        <w:rPr>
          <w:color w:val="000000" w:themeColor="text1"/>
          <w:lang w:val="en-US"/>
        </w:rPr>
        <w:t xml:space="preserve"> healthy and glaucomatous </w:t>
      </w:r>
      <w:r w:rsidR="000805E9">
        <w:rPr>
          <w:color w:val="000000" w:themeColor="text1"/>
          <w:lang w:val="en-US"/>
        </w:rPr>
        <w:t>subjects</w:t>
      </w:r>
      <w:r w:rsidR="00141537" w:rsidRPr="00BB0F1F">
        <w:rPr>
          <w:rStyle w:val="normaltextrun"/>
          <w:color w:val="333333"/>
          <w:lang w:val="en-US"/>
        </w:rPr>
        <w:t>.</w:t>
      </w:r>
    </w:p>
    <w:p w14:paraId="694F3635" w14:textId="6105DEBC" w:rsidR="00E316A1" w:rsidRPr="00450D95" w:rsidRDefault="002027AB" w:rsidP="00E94E73">
      <w:pPr>
        <w:pStyle w:val="Ttulo2"/>
        <w:rPr>
          <w:rStyle w:val="eop"/>
          <w:rFonts w:ascii="Calibri" w:hAnsi="Calibri" w:cs="Calibri"/>
          <w:b w:val="0"/>
          <w:color w:val="auto"/>
          <w:sz w:val="22"/>
          <w:szCs w:val="20"/>
          <w:lang w:val="en-GB"/>
        </w:rPr>
      </w:pPr>
      <w:r w:rsidRPr="00450D95">
        <w:rPr>
          <w:rStyle w:val="eop"/>
          <w:lang w:val="en-GB"/>
        </w:rPr>
        <w:t>PRL</w:t>
      </w:r>
    </w:p>
    <w:p w14:paraId="1EDF754F" w14:textId="4725D6E4" w:rsidR="00E316A1" w:rsidRPr="00F743AD" w:rsidRDefault="00F743AD" w:rsidP="00E316A1">
      <w:pPr>
        <w:rPr>
          <w:lang w:val="en-US"/>
        </w:rPr>
      </w:pPr>
      <w:r w:rsidRPr="00F743AD">
        <w:rPr>
          <w:rStyle w:val="normaltextrun"/>
          <w:lang w:val="en-US"/>
        </w:rPr>
        <w:t>According to the correlation matrix of macular cube cells i</w:t>
      </w:r>
      <w:r w:rsidR="003B5B34" w:rsidRPr="00F743AD">
        <w:rPr>
          <w:lang w:val="en-US"/>
        </w:rPr>
        <w:t>n</w:t>
      </w:r>
      <w:r w:rsidR="00E316A1" w:rsidRPr="00F743AD">
        <w:rPr>
          <w:lang w:val="en-US"/>
        </w:rPr>
        <w:t xml:space="preserve"> </w:t>
      </w:r>
      <w:r w:rsidR="0042456D">
        <w:rPr>
          <w:lang w:val="es"/>
        </w:rPr>
        <w:fldChar w:fldCharType="begin"/>
      </w:r>
      <w:r w:rsidR="0042456D" w:rsidRPr="00F743AD">
        <w:rPr>
          <w:lang w:val="en-US"/>
        </w:rPr>
        <w:instrText xml:space="preserve"> REF _Ref59474581 \h </w:instrText>
      </w:r>
      <w:r w:rsidR="0042456D">
        <w:rPr>
          <w:lang w:val="es"/>
        </w:rPr>
      </w:r>
      <w:r w:rsidR="0042456D">
        <w:rPr>
          <w:lang w:val="es"/>
        </w:rPr>
        <w:fldChar w:fldCharType="separate"/>
      </w:r>
      <w:r w:rsidR="00CD2E6E" w:rsidRPr="00F743AD">
        <w:rPr>
          <w:lang w:val="en-US"/>
        </w:rPr>
        <w:t>Figur</w:t>
      </w:r>
      <w:r w:rsidRPr="00F743AD">
        <w:rPr>
          <w:lang w:val="en-US"/>
        </w:rPr>
        <w:t>e</w:t>
      </w:r>
      <w:r w:rsidR="00CD2E6E" w:rsidRPr="00F743AD">
        <w:rPr>
          <w:lang w:val="en-US"/>
        </w:rPr>
        <w:t xml:space="preserve"> </w:t>
      </w:r>
      <w:r w:rsidR="00CD2E6E" w:rsidRPr="00F743AD">
        <w:rPr>
          <w:noProof/>
          <w:lang w:val="en-US"/>
        </w:rPr>
        <w:t>26</w:t>
      </w:r>
      <w:r w:rsidR="0042456D">
        <w:rPr>
          <w:lang w:val="es"/>
        </w:rPr>
        <w:fldChar w:fldCharType="end"/>
      </w:r>
      <w:r w:rsidR="00E316A1" w:rsidRPr="00F743AD">
        <w:rPr>
          <w:lang w:val="en-US"/>
        </w:rPr>
        <w:t xml:space="preserve">, </w:t>
      </w:r>
      <w:r w:rsidRPr="00F743AD">
        <w:rPr>
          <w:rStyle w:val="normaltextrun"/>
          <w:lang w:val="en-US"/>
        </w:rPr>
        <w:t xml:space="preserve">a moderate correlation was observed </w:t>
      </w:r>
      <w:r w:rsidR="00551702">
        <w:rPr>
          <w:rStyle w:val="normaltextrun"/>
          <w:lang w:val="en-US"/>
        </w:rPr>
        <w:t>i</w:t>
      </w:r>
      <w:r w:rsidRPr="00F743AD">
        <w:rPr>
          <w:rStyle w:val="normaltextrun"/>
          <w:lang w:val="en-US"/>
        </w:rPr>
        <w:t xml:space="preserve">n the thickness of </w:t>
      </w:r>
      <w:r w:rsidR="00551702">
        <w:rPr>
          <w:rStyle w:val="normaltextrun"/>
          <w:lang w:val="en-US"/>
        </w:rPr>
        <w:t>PRL</w:t>
      </w:r>
      <w:r w:rsidRPr="00F743AD">
        <w:rPr>
          <w:rStyle w:val="normaltextrun"/>
          <w:lang w:val="en-US"/>
        </w:rPr>
        <w:t xml:space="preserve"> ce</w:t>
      </w:r>
      <w:r w:rsidR="00551702">
        <w:rPr>
          <w:rStyle w:val="normaltextrun"/>
          <w:lang w:val="en-US"/>
        </w:rPr>
        <w:t>lls</w:t>
      </w:r>
      <w:r w:rsidRPr="00F743AD">
        <w:rPr>
          <w:rStyle w:val="normaltextrun"/>
          <w:lang w:val="en-US"/>
        </w:rPr>
        <w:t xml:space="preserve">, </w:t>
      </w:r>
      <w:proofErr w:type="gramStart"/>
      <w:r w:rsidRPr="00F743AD">
        <w:rPr>
          <w:rStyle w:val="normaltextrun"/>
          <w:lang w:val="en-US"/>
        </w:rPr>
        <w:t>with the exception of</w:t>
      </w:r>
      <w:proofErr w:type="gramEnd"/>
      <w:r w:rsidRPr="00F743AD">
        <w:rPr>
          <w:rStyle w:val="normaltextrun"/>
          <w:lang w:val="en-US"/>
        </w:rPr>
        <w:t xml:space="preserve"> </w:t>
      </w:r>
      <w:r w:rsidRPr="006577ED">
        <w:rPr>
          <w:rStyle w:val="normaltextrun"/>
          <w:lang w:val="en-US"/>
        </w:rPr>
        <w:t>contiguous cells</w:t>
      </w:r>
      <w:r w:rsidR="006577ED" w:rsidRPr="006577ED">
        <w:rPr>
          <w:rStyle w:val="normaltextrun"/>
          <w:lang w:val="en-US"/>
        </w:rPr>
        <w:t>,</w:t>
      </w:r>
      <w:r w:rsidRPr="006577ED">
        <w:rPr>
          <w:rStyle w:val="normaltextrun"/>
          <w:lang w:val="en-US"/>
        </w:rPr>
        <w:t xml:space="preserve"> which show</w:t>
      </w:r>
      <w:r w:rsidRPr="00F743AD">
        <w:rPr>
          <w:rStyle w:val="normaltextrun"/>
          <w:lang w:val="en-US"/>
        </w:rPr>
        <w:t xml:space="preserve"> a strong correlation, and</w:t>
      </w:r>
      <w:r w:rsidRPr="00F743AD">
        <w:rPr>
          <w:lang w:val="en-US"/>
        </w:rPr>
        <w:t xml:space="preserve"> central cells 4.4, 4.5, 5.4 and 5.5</w:t>
      </w:r>
      <w:r w:rsidRPr="00DF2EB0">
        <w:rPr>
          <w:lang w:val="en-US"/>
        </w:rPr>
        <w:t>, which barely</w:t>
      </w:r>
      <w:r w:rsidRPr="00F743AD">
        <w:rPr>
          <w:lang w:val="en-US"/>
        </w:rPr>
        <w:t xml:space="preserve"> correlate with the rest</w:t>
      </w:r>
      <w:r w:rsidR="00E316A1" w:rsidRPr="00F743AD">
        <w:rPr>
          <w:lang w:val="en-US"/>
        </w:rPr>
        <w:t>.</w:t>
      </w:r>
    </w:p>
    <w:p w14:paraId="6CB72CDA" w14:textId="047E90EA" w:rsidR="00E316A1" w:rsidRPr="00D36742" w:rsidRDefault="007F5C9A" w:rsidP="000C1DAB">
      <w:pPr>
        <w:rPr>
          <w:rStyle w:val="eop"/>
          <w:lang w:val="en-US"/>
        </w:rPr>
      </w:pPr>
      <w:r w:rsidRPr="007F5C9A">
        <w:rPr>
          <w:rStyle w:val="normaltextrun"/>
          <w:lang w:val="en-US"/>
        </w:rPr>
        <w:t>In the comparison of the mean thickness of PRL</w:t>
      </w:r>
      <w:r w:rsidR="5BD4F490" w:rsidRPr="007F5C9A">
        <w:rPr>
          <w:noProof/>
          <w:lang w:val="en-US"/>
        </w:rPr>
        <w:t xml:space="preserve"> cel</w:t>
      </w:r>
      <w:r w:rsidRPr="007F5C9A">
        <w:rPr>
          <w:noProof/>
          <w:lang w:val="en-US"/>
        </w:rPr>
        <w:t>l</w:t>
      </w:r>
      <w:r w:rsidR="5BD4F490" w:rsidRPr="007F5C9A">
        <w:rPr>
          <w:noProof/>
          <w:lang w:val="en-US"/>
        </w:rPr>
        <w:t xml:space="preserve">s </w:t>
      </w:r>
      <w:r w:rsidR="00FB0F5B" w:rsidRPr="007F5C9A">
        <w:rPr>
          <w:noProof/>
          <w:lang w:val="en-US"/>
        </w:rPr>
        <w:t>(</w:t>
      </w:r>
      <w:r w:rsidR="00AF05AB">
        <w:rPr>
          <w:noProof/>
        </w:rPr>
        <w:fldChar w:fldCharType="begin"/>
      </w:r>
      <w:r w:rsidR="00AF05AB" w:rsidRPr="007F5C9A">
        <w:rPr>
          <w:noProof/>
          <w:lang w:val="en-US"/>
        </w:rPr>
        <w:instrText xml:space="preserve"> REF _Ref59475781 \h </w:instrText>
      </w:r>
      <w:r w:rsidR="00AF05AB">
        <w:rPr>
          <w:noProof/>
        </w:rPr>
      </w:r>
      <w:r w:rsidR="00AF05AB">
        <w:rPr>
          <w:noProof/>
        </w:rPr>
        <w:fldChar w:fldCharType="separate"/>
      </w:r>
      <w:r w:rsidR="00CD2E6E" w:rsidRPr="007F5C9A">
        <w:rPr>
          <w:lang w:val="en-US"/>
        </w:rPr>
        <w:t>Figur</w:t>
      </w:r>
      <w:r w:rsidRPr="007F5C9A">
        <w:rPr>
          <w:lang w:val="en-US"/>
        </w:rPr>
        <w:t>e</w:t>
      </w:r>
      <w:r w:rsidR="00CD2E6E" w:rsidRPr="007F5C9A">
        <w:rPr>
          <w:lang w:val="en-US"/>
        </w:rPr>
        <w:t xml:space="preserve"> </w:t>
      </w:r>
      <w:r w:rsidR="00CD2E6E" w:rsidRPr="007F5C9A">
        <w:rPr>
          <w:noProof/>
          <w:lang w:val="en-US"/>
        </w:rPr>
        <w:t>27</w:t>
      </w:r>
      <w:r w:rsidR="00AF05AB">
        <w:rPr>
          <w:noProof/>
        </w:rPr>
        <w:fldChar w:fldCharType="end"/>
      </w:r>
      <w:r w:rsidR="00FB0F5B" w:rsidRPr="007F5C9A">
        <w:rPr>
          <w:noProof/>
          <w:lang w:val="en-US"/>
        </w:rPr>
        <w:t>)</w:t>
      </w:r>
      <w:r w:rsidRPr="007F5C9A">
        <w:rPr>
          <w:noProof/>
          <w:lang w:val="en-US"/>
        </w:rPr>
        <w:t>,</w:t>
      </w:r>
      <w:r w:rsidR="007202DB" w:rsidRPr="007F5C9A">
        <w:rPr>
          <w:noProof/>
          <w:lang w:val="en-US"/>
        </w:rPr>
        <w:t xml:space="preserve"> </w:t>
      </w:r>
      <w:r w:rsidRPr="007F5C9A">
        <w:rPr>
          <w:noProof/>
          <w:lang w:val="en-US"/>
        </w:rPr>
        <w:t>ver</w:t>
      </w:r>
      <w:r w:rsidR="007202DB" w:rsidRPr="007F5C9A">
        <w:rPr>
          <w:noProof/>
          <w:lang w:val="en-US"/>
        </w:rPr>
        <w:t>y significa</w:t>
      </w:r>
      <w:r w:rsidRPr="007F5C9A">
        <w:rPr>
          <w:noProof/>
          <w:lang w:val="en-US"/>
        </w:rPr>
        <w:t>n</w:t>
      </w:r>
      <w:r w:rsidR="007202DB" w:rsidRPr="007F5C9A">
        <w:rPr>
          <w:noProof/>
          <w:lang w:val="en-US"/>
        </w:rPr>
        <w:t>t</w:t>
      </w:r>
      <w:r w:rsidRPr="007F5C9A">
        <w:rPr>
          <w:noProof/>
          <w:lang w:val="en-US"/>
        </w:rPr>
        <w:t xml:space="preserve"> positive differences</w:t>
      </w:r>
      <w:r w:rsidR="007202DB" w:rsidRPr="007F5C9A">
        <w:rPr>
          <w:noProof/>
          <w:lang w:val="en-US"/>
        </w:rPr>
        <w:t xml:space="preserve"> (p-valor&lt;0.01) </w:t>
      </w:r>
      <w:r>
        <w:rPr>
          <w:noProof/>
          <w:lang w:val="en-US"/>
        </w:rPr>
        <w:t>were observed i</w:t>
      </w:r>
      <w:r w:rsidR="007202DB" w:rsidRPr="007F5C9A">
        <w:rPr>
          <w:noProof/>
          <w:lang w:val="en-US"/>
        </w:rPr>
        <w:t>n central</w:t>
      </w:r>
      <w:r>
        <w:rPr>
          <w:noProof/>
          <w:lang w:val="en-US"/>
        </w:rPr>
        <w:t xml:space="preserve"> c</w:t>
      </w:r>
      <w:r w:rsidR="007202DB" w:rsidRPr="007F5C9A">
        <w:rPr>
          <w:noProof/>
          <w:lang w:val="en-US"/>
        </w:rPr>
        <w:t>e</w:t>
      </w:r>
      <w:r>
        <w:rPr>
          <w:noProof/>
          <w:lang w:val="en-US"/>
        </w:rPr>
        <w:t>ll</w:t>
      </w:r>
      <w:r w:rsidR="007202DB" w:rsidRPr="007F5C9A">
        <w:rPr>
          <w:noProof/>
          <w:lang w:val="en-US"/>
        </w:rPr>
        <w:t xml:space="preserve">s 4.4, 4.5, 5.4 </w:t>
      </w:r>
      <w:r w:rsidR="00D36742">
        <w:rPr>
          <w:noProof/>
          <w:lang w:val="en-US"/>
        </w:rPr>
        <w:t>and</w:t>
      </w:r>
      <w:r w:rsidR="007202DB" w:rsidRPr="007F5C9A">
        <w:rPr>
          <w:noProof/>
          <w:lang w:val="en-US"/>
        </w:rPr>
        <w:t xml:space="preserve"> 5.5</w:t>
      </w:r>
      <w:r w:rsidR="00B15A99" w:rsidRPr="007F5C9A">
        <w:rPr>
          <w:noProof/>
          <w:lang w:val="en-US"/>
        </w:rPr>
        <w:t xml:space="preserve"> </w:t>
      </w:r>
      <w:r w:rsidR="00D36742">
        <w:rPr>
          <w:noProof/>
          <w:lang w:val="en-US"/>
        </w:rPr>
        <w:t>and i</w:t>
      </w:r>
      <w:r w:rsidR="00B15A99" w:rsidRPr="007F5C9A">
        <w:rPr>
          <w:noProof/>
          <w:lang w:val="en-US"/>
        </w:rPr>
        <w:t>n s</w:t>
      </w:r>
      <w:r w:rsidR="00D36742">
        <w:rPr>
          <w:noProof/>
          <w:lang w:val="en-US"/>
        </w:rPr>
        <w:t>ome</w:t>
      </w:r>
      <w:r w:rsidR="00B15A99" w:rsidRPr="007F5C9A">
        <w:rPr>
          <w:noProof/>
          <w:lang w:val="en-US"/>
        </w:rPr>
        <w:t xml:space="preserve"> cel</w:t>
      </w:r>
      <w:r w:rsidR="00D36742">
        <w:rPr>
          <w:noProof/>
          <w:lang w:val="en-US"/>
        </w:rPr>
        <w:t>l</w:t>
      </w:r>
      <w:r w:rsidR="00B15A99" w:rsidRPr="007F5C9A">
        <w:rPr>
          <w:noProof/>
          <w:lang w:val="en-US"/>
        </w:rPr>
        <w:t xml:space="preserve">s </w:t>
      </w:r>
      <w:r w:rsidR="00D36742">
        <w:rPr>
          <w:noProof/>
          <w:lang w:val="en-US"/>
        </w:rPr>
        <w:t>of the first row of the upper</w:t>
      </w:r>
      <w:r w:rsidR="00B15A99" w:rsidRPr="007F5C9A">
        <w:rPr>
          <w:noProof/>
          <w:lang w:val="en-US"/>
        </w:rPr>
        <w:t xml:space="preserve"> regi</w:t>
      </w:r>
      <w:r w:rsidR="00D36742">
        <w:rPr>
          <w:noProof/>
          <w:lang w:val="en-US"/>
        </w:rPr>
        <w:t>o</w:t>
      </w:r>
      <w:r w:rsidR="00B15A99" w:rsidRPr="007F5C9A">
        <w:rPr>
          <w:noProof/>
          <w:lang w:val="en-US"/>
        </w:rPr>
        <w:t>n</w:t>
      </w:r>
      <w:r w:rsidR="00392C9F" w:rsidRPr="007F5C9A">
        <w:rPr>
          <w:noProof/>
          <w:lang w:val="en-US"/>
        </w:rPr>
        <w:t xml:space="preserve">. </w:t>
      </w:r>
      <w:r w:rsidR="00551702">
        <w:rPr>
          <w:noProof/>
          <w:lang w:val="en-US"/>
        </w:rPr>
        <w:t>Also, s</w:t>
      </w:r>
      <w:r w:rsidR="00D36742" w:rsidRPr="00D36742">
        <w:rPr>
          <w:noProof/>
          <w:lang w:val="en-US"/>
        </w:rPr>
        <w:t xml:space="preserve">ignificant </w:t>
      </w:r>
      <w:r w:rsidR="009C5507" w:rsidRPr="00D36742">
        <w:rPr>
          <w:noProof/>
          <w:lang w:val="en-US"/>
        </w:rPr>
        <w:t>negativ</w:t>
      </w:r>
      <w:r w:rsidR="00D36742" w:rsidRPr="00D36742">
        <w:rPr>
          <w:noProof/>
          <w:lang w:val="en-US"/>
        </w:rPr>
        <w:t>e difference</w:t>
      </w:r>
      <w:r w:rsidR="009C5507" w:rsidRPr="00D36742">
        <w:rPr>
          <w:noProof/>
          <w:lang w:val="en-US"/>
        </w:rPr>
        <w:t>s (p-valor&lt;0.05)</w:t>
      </w:r>
      <w:r w:rsidR="000D443E" w:rsidRPr="00D36742">
        <w:rPr>
          <w:noProof/>
          <w:lang w:val="en-US"/>
        </w:rPr>
        <w:t xml:space="preserve"> </w:t>
      </w:r>
      <w:r w:rsidR="00D36742" w:rsidRPr="00D36742">
        <w:rPr>
          <w:noProof/>
          <w:lang w:val="en-US"/>
        </w:rPr>
        <w:t>were observed in some</w:t>
      </w:r>
      <w:r w:rsidR="000D443E" w:rsidRPr="00D36742">
        <w:rPr>
          <w:noProof/>
          <w:lang w:val="en-US"/>
        </w:rPr>
        <w:t xml:space="preserve"> cel</w:t>
      </w:r>
      <w:r w:rsidR="00D36742" w:rsidRPr="00D36742">
        <w:rPr>
          <w:noProof/>
          <w:lang w:val="en-US"/>
        </w:rPr>
        <w:t>l</w:t>
      </w:r>
      <w:r w:rsidR="000D443E" w:rsidRPr="00D36742">
        <w:rPr>
          <w:noProof/>
          <w:lang w:val="en-US"/>
        </w:rPr>
        <w:t xml:space="preserve">s </w:t>
      </w:r>
      <w:r w:rsidR="00D36742" w:rsidRPr="00D36742">
        <w:rPr>
          <w:noProof/>
          <w:lang w:val="en-US"/>
        </w:rPr>
        <w:t xml:space="preserve">of the </w:t>
      </w:r>
      <w:r w:rsidR="00D36742">
        <w:rPr>
          <w:noProof/>
          <w:lang w:val="en-US"/>
        </w:rPr>
        <w:t>first row</w:t>
      </w:r>
      <w:r w:rsidR="00410056" w:rsidRPr="00D36742">
        <w:rPr>
          <w:noProof/>
          <w:lang w:val="en-US"/>
        </w:rPr>
        <w:t xml:space="preserve"> </w:t>
      </w:r>
      <w:r w:rsidR="00D36742">
        <w:rPr>
          <w:noProof/>
          <w:lang w:val="en-US"/>
        </w:rPr>
        <w:t>of the lower</w:t>
      </w:r>
      <w:r w:rsidR="00410056" w:rsidRPr="00D36742">
        <w:rPr>
          <w:noProof/>
          <w:lang w:val="en-US"/>
        </w:rPr>
        <w:t xml:space="preserve"> regi</w:t>
      </w:r>
      <w:r w:rsidR="00D36742">
        <w:rPr>
          <w:noProof/>
          <w:lang w:val="en-US"/>
        </w:rPr>
        <w:t>o</w:t>
      </w:r>
      <w:r w:rsidR="00410056" w:rsidRPr="00D36742">
        <w:rPr>
          <w:noProof/>
          <w:lang w:val="en-US"/>
        </w:rPr>
        <w:t>n.</w:t>
      </w:r>
      <w:r w:rsidR="5BD4F490" w:rsidRPr="00D36742">
        <w:rPr>
          <w:noProof/>
          <w:lang w:val="en-US"/>
        </w:rPr>
        <w:t xml:space="preserve"> N</w:t>
      </w:r>
      <w:r w:rsidR="00D36742" w:rsidRPr="00D36742">
        <w:rPr>
          <w:noProof/>
          <w:lang w:val="en-US"/>
        </w:rPr>
        <w:t>evertheless</w:t>
      </w:r>
      <w:r w:rsidR="5BD4F490" w:rsidRPr="00D36742">
        <w:rPr>
          <w:noProof/>
          <w:lang w:val="en-US"/>
        </w:rPr>
        <w:t xml:space="preserve">, </w:t>
      </w:r>
      <w:r w:rsidR="00D36742" w:rsidRPr="00D36742">
        <w:rPr>
          <w:noProof/>
          <w:lang w:val="en-US"/>
        </w:rPr>
        <w:t>the</w:t>
      </w:r>
      <w:r w:rsidR="5BD4F490" w:rsidRPr="00D36742">
        <w:rPr>
          <w:noProof/>
          <w:lang w:val="en-US"/>
        </w:rPr>
        <w:t xml:space="preserve"> magnitude </w:t>
      </w:r>
      <w:r w:rsidR="00D36742" w:rsidRPr="00D36742">
        <w:rPr>
          <w:noProof/>
          <w:lang w:val="en-US"/>
        </w:rPr>
        <w:t>of the</w:t>
      </w:r>
      <w:r w:rsidR="5BD4F490" w:rsidRPr="00D36742">
        <w:rPr>
          <w:noProof/>
          <w:lang w:val="en-US"/>
        </w:rPr>
        <w:t xml:space="preserve"> di</w:t>
      </w:r>
      <w:r w:rsidR="00D36742" w:rsidRPr="00D36742">
        <w:rPr>
          <w:noProof/>
          <w:lang w:val="en-US"/>
        </w:rPr>
        <w:t>f</w:t>
      </w:r>
      <w:r w:rsidR="5BD4F490" w:rsidRPr="00D36742">
        <w:rPr>
          <w:noProof/>
          <w:lang w:val="en-US"/>
        </w:rPr>
        <w:t>ferenc</w:t>
      </w:r>
      <w:r w:rsidR="00D36742" w:rsidRPr="00D36742">
        <w:rPr>
          <w:noProof/>
          <w:lang w:val="en-US"/>
        </w:rPr>
        <w:t>e</w:t>
      </w:r>
      <w:r w:rsidR="5BD4F490" w:rsidRPr="00D36742">
        <w:rPr>
          <w:noProof/>
          <w:lang w:val="en-US"/>
        </w:rPr>
        <w:t xml:space="preserve">s, </w:t>
      </w:r>
      <w:r w:rsidR="00D36742" w:rsidRPr="00D36742">
        <w:rPr>
          <w:noProof/>
          <w:lang w:val="en-US"/>
        </w:rPr>
        <w:t>with the</w:t>
      </w:r>
      <w:r w:rsidR="5BD4F490" w:rsidRPr="00D36742">
        <w:rPr>
          <w:noProof/>
          <w:lang w:val="en-US"/>
        </w:rPr>
        <w:t xml:space="preserve"> excep</w:t>
      </w:r>
      <w:r w:rsidR="00D36742">
        <w:rPr>
          <w:noProof/>
          <w:lang w:val="en-US"/>
        </w:rPr>
        <w:t>tio</w:t>
      </w:r>
      <w:r w:rsidR="5BD4F490" w:rsidRPr="00D36742">
        <w:rPr>
          <w:noProof/>
          <w:lang w:val="en-US"/>
        </w:rPr>
        <w:t xml:space="preserve">n </w:t>
      </w:r>
      <w:r w:rsidR="00D36742">
        <w:rPr>
          <w:noProof/>
          <w:lang w:val="en-US"/>
        </w:rPr>
        <w:t>of these two</w:t>
      </w:r>
      <w:r w:rsidR="5BD4F490" w:rsidRPr="00D36742">
        <w:rPr>
          <w:noProof/>
          <w:lang w:val="en-US"/>
        </w:rPr>
        <w:t xml:space="preserve"> cel</w:t>
      </w:r>
      <w:r w:rsidR="00D36742">
        <w:rPr>
          <w:noProof/>
          <w:lang w:val="en-US"/>
        </w:rPr>
        <w:t>l</w:t>
      </w:r>
      <w:r w:rsidR="5BD4F490" w:rsidRPr="00D36742">
        <w:rPr>
          <w:noProof/>
          <w:lang w:val="en-US"/>
        </w:rPr>
        <w:t>s</w:t>
      </w:r>
      <w:r w:rsidR="004803CD" w:rsidRPr="00D36742">
        <w:rPr>
          <w:noProof/>
          <w:lang w:val="en-US"/>
        </w:rPr>
        <w:t>,</w:t>
      </w:r>
      <w:r w:rsidR="5BD4F490" w:rsidRPr="00D36742">
        <w:rPr>
          <w:noProof/>
          <w:lang w:val="en-US"/>
        </w:rPr>
        <w:t xml:space="preserve"> </w:t>
      </w:r>
      <w:r w:rsidR="00D36742">
        <w:rPr>
          <w:noProof/>
          <w:lang w:val="en-US"/>
        </w:rPr>
        <w:t>i</w:t>
      </w:r>
      <w:r w:rsidR="5BD4F490" w:rsidRPr="00D36742">
        <w:rPr>
          <w:noProof/>
          <w:lang w:val="en-US"/>
        </w:rPr>
        <w:t xml:space="preserve">s </w:t>
      </w:r>
      <w:r w:rsidR="00D36742">
        <w:rPr>
          <w:noProof/>
          <w:lang w:val="en-US"/>
        </w:rPr>
        <w:t>small</w:t>
      </w:r>
      <w:r w:rsidR="5BD4F490" w:rsidRPr="00D36742">
        <w:rPr>
          <w:noProof/>
          <w:lang w:val="en-US"/>
        </w:rPr>
        <w:t xml:space="preserve">. </w:t>
      </w:r>
      <w:r w:rsidR="00D36742" w:rsidRPr="00FA0E5D">
        <w:rPr>
          <w:rStyle w:val="normaltextrun"/>
          <w:lang w:val="en-US"/>
        </w:rPr>
        <w:t>The pattern is repeated in both left and right eyes, showing an almost perfect symmetry</w:t>
      </w:r>
      <w:r w:rsidR="00E64987" w:rsidRPr="00D36742">
        <w:rPr>
          <w:noProof/>
          <w:lang w:val="en-US"/>
        </w:rPr>
        <w:t>.</w:t>
      </w:r>
    </w:p>
    <w:p w14:paraId="45AB07A6" w14:textId="00E76ACD" w:rsidR="003E25B6" w:rsidRPr="00316915" w:rsidRDefault="00316915" w:rsidP="003E25B6">
      <w:pPr>
        <w:rPr>
          <w:lang w:val="en-US"/>
        </w:rPr>
      </w:pPr>
      <w:r w:rsidRPr="00316915">
        <w:rPr>
          <w:lang w:val="en-US"/>
        </w:rPr>
        <w:t>I</w:t>
      </w:r>
      <w:r w:rsidR="36095E9C" w:rsidRPr="00316915">
        <w:rPr>
          <w:lang w:val="en-US"/>
        </w:rPr>
        <w:t xml:space="preserve">n </w:t>
      </w:r>
      <w:r w:rsidRPr="00316915">
        <w:rPr>
          <w:lang w:val="en-US"/>
        </w:rPr>
        <w:t>the</w:t>
      </w:r>
      <w:r w:rsidR="36095E9C" w:rsidRPr="00316915">
        <w:rPr>
          <w:lang w:val="en-US"/>
        </w:rPr>
        <w:t xml:space="preserve"> compari</w:t>
      </w:r>
      <w:r w:rsidRPr="00316915">
        <w:rPr>
          <w:lang w:val="en-US"/>
        </w:rPr>
        <w:t>so</w:t>
      </w:r>
      <w:r w:rsidR="36095E9C" w:rsidRPr="00316915">
        <w:rPr>
          <w:lang w:val="en-US"/>
        </w:rPr>
        <w:t xml:space="preserve">n </w:t>
      </w:r>
      <w:r w:rsidRPr="00316915">
        <w:rPr>
          <w:lang w:val="en-US"/>
        </w:rPr>
        <w:t>by upper and lower</w:t>
      </w:r>
      <w:r w:rsidR="36095E9C" w:rsidRPr="00316915">
        <w:rPr>
          <w:lang w:val="en-US"/>
        </w:rPr>
        <w:t xml:space="preserve"> </w:t>
      </w:r>
      <w:r w:rsidR="00932B11">
        <w:rPr>
          <w:lang w:val="en-US"/>
        </w:rPr>
        <w:t>hemisphere</w:t>
      </w:r>
      <w:r w:rsidR="36095E9C" w:rsidRPr="00316915">
        <w:rPr>
          <w:lang w:val="en-US"/>
        </w:rPr>
        <w:t xml:space="preserve"> </w:t>
      </w:r>
      <w:r w:rsidR="00114733" w:rsidRPr="00316915">
        <w:rPr>
          <w:lang w:val="en-US"/>
        </w:rPr>
        <w:t>(</w:t>
      </w:r>
      <w:r w:rsidR="00114733">
        <w:rPr>
          <w:lang w:val="es"/>
        </w:rPr>
        <w:fldChar w:fldCharType="begin"/>
      </w:r>
      <w:r w:rsidR="00114733" w:rsidRPr="00316915">
        <w:rPr>
          <w:lang w:val="en-US"/>
        </w:rPr>
        <w:instrText xml:space="preserve"> REF _Ref60987356 \h </w:instrText>
      </w:r>
      <w:r w:rsidR="00114733">
        <w:rPr>
          <w:lang w:val="es"/>
        </w:rPr>
      </w:r>
      <w:r w:rsidR="00114733">
        <w:rPr>
          <w:lang w:val="es"/>
        </w:rPr>
        <w:fldChar w:fldCharType="separate"/>
      </w:r>
      <w:r w:rsidR="00114733" w:rsidRPr="00316915">
        <w:rPr>
          <w:lang w:val="en-US"/>
        </w:rPr>
        <w:t>Figur</w:t>
      </w:r>
      <w:r w:rsidRPr="00316915">
        <w:rPr>
          <w:lang w:val="en-US"/>
        </w:rPr>
        <w:t>e</w:t>
      </w:r>
      <w:r w:rsidR="00114733" w:rsidRPr="00316915">
        <w:rPr>
          <w:lang w:val="en-US"/>
        </w:rPr>
        <w:t xml:space="preserve"> </w:t>
      </w:r>
      <w:r w:rsidR="00114733" w:rsidRPr="00316915">
        <w:rPr>
          <w:noProof/>
          <w:lang w:val="en-US"/>
        </w:rPr>
        <w:t>28</w:t>
      </w:r>
      <w:r w:rsidR="00114733">
        <w:rPr>
          <w:lang w:val="es"/>
        </w:rPr>
        <w:fldChar w:fldCharType="end"/>
      </w:r>
      <w:r w:rsidR="00114733" w:rsidRPr="00316915">
        <w:rPr>
          <w:lang w:val="en-US"/>
        </w:rPr>
        <w:t>)</w:t>
      </w:r>
      <w:r w:rsidRPr="00316915">
        <w:rPr>
          <w:lang w:val="en-US"/>
        </w:rPr>
        <w:t>,</w:t>
      </w:r>
      <w:r w:rsidR="00114733" w:rsidRPr="00316915">
        <w:rPr>
          <w:lang w:val="en-US"/>
        </w:rPr>
        <w:t xml:space="preserve"> </w:t>
      </w:r>
      <w:r w:rsidR="003E25B6" w:rsidRPr="00316915">
        <w:rPr>
          <w:lang w:val="en-US"/>
        </w:rPr>
        <w:t xml:space="preserve">no </w:t>
      </w:r>
      <w:r w:rsidRPr="00316915">
        <w:rPr>
          <w:lang w:val="en-US"/>
        </w:rPr>
        <w:t xml:space="preserve">statistically significant </w:t>
      </w:r>
      <w:r w:rsidR="003E25B6" w:rsidRPr="00316915">
        <w:rPr>
          <w:lang w:val="en-US"/>
        </w:rPr>
        <w:t>dif</w:t>
      </w:r>
      <w:r w:rsidRPr="00316915">
        <w:rPr>
          <w:lang w:val="en-US"/>
        </w:rPr>
        <w:t>f</w:t>
      </w:r>
      <w:r w:rsidR="003E25B6" w:rsidRPr="00316915">
        <w:rPr>
          <w:lang w:val="en-US"/>
        </w:rPr>
        <w:t>erenc</w:t>
      </w:r>
      <w:r w:rsidRPr="00316915">
        <w:rPr>
          <w:lang w:val="en-US"/>
        </w:rPr>
        <w:t>e</w:t>
      </w:r>
      <w:r w:rsidR="003E25B6" w:rsidRPr="00316915">
        <w:rPr>
          <w:lang w:val="en-US"/>
        </w:rPr>
        <w:t xml:space="preserve">s </w:t>
      </w:r>
      <w:r w:rsidRPr="00316915">
        <w:rPr>
          <w:lang w:val="en-US"/>
        </w:rPr>
        <w:t xml:space="preserve">were observed </w:t>
      </w:r>
      <w:r>
        <w:rPr>
          <w:color w:val="000000" w:themeColor="text1"/>
          <w:lang w:val="en-US"/>
        </w:rPr>
        <w:t xml:space="preserve">in the mean thickness of the cells </w:t>
      </w:r>
      <w:r w:rsidR="000805E9">
        <w:rPr>
          <w:color w:val="000000" w:themeColor="text1"/>
          <w:lang w:val="en-US"/>
        </w:rPr>
        <w:t>in</w:t>
      </w:r>
      <w:r>
        <w:rPr>
          <w:color w:val="000000" w:themeColor="text1"/>
          <w:lang w:val="en-US"/>
        </w:rPr>
        <w:t xml:space="preserve"> healthy and glaucomatous </w:t>
      </w:r>
      <w:r w:rsidR="000805E9">
        <w:rPr>
          <w:color w:val="000000" w:themeColor="text1"/>
          <w:lang w:val="en-US"/>
        </w:rPr>
        <w:t>subjects</w:t>
      </w:r>
      <w:r>
        <w:rPr>
          <w:lang w:val="en-US"/>
        </w:rPr>
        <w:t xml:space="preserve">, </w:t>
      </w:r>
      <w:proofErr w:type="gramStart"/>
      <w:r>
        <w:rPr>
          <w:lang w:val="en-US"/>
        </w:rPr>
        <w:t>with the</w:t>
      </w:r>
      <w:r w:rsidR="00DB5671" w:rsidRPr="00316915">
        <w:rPr>
          <w:lang w:val="en-US"/>
        </w:rPr>
        <w:t xml:space="preserve"> excep</w:t>
      </w:r>
      <w:r>
        <w:rPr>
          <w:lang w:val="en-US"/>
        </w:rPr>
        <w:t>tio</w:t>
      </w:r>
      <w:r w:rsidR="00DB5671" w:rsidRPr="00316915">
        <w:rPr>
          <w:lang w:val="en-US"/>
        </w:rPr>
        <w:t xml:space="preserve">n </w:t>
      </w:r>
      <w:r>
        <w:rPr>
          <w:lang w:val="en-US"/>
        </w:rPr>
        <w:t>of</w:t>
      </w:r>
      <w:proofErr w:type="gramEnd"/>
      <w:r>
        <w:rPr>
          <w:lang w:val="en-US"/>
        </w:rPr>
        <w:t xml:space="preserve"> right eye</w:t>
      </w:r>
      <w:r w:rsidR="00CA49D0" w:rsidRPr="00316915">
        <w:rPr>
          <w:lang w:val="en-US"/>
        </w:rPr>
        <w:t xml:space="preserve">s </w:t>
      </w:r>
      <w:r>
        <w:rPr>
          <w:lang w:val="en-US"/>
        </w:rPr>
        <w:t>i</w:t>
      </w:r>
      <w:r w:rsidR="00CA49D0" w:rsidRPr="00316915">
        <w:rPr>
          <w:lang w:val="en-US"/>
        </w:rPr>
        <w:t xml:space="preserve">n </w:t>
      </w:r>
      <w:r>
        <w:rPr>
          <w:lang w:val="en-US"/>
        </w:rPr>
        <w:t>th</w:t>
      </w:r>
      <w:r w:rsidR="00CA49D0" w:rsidRPr="00316915">
        <w:rPr>
          <w:lang w:val="en-US"/>
        </w:rPr>
        <w:t>e</w:t>
      </w:r>
      <w:r>
        <w:rPr>
          <w:lang w:val="en-US"/>
        </w:rPr>
        <w:t xml:space="preserve"> upper </w:t>
      </w:r>
      <w:r w:rsidR="00932B11">
        <w:rPr>
          <w:lang w:val="en-US"/>
        </w:rPr>
        <w:t>hemisphere</w:t>
      </w:r>
      <w:r w:rsidR="00CA49D0" w:rsidRPr="00316915">
        <w:rPr>
          <w:lang w:val="en-US"/>
        </w:rPr>
        <w:t>.</w:t>
      </w:r>
    </w:p>
    <w:p w14:paraId="63C61701" w14:textId="0B41FE0A" w:rsidR="00784D13" w:rsidRPr="00483699" w:rsidRDefault="00316915" w:rsidP="000B0DF7">
      <w:pPr>
        <w:rPr>
          <w:noProof/>
          <w:lang w:val="en-US"/>
        </w:rPr>
      </w:pPr>
      <w:r w:rsidRPr="00483699">
        <w:rPr>
          <w:rStyle w:val="normaltextrun"/>
          <w:lang w:val="en-US"/>
        </w:rPr>
        <w:t xml:space="preserve">In the comparison by </w:t>
      </w:r>
      <w:r w:rsidRPr="00483699">
        <w:rPr>
          <w:rStyle w:val="normaltextrun"/>
          <w:color w:val="333333"/>
          <w:lang w:val="en-US"/>
        </w:rPr>
        <w:t>temporal and nasal</w:t>
      </w:r>
      <w:r w:rsidRPr="00483699">
        <w:rPr>
          <w:rStyle w:val="normaltextrun"/>
          <w:lang w:val="en-US"/>
        </w:rPr>
        <w:t xml:space="preserve"> </w:t>
      </w:r>
      <w:r w:rsidR="00932B11">
        <w:rPr>
          <w:rStyle w:val="normaltextrun"/>
          <w:lang w:val="en-US"/>
        </w:rPr>
        <w:t>hemisphere</w:t>
      </w:r>
      <w:r w:rsidR="36095E9C" w:rsidRPr="00483699">
        <w:rPr>
          <w:noProof/>
          <w:lang w:val="en-US"/>
        </w:rPr>
        <w:t xml:space="preserve"> </w:t>
      </w:r>
      <w:r w:rsidR="006D4AEF" w:rsidRPr="00483699">
        <w:rPr>
          <w:noProof/>
          <w:lang w:val="en-US"/>
        </w:rPr>
        <w:t>(</w:t>
      </w:r>
      <w:r w:rsidR="004B47AE">
        <w:rPr>
          <w:noProof/>
        </w:rPr>
        <w:fldChar w:fldCharType="begin"/>
      </w:r>
      <w:r w:rsidR="004B47AE" w:rsidRPr="00483699">
        <w:rPr>
          <w:noProof/>
          <w:lang w:val="en-US"/>
        </w:rPr>
        <w:instrText xml:space="preserve"> REF _Ref59478633 \h </w:instrText>
      </w:r>
      <w:r w:rsidR="004B47AE">
        <w:rPr>
          <w:noProof/>
        </w:rPr>
      </w:r>
      <w:r w:rsidR="004B47AE">
        <w:rPr>
          <w:noProof/>
        </w:rPr>
        <w:fldChar w:fldCharType="separate"/>
      </w:r>
      <w:r w:rsidR="00CD2E6E" w:rsidRPr="00483699">
        <w:rPr>
          <w:lang w:val="en-US"/>
        </w:rPr>
        <w:t>Figur</w:t>
      </w:r>
      <w:r w:rsidRPr="00483699">
        <w:rPr>
          <w:lang w:val="en-US"/>
        </w:rPr>
        <w:t>e</w:t>
      </w:r>
      <w:r w:rsidR="00CD2E6E" w:rsidRPr="00483699">
        <w:rPr>
          <w:lang w:val="en-US"/>
        </w:rPr>
        <w:t xml:space="preserve"> </w:t>
      </w:r>
      <w:r w:rsidR="00CD2E6E" w:rsidRPr="00483699">
        <w:rPr>
          <w:noProof/>
          <w:lang w:val="en-US"/>
        </w:rPr>
        <w:t>29</w:t>
      </w:r>
      <w:r w:rsidR="004B47AE">
        <w:rPr>
          <w:noProof/>
        </w:rPr>
        <w:fldChar w:fldCharType="end"/>
      </w:r>
      <w:r w:rsidR="006D4AEF" w:rsidRPr="00483699">
        <w:rPr>
          <w:noProof/>
          <w:lang w:val="en-US"/>
        </w:rPr>
        <w:t>)</w:t>
      </w:r>
      <w:r w:rsidRPr="00483699">
        <w:rPr>
          <w:noProof/>
          <w:lang w:val="en-US"/>
        </w:rPr>
        <w:t>,</w:t>
      </w:r>
      <w:r w:rsidR="36095E9C" w:rsidRPr="00483699">
        <w:rPr>
          <w:noProof/>
          <w:lang w:val="en-US"/>
        </w:rPr>
        <w:t xml:space="preserve"> </w:t>
      </w:r>
      <w:r w:rsidR="00483699" w:rsidRPr="00316915">
        <w:rPr>
          <w:lang w:val="en-US"/>
        </w:rPr>
        <w:t xml:space="preserve">no statistically significant differences were observed </w:t>
      </w:r>
      <w:r w:rsidR="00483699">
        <w:rPr>
          <w:color w:val="000000" w:themeColor="text1"/>
          <w:lang w:val="en-US"/>
        </w:rPr>
        <w:t xml:space="preserve">in the mean thickness of the cells </w:t>
      </w:r>
      <w:r w:rsidR="000805E9">
        <w:rPr>
          <w:color w:val="000000" w:themeColor="text1"/>
          <w:lang w:val="en-US"/>
        </w:rPr>
        <w:t>in</w:t>
      </w:r>
      <w:r w:rsidR="00483699">
        <w:rPr>
          <w:color w:val="000000" w:themeColor="text1"/>
          <w:lang w:val="en-US"/>
        </w:rPr>
        <w:t xml:space="preserve"> healthy and glaucomatous </w:t>
      </w:r>
      <w:r w:rsidR="000805E9">
        <w:rPr>
          <w:color w:val="000000" w:themeColor="text1"/>
          <w:lang w:val="en-US"/>
        </w:rPr>
        <w:t>subjects</w:t>
      </w:r>
      <w:r w:rsidR="00784D13" w:rsidRPr="00483699">
        <w:rPr>
          <w:noProof/>
          <w:lang w:val="en-US"/>
        </w:rPr>
        <w:t>.</w:t>
      </w:r>
    </w:p>
    <w:p w14:paraId="12D87E5C" w14:textId="3BA2839E" w:rsidR="000B0DF7" w:rsidRPr="00483699" w:rsidRDefault="00483699" w:rsidP="000C1DAB">
      <w:pPr>
        <w:rPr>
          <w:noProof/>
          <w:lang w:val="en-US"/>
        </w:rPr>
      </w:pPr>
      <w:r w:rsidRPr="00483699">
        <w:rPr>
          <w:lang w:val="en-US"/>
        </w:rPr>
        <w:t>I</w:t>
      </w:r>
      <w:r w:rsidR="000B0DF7" w:rsidRPr="00483699">
        <w:rPr>
          <w:lang w:val="en-US"/>
        </w:rPr>
        <w:t xml:space="preserve">n </w:t>
      </w:r>
      <w:r w:rsidRPr="00483699">
        <w:rPr>
          <w:lang w:val="en-US"/>
        </w:rPr>
        <w:t>the</w:t>
      </w:r>
      <w:r w:rsidR="000B0DF7" w:rsidRPr="00483699">
        <w:rPr>
          <w:lang w:val="en-US"/>
        </w:rPr>
        <w:t xml:space="preserve"> compari</w:t>
      </w:r>
      <w:r w:rsidRPr="00483699">
        <w:rPr>
          <w:lang w:val="en-US"/>
        </w:rPr>
        <w:t>so</w:t>
      </w:r>
      <w:r w:rsidR="000B0DF7" w:rsidRPr="00483699">
        <w:rPr>
          <w:lang w:val="en-US"/>
        </w:rPr>
        <w:t xml:space="preserve">n </w:t>
      </w:r>
      <w:r w:rsidRPr="00483699">
        <w:rPr>
          <w:lang w:val="en-US"/>
        </w:rPr>
        <w:t>by</w:t>
      </w:r>
      <w:r w:rsidR="000B0DF7" w:rsidRPr="00483699">
        <w:rPr>
          <w:lang w:val="en-US"/>
        </w:rPr>
        <w:t xml:space="preserve"> </w:t>
      </w:r>
      <w:r w:rsidRPr="00483699">
        <w:rPr>
          <w:lang w:val="en-US"/>
        </w:rPr>
        <w:t>q</w:t>
      </w:r>
      <w:r w:rsidR="000B0DF7" w:rsidRPr="00483699">
        <w:rPr>
          <w:lang w:val="en-US"/>
        </w:rPr>
        <w:t>uadrant (</w:t>
      </w:r>
      <w:r w:rsidR="000A27D8">
        <w:fldChar w:fldCharType="begin"/>
      </w:r>
      <w:r w:rsidR="000A27D8" w:rsidRPr="00483699">
        <w:rPr>
          <w:lang w:val="en-US"/>
        </w:rPr>
        <w:instrText xml:space="preserve"> REF _Ref59516308 \h </w:instrText>
      </w:r>
      <w:r w:rsidR="000A27D8">
        <w:fldChar w:fldCharType="separate"/>
      </w:r>
      <w:r w:rsidR="00CD2E6E" w:rsidRPr="00483699">
        <w:rPr>
          <w:lang w:val="en-US"/>
        </w:rPr>
        <w:t>Figur</w:t>
      </w:r>
      <w:r w:rsidRPr="00483699">
        <w:rPr>
          <w:lang w:val="en-US"/>
        </w:rPr>
        <w:t>e</w:t>
      </w:r>
      <w:r w:rsidR="00CD2E6E" w:rsidRPr="00483699">
        <w:rPr>
          <w:lang w:val="en-US"/>
        </w:rPr>
        <w:t xml:space="preserve"> </w:t>
      </w:r>
      <w:r w:rsidR="00CD2E6E" w:rsidRPr="00483699">
        <w:rPr>
          <w:noProof/>
          <w:lang w:val="en-US"/>
        </w:rPr>
        <w:t>30</w:t>
      </w:r>
      <w:r w:rsidR="000A27D8">
        <w:fldChar w:fldCharType="end"/>
      </w:r>
      <w:r w:rsidR="000B0DF7" w:rsidRPr="00483699">
        <w:rPr>
          <w:lang w:val="en-US"/>
        </w:rPr>
        <w:t>)</w:t>
      </w:r>
      <w:r w:rsidRPr="00483699">
        <w:rPr>
          <w:lang w:val="en-US"/>
        </w:rPr>
        <w:t>,</w:t>
      </w:r>
      <w:r w:rsidR="000B0DF7" w:rsidRPr="00483699">
        <w:rPr>
          <w:lang w:val="en-US"/>
        </w:rPr>
        <w:t xml:space="preserve"> </w:t>
      </w:r>
      <w:r w:rsidRPr="00316915">
        <w:rPr>
          <w:lang w:val="en-US"/>
        </w:rPr>
        <w:t xml:space="preserve">no statistically significant differences were observed </w:t>
      </w:r>
      <w:r>
        <w:rPr>
          <w:color w:val="000000" w:themeColor="text1"/>
          <w:lang w:val="en-US"/>
        </w:rPr>
        <w:t xml:space="preserve">in the mean thickness of the cells </w:t>
      </w:r>
      <w:r w:rsidR="000805E9">
        <w:rPr>
          <w:color w:val="000000" w:themeColor="text1"/>
          <w:lang w:val="en-US"/>
        </w:rPr>
        <w:t>in</w:t>
      </w:r>
      <w:r>
        <w:rPr>
          <w:color w:val="000000" w:themeColor="text1"/>
          <w:lang w:val="en-US"/>
        </w:rPr>
        <w:t xml:space="preserve"> healthy and glaucomatous </w:t>
      </w:r>
      <w:r w:rsidR="000805E9">
        <w:rPr>
          <w:color w:val="000000" w:themeColor="text1"/>
          <w:lang w:val="en-US"/>
        </w:rPr>
        <w:t>subjects</w:t>
      </w:r>
      <w:r>
        <w:rPr>
          <w:lang w:val="en-US"/>
        </w:rPr>
        <w:t xml:space="preserve">, </w:t>
      </w:r>
      <w:proofErr w:type="gramStart"/>
      <w:r>
        <w:rPr>
          <w:lang w:val="en-US"/>
        </w:rPr>
        <w:t>with the</w:t>
      </w:r>
      <w:r w:rsidRPr="00316915">
        <w:rPr>
          <w:lang w:val="en-US"/>
        </w:rPr>
        <w:t xml:space="preserve"> excep</w:t>
      </w:r>
      <w:r>
        <w:rPr>
          <w:lang w:val="en-US"/>
        </w:rPr>
        <w:t>tio</w:t>
      </w:r>
      <w:r w:rsidRPr="00316915">
        <w:rPr>
          <w:lang w:val="en-US"/>
        </w:rPr>
        <w:t xml:space="preserve">n </w:t>
      </w:r>
      <w:r>
        <w:rPr>
          <w:lang w:val="en-US"/>
        </w:rPr>
        <w:t>of</w:t>
      </w:r>
      <w:proofErr w:type="gramEnd"/>
      <w:r>
        <w:rPr>
          <w:lang w:val="en-US"/>
        </w:rPr>
        <w:t xml:space="preserve"> right eye</w:t>
      </w:r>
      <w:r w:rsidRPr="00316915">
        <w:rPr>
          <w:lang w:val="en-US"/>
        </w:rPr>
        <w:t xml:space="preserve">s </w:t>
      </w:r>
      <w:r>
        <w:rPr>
          <w:lang w:val="en-US"/>
        </w:rPr>
        <w:t>i</w:t>
      </w:r>
      <w:r w:rsidRPr="00316915">
        <w:rPr>
          <w:lang w:val="en-US"/>
        </w:rPr>
        <w:t xml:space="preserve">n </w:t>
      </w:r>
      <w:r>
        <w:rPr>
          <w:lang w:val="en-US"/>
        </w:rPr>
        <w:t>th</w:t>
      </w:r>
      <w:r w:rsidRPr="00316915">
        <w:rPr>
          <w:lang w:val="en-US"/>
        </w:rPr>
        <w:t>e</w:t>
      </w:r>
      <w:r>
        <w:rPr>
          <w:lang w:val="en-US"/>
        </w:rPr>
        <w:t xml:space="preserve"> upper nasal and upper temporal q</w:t>
      </w:r>
      <w:r w:rsidR="00935A8E" w:rsidRPr="00483699">
        <w:rPr>
          <w:lang w:val="en-US"/>
        </w:rPr>
        <w:t>uadrants.</w:t>
      </w:r>
    </w:p>
    <w:p w14:paraId="29042044" w14:textId="3A4A0EEC" w:rsidR="00A34071" w:rsidRPr="00CC58D4" w:rsidRDefault="00A34071">
      <w:pPr>
        <w:pStyle w:val="Ttulo2"/>
        <w:rPr>
          <w:lang w:val="en-GB"/>
        </w:rPr>
      </w:pPr>
      <w:r w:rsidRPr="00CC58D4">
        <w:rPr>
          <w:lang w:val="en-GB"/>
        </w:rPr>
        <w:t xml:space="preserve">RPE </w:t>
      </w:r>
    </w:p>
    <w:p w14:paraId="333F98E5" w14:textId="6B7141A3" w:rsidR="0003152A" w:rsidRPr="0070491E" w:rsidRDefault="0070491E" w:rsidP="0003152A">
      <w:pPr>
        <w:rPr>
          <w:lang w:val="en-US"/>
        </w:rPr>
      </w:pPr>
      <w:r w:rsidRPr="0070491E">
        <w:rPr>
          <w:rStyle w:val="normaltextrun"/>
          <w:lang w:val="en-US"/>
        </w:rPr>
        <w:t>According to the correlation matrix of macular cube cells i</w:t>
      </w:r>
      <w:r w:rsidRPr="0070491E">
        <w:rPr>
          <w:noProof/>
          <w:lang w:val="en-US"/>
        </w:rPr>
        <w:t>n</w:t>
      </w:r>
      <w:r w:rsidR="0003152A" w:rsidRPr="0070491E">
        <w:rPr>
          <w:lang w:val="en-US"/>
        </w:rPr>
        <w:t xml:space="preserve"> </w:t>
      </w:r>
      <w:r w:rsidR="004F3096">
        <w:fldChar w:fldCharType="begin"/>
      </w:r>
      <w:r w:rsidR="004F3096" w:rsidRPr="0070491E">
        <w:rPr>
          <w:lang w:val="en-US"/>
        </w:rPr>
        <w:instrText xml:space="preserve"> REF _Ref59481445 \h </w:instrText>
      </w:r>
      <w:r w:rsidR="004F3096">
        <w:fldChar w:fldCharType="separate"/>
      </w:r>
      <w:r w:rsidR="00CD2E6E" w:rsidRPr="0070491E">
        <w:rPr>
          <w:lang w:val="en-US"/>
        </w:rPr>
        <w:t>Figur</w:t>
      </w:r>
      <w:r w:rsidRPr="0070491E">
        <w:rPr>
          <w:lang w:val="en-US"/>
        </w:rPr>
        <w:t>e</w:t>
      </w:r>
      <w:r w:rsidR="00CD2E6E" w:rsidRPr="0070491E">
        <w:rPr>
          <w:lang w:val="en-US"/>
        </w:rPr>
        <w:t xml:space="preserve"> </w:t>
      </w:r>
      <w:r w:rsidR="00CD2E6E" w:rsidRPr="0070491E">
        <w:rPr>
          <w:noProof/>
          <w:lang w:val="en-US"/>
        </w:rPr>
        <w:t>31</w:t>
      </w:r>
      <w:r w:rsidR="004F3096">
        <w:fldChar w:fldCharType="end"/>
      </w:r>
      <w:r w:rsidR="0003152A" w:rsidRPr="0070491E">
        <w:rPr>
          <w:lang w:val="en-US"/>
        </w:rPr>
        <w:t xml:space="preserve">, </w:t>
      </w:r>
      <w:r w:rsidRPr="0070491E">
        <w:rPr>
          <w:lang w:val="en-US"/>
        </w:rPr>
        <w:t xml:space="preserve">no strong correlation was observed in RPE cell thickness, </w:t>
      </w:r>
      <w:proofErr w:type="gramStart"/>
      <w:r w:rsidRPr="0070491E">
        <w:rPr>
          <w:lang w:val="en-US"/>
        </w:rPr>
        <w:t>with the exception of</w:t>
      </w:r>
      <w:proofErr w:type="gramEnd"/>
      <w:r w:rsidRPr="0070491E">
        <w:rPr>
          <w:lang w:val="en-US"/>
        </w:rPr>
        <w:t xml:space="preserve"> </w:t>
      </w:r>
      <w:r w:rsidRPr="006577ED">
        <w:rPr>
          <w:lang w:val="en-US"/>
        </w:rPr>
        <w:t>contiguous cells</w:t>
      </w:r>
      <w:r w:rsidR="006577ED" w:rsidRPr="006577ED">
        <w:rPr>
          <w:lang w:val="en-US"/>
        </w:rPr>
        <w:t>,</w:t>
      </w:r>
      <w:r w:rsidRPr="006577ED">
        <w:rPr>
          <w:lang w:val="en-US"/>
        </w:rPr>
        <w:t xml:space="preserve"> which</w:t>
      </w:r>
      <w:r w:rsidRPr="0070491E">
        <w:rPr>
          <w:lang w:val="en-US"/>
        </w:rPr>
        <w:t xml:space="preserve"> show a strong correlation</w:t>
      </w:r>
      <w:r w:rsidR="0003152A" w:rsidRPr="0070491E">
        <w:rPr>
          <w:lang w:val="en-US"/>
        </w:rPr>
        <w:t xml:space="preserve">. </w:t>
      </w:r>
    </w:p>
    <w:p w14:paraId="29D9595E" w14:textId="11B9730D" w:rsidR="00BA15D7" w:rsidRPr="00826B79" w:rsidDel="00BA15D7" w:rsidRDefault="006F6FD4" w:rsidP="0003152A">
      <w:pPr>
        <w:rPr>
          <w:lang w:val="en-US"/>
        </w:rPr>
      </w:pPr>
      <w:r w:rsidRPr="006F6FD4">
        <w:rPr>
          <w:rStyle w:val="normaltextrun"/>
          <w:lang w:val="en-US"/>
        </w:rPr>
        <w:t>In the comparison of the mean thickness of RPE</w:t>
      </w:r>
      <w:r w:rsidRPr="006F6FD4">
        <w:rPr>
          <w:noProof/>
          <w:lang w:val="en-US"/>
        </w:rPr>
        <w:t xml:space="preserve"> cells</w:t>
      </w:r>
      <w:r w:rsidR="0003152A" w:rsidRPr="006F6FD4">
        <w:rPr>
          <w:lang w:val="en-US"/>
        </w:rPr>
        <w:t xml:space="preserve"> </w:t>
      </w:r>
      <w:r w:rsidR="00CA7CF3" w:rsidRPr="006F6FD4">
        <w:rPr>
          <w:lang w:val="en-US"/>
        </w:rPr>
        <w:t>(</w:t>
      </w:r>
      <w:r w:rsidR="004F3096">
        <w:fldChar w:fldCharType="begin"/>
      </w:r>
      <w:r w:rsidR="004F3096" w:rsidRPr="006F6FD4">
        <w:rPr>
          <w:lang w:val="en-US"/>
        </w:rPr>
        <w:instrText xml:space="preserve"> REF _Ref59481540 \h </w:instrText>
      </w:r>
      <w:r w:rsidR="004F3096">
        <w:fldChar w:fldCharType="separate"/>
      </w:r>
      <w:r w:rsidR="00CD2E6E" w:rsidRPr="006F6FD4">
        <w:rPr>
          <w:lang w:val="en-US"/>
        </w:rPr>
        <w:t>Figur</w:t>
      </w:r>
      <w:r w:rsidRPr="006F6FD4">
        <w:rPr>
          <w:lang w:val="en-US"/>
        </w:rPr>
        <w:t>e</w:t>
      </w:r>
      <w:r w:rsidR="00CD2E6E" w:rsidRPr="006F6FD4">
        <w:rPr>
          <w:lang w:val="en-US"/>
        </w:rPr>
        <w:t xml:space="preserve"> </w:t>
      </w:r>
      <w:r w:rsidR="00CD2E6E" w:rsidRPr="006F6FD4">
        <w:rPr>
          <w:noProof/>
          <w:lang w:val="en-US"/>
        </w:rPr>
        <w:t>32</w:t>
      </w:r>
      <w:r w:rsidR="004F3096">
        <w:fldChar w:fldCharType="end"/>
      </w:r>
      <w:r w:rsidR="00CA7CF3" w:rsidRPr="006F6FD4">
        <w:rPr>
          <w:lang w:val="en-US"/>
        </w:rPr>
        <w:t>)</w:t>
      </w:r>
      <w:r w:rsidRPr="006F6FD4">
        <w:rPr>
          <w:lang w:val="en-US"/>
        </w:rPr>
        <w:t>,</w:t>
      </w:r>
      <w:r w:rsidR="0003152A" w:rsidRPr="006F6FD4">
        <w:rPr>
          <w:lang w:val="en-US"/>
        </w:rPr>
        <w:t xml:space="preserve"> </w:t>
      </w:r>
      <w:r w:rsidRPr="006F6FD4">
        <w:rPr>
          <w:rStyle w:val="normaltextrun"/>
          <w:lang w:val="en-US"/>
        </w:rPr>
        <w:t>an irregular pattern of differences</w:t>
      </w:r>
      <w:r w:rsidR="002A0499">
        <w:rPr>
          <w:rStyle w:val="normaltextrun"/>
          <w:lang w:val="en-US"/>
        </w:rPr>
        <w:t xml:space="preserve"> in means</w:t>
      </w:r>
      <w:r w:rsidRPr="006F6FD4">
        <w:rPr>
          <w:rStyle w:val="normaltextrun"/>
          <w:lang w:val="en-US"/>
        </w:rPr>
        <w:t xml:space="preserve"> in cell thickness was observed</w:t>
      </w:r>
      <w:r w:rsidR="0003152A" w:rsidRPr="006F6FD4">
        <w:rPr>
          <w:lang w:val="en-US"/>
        </w:rPr>
        <w:t xml:space="preserve">. </w:t>
      </w:r>
      <w:r w:rsidRPr="006F6FD4">
        <w:rPr>
          <w:lang w:val="en-US"/>
        </w:rPr>
        <w:t xml:space="preserve">The largest statistically significant negative differences </w:t>
      </w:r>
      <w:r w:rsidR="00826B79">
        <w:rPr>
          <w:lang w:val="en-US"/>
        </w:rPr>
        <w:t>in the</w:t>
      </w:r>
      <w:r w:rsidRPr="006F6FD4">
        <w:rPr>
          <w:lang w:val="en-US"/>
        </w:rPr>
        <w:t xml:space="preserve"> mean thickness of the</w:t>
      </w:r>
      <w:r w:rsidR="00826B79">
        <w:rPr>
          <w:lang w:val="en-US"/>
        </w:rPr>
        <w:t xml:space="preserve"> cells </w:t>
      </w:r>
      <w:r w:rsidR="000805E9">
        <w:rPr>
          <w:lang w:val="en-US"/>
        </w:rPr>
        <w:t>in</w:t>
      </w:r>
      <w:r w:rsidRPr="006F6FD4">
        <w:rPr>
          <w:lang w:val="en-US"/>
        </w:rPr>
        <w:t xml:space="preserve"> healthy and glaucomatous </w:t>
      </w:r>
      <w:r w:rsidR="000805E9">
        <w:rPr>
          <w:color w:val="000000" w:themeColor="text1"/>
          <w:lang w:val="en-US"/>
        </w:rPr>
        <w:t>subjects</w:t>
      </w:r>
      <w:r w:rsidRPr="006F6FD4">
        <w:rPr>
          <w:lang w:val="en-US"/>
        </w:rPr>
        <w:t xml:space="preserve"> are</w:t>
      </w:r>
      <w:r w:rsidR="00826B79">
        <w:rPr>
          <w:lang w:val="en-US"/>
        </w:rPr>
        <w:t xml:space="preserve"> </w:t>
      </w:r>
      <w:r w:rsidR="00551702">
        <w:rPr>
          <w:lang w:val="en-US"/>
        </w:rPr>
        <w:t>found</w:t>
      </w:r>
      <w:r w:rsidRPr="006F6FD4">
        <w:rPr>
          <w:lang w:val="en-US"/>
        </w:rPr>
        <w:t xml:space="preserve"> </w:t>
      </w:r>
      <w:r w:rsidR="00826B79">
        <w:rPr>
          <w:lang w:val="en-US"/>
        </w:rPr>
        <w:t>at</w:t>
      </w:r>
      <w:r w:rsidRPr="006F6FD4">
        <w:rPr>
          <w:lang w:val="en-US"/>
        </w:rPr>
        <w:t xml:space="preserve"> the temporal </w:t>
      </w:r>
      <w:r w:rsidR="00826B79">
        <w:rPr>
          <w:lang w:val="en-US"/>
        </w:rPr>
        <w:t>margin</w:t>
      </w:r>
      <w:r w:rsidRPr="006F6FD4">
        <w:rPr>
          <w:lang w:val="en-US"/>
        </w:rPr>
        <w:t xml:space="preserve"> and in cells 1.7 and 1.8. The largest statistically significant positive differences are</w:t>
      </w:r>
      <w:r w:rsidR="00826B79">
        <w:rPr>
          <w:lang w:val="en-US"/>
        </w:rPr>
        <w:t xml:space="preserve"> </w:t>
      </w:r>
      <w:r w:rsidR="00551702">
        <w:rPr>
          <w:lang w:val="en-US"/>
        </w:rPr>
        <w:t>foun</w:t>
      </w:r>
      <w:r w:rsidR="00826B79">
        <w:rPr>
          <w:lang w:val="en-US"/>
        </w:rPr>
        <w:t>d</w:t>
      </w:r>
      <w:r w:rsidRPr="006F6FD4">
        <w:rPr>
          <w:lang w:val="en-US"/>
        </w:rPr>
        <w:t xml:space="preserve"> in the central region, specifically in cells 5.4 and 5.5. </w:t>
      </w:r>
      <w:r w:rsidRPr="00826B79">
        <w:rPr>
          <w:lang w:val="en-US"/>
        </w:rPr>
        <w:t xml:space="preserve">As </w:t>
      </w:r>
      <w:r w:rsidR="00826B79" w:rsidRPr="00826B79">
        <w:rPr>
          <w:lang w:val="en-US"/>
        </w:rPr>
        <w:t xml:space="preserve">in </w:t>
      </w:r>
      <w:r w:rsidRPr="00826B79">
        <w:rPr>
          <w:lang w:val="en-US"/>
        </w:rPr>
        <w:t>the other outer layers, the magnitude of the differences is small.</w:t>
      </w:r>
      <w:r w:rsidR="00826B79">
        <w:rPr>
          <w:lang w:val="en-US"/>
        </w:rPr>
        <w:t xml:space="preserve"> </w:t>
      </w:r>
      <w:r w:rsidR="00826B79" w:rsidRPr="00FA0E5D">
        <w:rPr>
          <w:rStyle w:val="normaltextrun"/>
          <w:lang w:val="en-US"/>
        </w:rPr>
        <w:t>The pattern is repeated in both left and right eyes, showing an almost perfect symmetry</w:t>
      </w:r>
      <w:r w:rsidR="0003152A" w:rsidRPr="00826B79">
        <w:rPr>
          <w:lang w:val="en-US"/>
        </w:rPr>
        <w:t xml:space="preserve">. </w:t>
      </w:r>
    </w:p>
    <w:p w14:paraId="12462C44" w14:textId="3DF3C808" w:rsidR="0003152A" w:rsidRPr="00615A1A" w:rsidRDefault="00826B79" w:rsidP="0003152A">
      <w:pPr>
        <w:rPr>
          <w:lang w:val="en-US"/>
        </w:rPr>
      </w:pPr>
      <w:r w:rsidRPr="00615A1A">
        <w:rPr>
          <w:lang w:val="en-US"/>
        </w:rPr>
        <w:t>I</w:t>
      </w:r>
      <w:r w:rsidR="36095E9C" w:rsidRPr="00615A1A">
        <w:rPr>
          <w:lang w:val="en-US"/>
        </w:rPr>
        <w:t xml:space="preserve">n </w:t>
      </w:r>
      <w:r w:rsidRPr="00615A1A">
        <w:rPr>
          <w:lang w:val="en-US"/>
        </w:rPr>
        <w:t>the</w:t>
      </w:r>
      <w:r w:rsidR="36095E9C" w:rsidRPr="00615A1A">
        <w:rPr>
          <w:lang w:val="en-US"/>
        </w:rPr>
        <w:t xml:space="preserve"> compari</w:t>
      </w:r>
      <w:r w:rsidRPr="00615A1A">
        <w:rPr>
          <w:lang w:val="en-US"/>
        </w:rPr>
        <w:t>so</w:t>
      </w:r>
      <w:r w:rsidR="36095E9C" w:rsidRPr="00615A1A">
        <w:rPr>
          <w:lang w:val="en-US"/>
        </w:rPr>
        <w:t xml:space="preserve">n </w:t>
      </w:r>
      <w:r w:rsidRPr="00615A1A">
        <w:rPr>
          <w:lang w:val="en-US"/>
        </w:rPr>
        <w:t>by upper and lower</w:t>
      </w:r>
      <w:r w:rsidR="36095E9C" w:rsidRPr="00615A1A">
        <w:rPr>
          <w:lang w:val="en-US"/>
        </w:rPr>
        <w:t xml:space="preserve"> </w:t>
      </w:r>
      <w:r w:rsidR="00932B11">
        <w:rPr>
          <w:lang w:val="en-US"/>
        </w:rPr>
        <w:t>hemisphere</w:t>
      </w:r>
      <w:r w:rsidR="36095E9C" w:rsidRPr="00615A1A">
        <w:rPr>
          <w:lang w:val="en-US"/>
        </w:rPr>
        <w:t xml:space="preserve"> </w:t>
      </w:r>
      <w:r w:rsidR="00CA7CF3" w:rsidRPr="00615A1A">
        <w:rPr>
          <w:lang w:val="en-US"/>
        </w:rPr>
        <w:t>(</w:t>
      </w:r>
      <w:r w:rsidR="004F3096">
        <w:fldChar w:fldCharType="begin"/>
      </w:r>
      <w:r w:rsidR="004F3096" w:rsidRPr="00615A1A">
        <w:rPr>
          <w:lang w:val="en-US"/>
        </w:rPr>
        <w:instrText xml:space="preserve"> REF _Ref59481684 \h </w:instrText>
      </w:r>
      <w:r w:rsidR="004F3096">
        <w:fldChar w:fldCharType="separate"/>
      </w:r>
      <w:r w:rsidR="00CD2E6E" w:rsidRPr="00615A1A">
        <w:rPr>
          <w:lang w:val="en-US"/>
        </w:rPr>
        <w:t>Figur</w:t>
      </w:r>
      <w:r w:rsidRPr="00615A1A">
        <w:rPr>
          <w:lang w:val="en-US"/>
        </w:rPr>
        <w:t>e</w:t>
      </w:r>
      <w:r w:rsidR="00CD2E6E" w:rsidRPr="00615A1A">
        <w:rPr>
          <w:lang w:val="en-US"/>
        </w:rPr>
        <w:t xml:space="preserve"> </w:t>
      </w:r>
      <w:r w:rsidR="00CD2E6E" w:rsidRPr="00615A1A">
        <w:rPr>
          <w:noProof/>
          <w:lang w:val="en-US"/>
        </w:rPr>
        <w:t>33</w:t>
      </w:r>
      <w:r w:rsidR="004F3096">
        <w:fldChar w:fldCharType="end"/>
      </w:r>
      <w:r w:rsidR="00CA7CF3" w:rsidRPr="00615A1A">
        <w:rPr>
          <w:lang w:val="en-US"/>
        </w:rPr>
        <w:t>)</w:t>
      </w:r>
      <w:r w:rsidRPr="00615A1A">
        <w:rPr>
          <w:lang w:val="en-US"/>
        </w:rPr>
        <w:t>,</w:t>
      </w:r>
      <w:r w:rsidR="36095E9C" w:rsidRPr="00615A1A">
        <w:rPr>
          <w:lang w:val="en-US"/>
        </w:rPr>
        <w:t xml:space="preserve"> </w:t>
      </w:r>
      <w:r w:rsidR="00615A1A" w:rsidRPr="00316915">
        <w:rPr>
          <w:lang w:val="en-US"/>
        </w:rPr>
        <w:t xml:space="preserve">no statistically significant differences were observed </w:t>
      </w:r>
      <w:r w:rsidR="00615A1A">
        <w:rPr>
          <w:color w:val="000000" w:themeColor="text1"/>
          <w:lang w:val="en-US"/>
        </w:rPr>
        <w:t xml:space="preserve">in the mean thickness of the cells </w:t>
      </w:r>
      <w:r w:rsidR="000805E9">
        <w:rPr>
          <w:color w:val="000000" w:themeColor="text1"/>
          <w:lang w:val="en-US"/>
        </w:rPr>
        <w:t>in</w:t>
      </w:r>
      <w:r w:rsidR="00615A1A">
        <w:rPr>
          <w:color w:val="000000" w:themeColor="text1"/>
          <w:lang w:val="en-US"/>
        </w:rPr>
        <w:t xml:space="preserve"> healthy and glaucomatous </w:t>
      </w:r>
      <w:r w:rsidR="000805E9">
        <w:rPr>
          <w:color w:val="000000" w:themeColor="text1"/>
          <w:lang w:val="en-US"/>
        </w:rPr>
        <w:t>subjects</w:t>
      </w:r>
      <w:r w:rsidR="00615A1A">
        <w:rPr>
          <w:color w:val="000000" w:themeColor="text1"/>
          <w:lang w:val="en-US"/>
        </w:rPr>
        <w:t xml:space="preserve"> in both </w:t>
      </w:r>
      <w:r w:rsidR="00932B11">
        <w:rPr>
          <w:color w:val="000000" w:themeColor="text1"/>
          <w:lang w:val="en-US"/>
        </w:rPr>
        <w:t>hemisphere</w:t>
      </w:r>
      <w:r w:rsidR="00615A1A">
        <w:rPr>
          <w:color w:val="000000" w:themeColor="text1"/>
          <w:lang w:val="en-US"/>
        </w:rPr>
        <w:t>s</w:t>
      </w:r>
      <w:r w:rsidR="00615A1A">
        <w:rPr>
          <w:lang w:val="en-US"/>
        </w:rPr>
        <w:t>, for both left and right eyes</w:t>
      </w:r>
      <w:r w:rsidR="36095E9C" w:rsidRPr="00615A1A">
        <w:rPr>
          <w:lang w:val="en-US"/>
        </w:rPr>
        <w:t xml:space="preserve">. </w:t>
      </w:r>
      <w:r w:rsidR="00615A1A" w:rsidRPr="00615A1A">
        <w:rPr>
          <w:lang w:val="en-US"/>
        </w:rPr>
        <w:t>Likewise, no statistically significant difference w</w:t>
      </w:r>
      <w:r w:rsidR="00921808">
        <w:rPr>
          <w:lang w:val="en-US"/>
        </w:rPr>
        <w:t>as</w:t>
      </w:r>
      <w:r w:rsidR="00615A1A" w:rsidRPr="00615A1A">
        <w:rPr>
          <w:lang w:val="en-US"/>
        </w:rPr>
        <w:t xml:space="preserve"> observed between the differences</w:t>
      </w:r>
      <w:r w:rsidR="002A0499">
        <w:rPr>
          <w:lang w:val="en-US"/>
        </w:rPr>
        <w:t xml:space="preserve"> in means</w:t>
      </w:r>
      <w:r w:rsidR="00615A1A" w:rsidRPr="00615A1A">
        <w:rPr>
          <w:lang w:val="en-US"/>
        </w:rPr>
        <w:t xml:space="preserve"> of the </w:t>
      </w:r>
      <w:r w:rsidR="00932B11">
        <w:rPr>
          <w:lang w:val="en-US"/>
        </w:rPr>
        <w:t>hemisphere</w:t>
      </w:r>
      <w:r w:rsidR="00615A1A">
        <w:rPr>
          <w:lang w:val="en-US"/>
        </w:rPr>
        <w:t>s</w:t>
      </w:r>
      <w:r w:rsidR="36095E9C" w:rsidRPr="00615A1A">
        <w:rPr>
          <w:lang w:val="en-US"/>
        </w:rPr>
        <w:t>.</w:t>
      </w:r>
    </w:p>
    <w:p w14:paraId="42B51E64" w14:textId="667AD30A" w:rsidR="00A34071" w:rsidRPr="00615A1A" w:rsidRDefault="00615A1A" w:rsidP="5BD4F490">
      <w:pPr>
        <w:rPr>
          <w:lang w:val="en-US"/>
        </w:rPr>
      </w:pPr>
      <w:r w:rsidRPr="00615A1A">
        <w:rPr>
          <w:lang w:val="en-US"/>
        </w:rPr>
        <w:t>I</w:t>
      </w:r>
      <w:r w:rsidR="36095E9C" w:rsidRPr="00615A1A">
        <w:rPr>
          <w:lang w:val="en-US"/>
        </w:rPr>
        <w:t xml:space="preserve">n </w:t>
      </w:r>
      <w:r w:rsidRPr="00615A1A">
        <w:rPr>
          <w:lang w:val="en-US"/>
        </w:rPr>
        <w:t>the</w:t>
      </w:r>
      <w:r w:rsidR="36095E9C" w:rsidRPr="00615A1A">
        <w:rPr>
          <w:lang w:val="en-US"/>
        </w:rPr>
        <w:t xml:space="preserve"> compari</w:t>
      </w:r>
      <w:r w:rsidRPr="00615A1A">
        <w:rPr>
          <w:lang w:val="en-US"/>
        </w:rPr>
        <w:t>so</w:t>
      </w:r>
      <w:r w:rsidR="36095E9C" w:rsidRPr="00615A1A">
        <w:rPr>
          <w:lang w:val="en-US"/>
        </w:rPr>
        <w:t xml:space="preserve">n </w:t>
      </w:r>
      <w:r w:rsidRPr="00615A1A">
        <w:rPr>
          <w:lang w:val="en-US"/>
        </w:rPr>
        <w:t>of</w:t>
      </w:r>
      <w:r w:rsidR="36095E9C" w:rsidRPr="00615A1A">
        <w:rPr>
          <w:lang w:val="en-US"/>
        </w:rPr>
        <w:t xml:space="preserve"> </w:t>
      </w:r>
      <w:r w:rsidRPr="00615A1A">
        <w:rPr>
          <w:lang w:val="en-US"/>
        </w:rPr>
        <w:t>temporal</w:t>
      </w:r>
      <w:r w:rsidR="36095E9C" w:rsidRPr="00615A1A">
        <w:rPr>
          <w:lang w:val="en-US"/>
        </w:rPr>
        <w:t xml:space="preserve"> </w:t>
      </w:r>
      <w:r w:rsidR="00932B11">
        <w:rPr>
          <w:lang w:val="en-US"/>
        </w:rPr>
        <w:t>hemisphere</w:t>
      </w:r>
      <w:r w:rsidR="36095E9C" w:rsidRPr="00615A1A">
        <w:rPr>
          <w:lang w:val="en-US"/>
        </w:rPr>
        <w:t xml:space="preserve">s </w:t>
      </w:r>
      <w:r w:rsidR="00CA7CF3" w:rsidRPr="00615A1A">
        <w:rPr>
          <w:lang w:val="en-US"/>
        </w:rPr>
        <w:t>(</w:t>
      </w:r>
      <w:r w:rsidR="005E58CD">
        <w:fldChar w:fldCharType="begin"/>
      </w:r>
      <w:r w:rsidR="005E58CD" w:rsidRPr="00615A1A">
        <w:rPr>
          <w:lang w:val="en-US"/>
        </w:rPr>
        <w:instrText xml:space="preserve"> REF _Ref59481798 \h </w:instrText>
      </w:r>
      <w:r w:rsidR="005E58CD">
        <w:fldChar w:fldCharType="separate"/>
      </w:r>
      <w:r w:rsidR="00CD2E6E" w:rsidRPr="00615A1A">
        <w:rPr>
          <w:lang w:val="en-US"/>
        </w:rPr>
        <w:t>Figur</w:t>
      </w:r>
      <w:r w:rsidRPr="00615A1A">
        <w:rPr>
          <w:lang w:val="en-US"/>
        </w:rPr>
        <w:t>e</w:t>
      </w:r>
      <w:r w:rsidR="00CD2E6E" w:rsidRPr="00615A1A">
        <w:rPr>
          <w:lang w:val="en-US"/>
        </w:rPr>
        <w:t xml:space="preserve"> </w:t>
      </w:r>
      <w:r w:rsidR="00CD2E6E" w:rsidRPr="00615A1A">
        <w:rPr>
          <w:noProof/>
          <w:lang w:val="en-US"/>
        </w:rPr>
        <w:t>34</w:t>
      </w:r>
      <w:r w:rsidR="005E58CD">
        <w:fldChar w:fldCharType="end"/>
      </w:r>
      <w:r w:rsidR="00CA7CF3" w:rsidRPr="00615A1A">
        <w:rPr>
          <w:lang w:val="en-US"/>
        </w:rPr>
        <w:t>)</w:t>
      </w:r>
      <w:r w:rsidRPr="00615A1A">
        <w:rPr>
          <w:lang w:val="en-US"/>
        </w:rPr>
        <w:t>,</w:t>
      </w:r>
      <w:r w:rsidR="36095E9C" w:rsidRPr="00615A1A">
        <w:rPr>
          <w:lang w:val="en-US"/>
        </w:rPr>
        <w:t xml:space="preserve"> </w:t>
      </w:r>
      <w:r w:rsidRPr="00316915">
        <w:rPr>
          <w:lang w:val="en-US"/>
        </w:rPr>
        <w:t xml:space="preserve">no statistically significant differences were observed </w:t>
      </w:r>
      <w:r>
        <w:rPr>
          <w:color w:val="000000" w:themeColor="text1"/>
          <w:lang w:val="en-US"/>
        </w:rPr>
        <w:t xml:space="preserve">in the mean thickness of the cells </w:t>
      </w:r>
      <w:r w:rsidR="000805E9">
        <w:rPr>
          <w:color w:val="000000" w:themeColor="text1"/>
          <w:lang w:val="en-US"/>
        </w:rPr>
        <w:t>in</w:t>
      </w:r>
      <w:r>
        <w:rPr>
          <w:color w:val="000000" w:themeColor="text1"/>
          <w:lang w:val="en-US"/>
        </w:rPr>
        <w:t xml:space="preserve"> healthy and glaucomatous </w:t>
      </w:r>
      <w:r w:rsidR="000805E9">
        <w:rPr>
          <w:color w:val="000000" w:themeColor="text1"/>
          <w:lang w:val="en-US"/>
        </w:rPr>
        <w:t>subjects</w:t>
      </w:r>
      <w:r>
        <w:rPr>
          <w:color w:val="000000" w:themeColor="text1"/>
          <w:lang w:val="en-US"/>
        </w:rPr>
        <w:t xml:space="preserve"> in both </w:t>
      </w:r>
      <w:r w:rsidR="00932B11">
        <w:rPr>
          <w:color w:val="000000" w:themeColor="text1"/>
          <w:lang w:val="en-US"/>
        </w:rPr>
        <w:lastRenderedPageBreak/>
        <w:t>hemisphere</w:t>
      </w:r>
      <w:r>
        <w:rPr>
          <w:color w:val="000000" w:themeColor="text1"/>
          <w:lang w:val="en-US"/>
        </w:rPr>
        <w:t>s</w:t>
      </w:r>
      <w:r>
        <w:rPr>
          <w:lang w:val="en-US"/>
        </w:rPr>
        <w:t>, for both left and right eyes</w:t>
      </w:r>
      <w:r w:rsidRPr="00615A1A">
        <w:rPr>
          <w:lang w:val="en-US"/>
        </w:rPr>
        <w:t>. Likewise, no statistically significant difference w</w:t>
      </w:r>
      <w:r w:rsidR="00921808">
        <w:rPr>
          <w:lang w:val="en-US"/>
        </w:rPr>
        <w:t>as</w:t>
      </w:r>
      <w:r w:rsidRPr="00615A1A">
        <w:rPr>
          <w:lang w:val="en-US"/>
        </w:rPr>
        <w:t xml:space="preserve"> observed between the differences</w:t>
      </w:r>
      <w:r w:rsidR="002A0499">
        <w:rPr>
          <w:lang w:val="en-US"/>
        </w:rPr>
        <w:t xml:space="preserve"> in means</w:t>
      </w:r>
      <w:r w:rsidRPr="00615A1A">
        <w:rPr>
          <w:lang w:val="en-US"/>
        </w:rPr>
        <w:t xml:space="preserve"> of the </w:t>
      </w:r>
      <w:r w:rsidR="00932B11">
        <w:rPr>
          <w:lang w:val="en-US"/>
        </w:rPr>
        <w:t>hemisphere</w:t>
      </w:r>
      <w:r w:rsidRPr="00615A1A">
        <w:rPr>
          <w:lang w:val="en-US"/>
        </w:rPr>
        <w:t>s</w:t>
      </w:r>
      <w:r w:rsidR="36095E9C" w:rsidRPr="00615A1A">
        <w:rPr>
          <w:lang w:val="en-US"/>
        </w:rPr>
        <w:t>.</w:t>
      </w:r>
    </w:p>
    <w:p w14:paraId="4051628D" w14:textId="00623C04" w:rsidR="00162C60" w:rsidRPr="002053A5" w:rsidRDefault="002053A5" w:rsidP="00162C60">
      <w:pPr>
        <w:rPr>
          <w:rStyle w:val="normaltextrun"/>
          <w:lang w:val="en-US"/>
        </w:rPr>
      </w:pPr>
      <w:r w:rsidRPr="002053A5">
        <w:rPr>
          <w:lang w:val="en-US"/>
        </w:rPr>
        <w:t>I</w:t>
      </w:r>
      <w:r w:rsidR="00162C60" w:rsidRPr="002053A5">
        <w:rPr>
          <w:lang w:val="en-US"/>
        </w:rPr>
        <w:t xml:space="preserve">n </w:t>
      </w:r>
      <w:r w:rsidRPr="002053A5">
        <w:rPr>
          <w:lang w:val="en-US"/>
        </w:rPr>
        <w:t>the</w:t>
      </w:r>
      <w:r w:rsidR="00162C60" w:rsidRPr="002053A5">
        <w:rPr>
          <w:lang w:val="en-US"/>
        </w:rPr>
        <w:t xml:space="preserve"> compari</w:t>
      </w:r>
      <w:r w:rsidRPr="002053A5">
        <w:rPr>
          <w:lang w:val="en-US"/>
        </w:rPr>
        <w:t>so</w:t>
      </w:r>
      <w:r w:rsidR="00162C60" w:rsidRPr="002053A5">
        <w:rPr>
          <w:lang w:val="en-US"/>
        </w:rPr>
        <w:t xml:space="preserve">n </w:t>
      </w:r>
      <w:r w:rsidRPr="002053A5">
        <w:rPr>
          <w:lang w:val="en-US"/>
        </w:rPr>
        <w:t>by q</w:t>
      </w:r>
      <w:r w:rsidR="00162C60" w:rsidRPr="002053A5">
        <w:rPr>
          <w:lang w:val="en-US"/>
        </w:rPr>
        <w:t>uadrant (</w:t>
      </w:r>
      <w:r w:rsidR="00162C60">
        <w:fldChar w:fldCharType="begin"/>
      </w:r>
      <w:r w:rsidR="00162C60" w:rsidRPr="002053A5">
        <w:rPr>
          <w:lang w:val="en-US"/>
        </w:rPr>
        <w:instrText xml:space="preserve"> REF _Ref59521090 \h </w:instrText>
      </w:r>
      <w:r w:rsidR="00162C60">
        <w:fldChar w:fldCharType="separate"/>
      </w:r>
      <w:r w:rsidR="00CD2E6E" w:rsidRPr="002053A5">
        <w:rPr>
          <w:lang w:val="en-US"/>
        </w:rPr>
        <w:t>Figur</w:t>
      </w:r>
      <w:r w:rsidRPr="002053A5">
        <w:rPr>
          <w:lang w:val="en-US"/>
        </w:rPr>
        <w:t>e</w:t>
      </w:r>
      <w:r w:rsidR="00CD2E6E" w:rsidRPr="002053A5">
        <w:rPr>
          <w:lang w:val="en-US"/>
        </w:rPr>
        <w:t xml:space="preserve"> </w:t>
      </w:r>
      <w:r w:rsidR="00CD2E6E" w:rsidRPr="002053A5">
        <w:rPr>
          <w:noProof/>
          <w:lang w:val="en-US"/>
        </w:rPr>
        <w:t>35</w:t>
      </w:r>
      <w:r w:rsidR="00162C60">
        <w:fldChar w:fldCharType="end"/>
      </w:r>
      <w:r w:rsidR="00162C60" w:rsidRPr="002053A5">
        <w:rPr>
          <w:lang w:val="en-US"/>
        </w:rPr>
        <w:t>)</w:t>
      </w:r>
      <w:r w:rsidRPr="002053A5">
        <w:rPr>
          <w:lang w:val="en-US"/>
        </w:rPr>
        <w:t>,</w:t>
      </w:r>
      <w:r w:rsidR="00162C60" w:rsidRPr="002053A5">
        <w:rPr>
          <w:lang w:val="en-US"/>
        </w:rPr>
        <w:t xml:space="preserve"> </w:t>
      </w:r>
      <w:r w:rsidRPr="002053A5">
        <w:rPr>
          <w:lang w:val="en-US"/>
        </w:rPr>
        <w:t xml:space="preserve">no statistically significant differences were observed </w:t>
      </w:r>
      <w:r w:rsidRPr="002053A5">
        <w:rPr>
          <w:color w:val="000000" w:themeColor="text1"/>
          <w:lang w:val="en-US"/>
        </w:rPr>
        <w:t xml:space="preserve">in the mean thickness of RPE cells </w:t>
      </w:r>
      <w:r w:rsidR="000805E9">
        <w:rPr>
          <w:color w:val="000000" w:themeColor="text1"/>
          <w:lang w:val="en-US"/>
        </w:rPr>
        <w:t>in</w:t>
      </w:r>
      <w:r w:rsidRPr="002053A5">
        <w:rPr>
          <w:color w:val="000000" w:themeColor="text1"/>
          <w:lang w:val="en-US"/>
        </w:rPr>
        <w:t xml:space="preserve"> healthy and glaucomatous </w:t>
      </w:r>
      <w:r w:rsidR="000805E9">
        <w:rPr>
          <w:color w:val="000000" w:themeColor="text1"/>
          <w:lang w:val="en-US"/>
        </w:rPr>
        <w:t>subjects</w:t>
      </w:r>
      <w:r w:rsidRPr="002053A5">
        <w:rPr>
          <w:lang w:val="en-US"/>
        </w:rPr>
        <w:t xml:space="preserve"> in all quadrants</w:t>
      </w:r>
      <w:r w:rsidR="00CA7CF3" w:rsidRPr="002053A5">
        <w:rPr>
          <w:lang w:val="en-US"/>
        </w:rPr>
        <w:t xml:space="preserve">, </w:t>
      </w:r>
      <w:r>
        <w:rPr>
          <w:lang w:val="en-US"/>
        </w:rPr>
        <w:t>for both left and right eyes</w:t>
      </w:r>
      <w:r w:rsidR="00162C60" w:rsidRPr="002053A5">
        <w:rPr>
          <w:lang w:val="en-US"/>
        </w:rPr>
        <w:t>.</w:t>
      </w:r>
      <w:r w:rsidR="00576378" w:rsidRPr="002053A5">
        <w:rPr>
          <w:lang w:val="en-US"/>
        </w:rPr>
        <w:t xml:space="preserve"> No </w:t>
      </w:r>
      <w:r w:rsidRPr="002053A5">
        <w:rPr>
          <w:lang w:val="en-US"/>
        </w:rPr>
        <w:t>statistically significant differences were observed between the differences</w:t>
      </w:r>
      <w:r w:rsidR="002A0499">
        <w:rPr>
          <w:lang w:val="en-US"/>
        </w:rPr>
        <w:t xml:space="preserve"> in means</w:t>
      </w:r>
      <w:r w:rsidRPr="002053A5">
        <w:rPr>
          <w:lang w:val="en-US"/>
        </w:rPr>
        <w:t xml:space="preserve"> of the</w:t>
      </w:r>
      <w:r w:rsidR="00576378" w:rsidRPr="002053A5">
        <w:rPr>
          <w:lang w:val="en-US"/>
        </w:rPr>
        <w:t xml:space="preserve"> </w:t>
      </w:r>
      <w:r>
        <w:rPr>
          <w:lang w:val="en-US"/>
        </w:rPr>
        <w:t>q</w:t>
      </w:r>
      <w:r w:rsidR="00576378" w:rsidRPr="002053A5">
        <w:rPr>
          <w:lang w:val="en-US"/>
        </w:rPr>
        <w:t>uadrants.</w:t>
      </w:r>
    </w:p>
    <w:p w14:paraId="75D75786" w14:textId="12FC1D97" w:rsidR="008C49CC" w:rsidRPr="002053A5" w:rsidDel="00BA15D7" w:rsidRDefault="002053A5" w:rsidP="003A789C">
      <w:pPr>
        <w:pStyle w:val="Ttulo2"/>
        <w:rPr>
          <w:shd w:val="clear" w:color="auto" w:fill="FFFFFF"/>
          <w:lang w:val="en-US"/>
        </w:rPr>
      </w:pPr>
      <w:r w:rsidRPr="002053A5">
        <w:rPr>
          <w:shd w:val="clear" w:color="auto" w:fill="FFFFFF"/>
          <w:lang w:val="en-US"/>
        </w:rPr>
        <w:t>Inner layer</w:t>
      </w:r>
      <w:r w:rsidR="00BA15D7" w:rsidRPr="002053A5">
        <w:rPr>
          <w:shd w:val="clear" w:color="auto" w:fill="FFFFFF"/>
          <w:lang w:val="en-US"/>
        </w:rPr>
        <w:t>s (RNFL + GCL + IPL)</w:t>
      </w:r>
    </w:p>
    <w:p w14:paraId="6145A16B" w14:textId="4DEF0D4F" w:rsidR="00927141" w:rsidRPr="008D4534" w:rsidRDefault="00942509" w:rsidP="00927141">
      <w:pPr>
        <w:rPr>
          <w:lang w:val="en-US"/>
        </w:rPr>
      </w:pPr>
      <w:r w:rsidRPr="008D4534">
        <w:rPr>
          <w:rStyle w:val="normaltextrun"/>
          <w:lang w:val="en-US"/>
        </w:rPr>
        <w:t>According to the correlation matrix of macular cube cells in</w:t>
      </w:r>
      <w:r w:rsidR="5BD4F490" w:rsidRPr="008D4534">
        <w:rPr>
          <w:lang w:val="en-US"/>
        </w:rPr>
        <w:t xml:space="preserve"> </w:t>
      </w:r>
      <w:r w:rsidR="003A789C">
        <w:rPr>
          <w:lang w:val="es"/>
        </w:rPr>
        <w:fldChar w:fldCharType="begin"/>
      </w:r>
      <w:r w:rsidR="003A789C" w:rsidRPr="008D4534">
        <w:rPr>
          <w:lang w:val="en-US"/>
        </w:rPr>
        <w:instrText xml:space="preserve"> REF _Ref59482053 \h </w:instrText>
      </w:r>
      <w:r w:rsidR="003A789C">
        <w:rPr>
          <w:lang w:val="es"/>
        </w:rPr>
      </w:r>
      <w:r w:rsidR="003A789C">
        <w:rPr>
          <w:lang w:val="es"/>
        </w:rPr>
        <w:fldChar w:fldCharType="separate"/>
      </w:r>
      <w:r w:rsidR="00CD2E6E" w:rsidRPr="008D4534">
        <w:rPr>
          <w:lang w:val="en-US"/>
        </w:rPr>
        <w:t>Figur</w:t>
      </w:r>
      <w:r w:rsidRPr="008D4534">
        <w:rPr>
          <w:lang w:val="en-US"/>
        </w:rPr>
        <w:t>e</w:t>
      </w:r>
      <w:r w:rsidR="00CD2E6E" w:rsidRPr="008D4534">
        <w:rPr>
          <w:lang w:val="en-US"/>
        </w:rPr>
        <w:t xml:space="preserve"> </w:t>
      </w:r>
      <w:r w:rsidR="00CD2E6E" w:rsidRPr="008D4534">
        <w:rPr>
          <w:noProof/>
          <w:lang w:val="en-US"/>
        </w:rPr>
        <w:t>36</w:t>
      </w:r>
      <w:r w:rsidR="003A789C">
        <w:rPr>
          <w:lang w:val="es"/>
        </w:rPr>
        <w:fldChar w:fldCharType="end"/>
      </w:r>
      <w:r w:rsidR="5BD4F490" w:rsidRPr="008D4534">
        <w:rPr>
          <w:lang w:val="en-US"/>
        </w:rPr>
        <w:t xml:space="preserve">, </w:t>
      </w:r>
      <w:r w:rsidR="008D4534" w:rsidRPr="008D4534">
        <w:rPr>
          <w:lang w:val="en-US"/>
        </w:rPr>
        <w:t xml:space="preserve">a moderate to strong correlation was observed </w:t>
      </w:r>
      <w:r w:rsidR="008D4534">
        <w:rPr>
          <w:lang w:val="en-US"/>
        </w:rPr>
        <w:t>in cell</w:t>
      </w:r>
      <w:r w:rsidR="008D4534" w:rsidRPr="008D4534">
        <w:rPr>
          <w:lang w:val="en-US"/>
        </w:rPr>
        <w:t xml:space="preserve"> thickness in the aggregation of inner layers (RNFL + GCL + IPL)</w:t>
      </w:r>
      <w:r w:rsidR="008D4534">
        <w:rPr>
          <w:lang w:val="en-US"/>
        </w:rPr>
        <w:t>,</w:t>
      </w:r>
      <w:r w:rsidR="008D4534" w:rsidRPr="008D4534">
        <w:rPr>
          <w:lang w:val="en-US"/>
        </w:rPr>
        <w:t xml:space="preserve"> </w:t>
      </w:r>
      <w:proofErr w:type="gramStart"/>
      <w:r w:rsidR="008D4534" w:rsidRPr="008D4534">
        <w:rPr>
          <w:lang w:val="en-US"/>
        </w:rPr>
        <w:t>with the exception of</w:t>
      </w:r>
      <w:proofErr w:type="gramEnd"/>
      <w:r w:rsidR="008D4534" w:rsidRPr="008D4534">
        <w:rPr>
          <w:lang w:val="en-US"/>
        </w:rPr>
        <w:t xml:space="preserve"> central cells 4.4, 4.5, 5.4 and 5.5</w:t>
      </w:r>
      <w:r w:rsidR="008D4534">
        <w:rPr>
          <w:lang w:val="en-US"/>
        </w:rPr>
        <w:t>, w</w:t>
      </w:r>
      <w:r w:rsidR="00513760">
        <w:rPr>
          <w:lang w:val="en-US"/>
        </w:rPr>
        <w:t>ith</w:t>
      </w:r>
      <w:r w:rsidR="008D4534" w:rsidRPr="008D4534">
        <w:rPr>
          <w:lang w:val="en-US"/>
        </w:rPr>
        <w:t xml:space="preserve"> a low correlation with the rest</w:t>
      </w:r>
      <w:r w:rsidR="5BD4F490" w:rsidRPr="008D4534">
        <w:rPr>
          <w:lang w:val="en-US"/>
        </w:rPr>
        <w:t xml:space="preserve">.  </w:t>
      </w:r>
    </w:p>
    <w:p w14:paraId="35E42B40" w14:textId="0E3EDC0B" w:rsidR="00B70F7A" w:rsidRPr="00FD25E7" w:rsidRDefault="008D4534" w:rsidP="00B70F7A">
      <w:pPr>
        <w:rPr>
          <w:lang w:val="en-US"/>
        </w:rPr>
      </w:pPr>
      <w:r w:rsidRPr="00FD25E7">
        <w:rPr>
          <w:lang w:val="en-US"/>
        </w:rPr>
        <w:t>I</w:t>
      </w:r>
      <w:r w:rsidR="5BD4F490" w:rsidRPr="00FD25E7">
        <w:rPr>
          <w:lang w:val="en-US"/>
        </w:rPr>
        <w:t xml:space="preserve">n </w:t>
      </w:r>
      <w:r w:rsidRPr="00FD25E7">
        <w:rPr>
          <w:lang w:val="en-US"/>
        </w:rPr>
        <w:t>the</w:t>
      </w:r>
      <w:r w:rsidR="5BD4F490" w:rsidRPr="00FD25E7">
        <w:rPr>
          <w:lang w:val="en-US"/>
        </w:rPr>
        <w:t xml:space="preserve"> compari</w:t>
      </w:r>
      <w:r w:rsidRPr="00FD25E7">
        <w:rPr>
          <w:lang w:val="en-US"/>
        </w:rPr>
        <w:t>so</w:t>
      </w:r>
      <w:r w:rsidR="5BD4F490" w:rsidRPr="00FD25E7">
        <w:rPr>
          <w:lang w:val="en-US"/>
        </w:rPr>
        <w:t xml:space="preserve">n </w:t>
      </w:r>
      <w:r w:rsidR="00FD25E7" w:rsidRPr="00FD25E7">
        <w:rPr>
          <w:lang w:val="en-US"/>
        </w:rPr>
        <w:t>of the mean thickness of</w:t>
      </w:r>
      <w:r w:rsidR="00EA08A5" w:rsidRPr="00FD25E7">
        <w:rPr>
          <w:lang w:val="en-US"/>
        </w:rPr>
        <w:t xml:space="preserve"> RNFL</w:t>
      </w:r>
      <w:r w:rsidR="00C34316" w:rsidRPr="00FD25E7">
        <w:rPr>
          <w:lang w:val="en-US"/>
        </w:rPr>
        <w:t xml:space="preserve"> </w:t>
      </w:r>
      <w:r w:rsidR="00EA08A5" w:rsidRPr="00FD25E7">
        <w:rPr>
          <w:lang w:val="en-US"/>
        </w:rPr>
        <w:t>+</w:t>
      </w:r>
      <w:r w:rsidR="00C34316" w:rsidRPr="00FD25E7">
        <w:rPr>
          <w:lang w:val="en-US"/>
        </w:rPr>
        <w:t xml:space="preserve"> </w:t>
      </w:r>
      <w:r w:rsidR="00EA08A5" w:rsidRPr="00FD25E7">
        <w:rPr>
          <w:lang w:val="en-US"/>
        </w:rPr>
        <w:t>GCL</w:t>
      </w:r>
      <w:r w:rsidR="00C34316" w:rsidRPr="00FD25E7">
        <w:rPr>
          <w:lang w:val="en-US"/>
        </w:rPr>
        <w:t xml:space="preserve"> </w:t>
      </w:r>
      <w:r w:rsidR="00EA08A5" w:rsidRPr="00FD25E7">
        <w:rPr>
          <w:lang w:val="en-US"/>
        </w:rPr>
        <w:t>+</w:t>
      </w:r>
      <w:r w:rsidR="00C34316" w:rsidRPr="00FD25E7">
        <w:rPr>
          <w:lang w:val="en-US"/>
        </w:rPr>
        <w:t xml:space="preserve"> </w:t>
      </w:r>
      <w:r w:rsidR="00EA08A5" w:rsidRPr="00FD25E7">
        <w:rPr>
          <w:lang w:val="en-US"/>
        </w:rPr>
        <w:t>IPL</w:t>
      </w:r>
      <w:r w:rsidR="00FD25E7" w:rsidRPr="00FD25E7">
        <w:rPr>
          <w:lang w:val="en-US"/>
        </w:rPr>
        <w:t xml:space="preserve"> cells</w:t>
      </w:r>
      <w:r w:rsidR="00EA08A5" w:rsidRPr="00FD25E7">
        <w:rPr>
          <w:lang w:val="en-US"/>
        </w:rPr>
        <w:t xml:space="preserve"> </w:t>
      </w:r>
      <w:r w:rsidR="005D6BC4" w:rsidRPr="00FD25E7">
        <w:rPr>
          <w:lang w:val="en-US"/>
        </w:rPr>
        <w:t>(</w:t>
      </w:r>
      <w:r w:rsidR="009C2899">
        <w:rPr>
          <w:lang w:val="es"/>
        </w:rPr>
        <w:fldChar w:fldCharType="begin"/>
      </w:r>
      <w:r w:rsidR="009C2899" w:rsidRPr="00FD25E7">
        <w:rPr>
          <w:lang w:val="en-US"/>
        </w:rPr>
        <w:instrText xml:space="preserve"> REF _Ref59482142 \h </w:instrText>
      </w:r>
      <w:r w:rsidR="009C2899">
        <w:rPr>
          <w:lang w:val="es"/>
        </w:rPr>
      </w:r>
      <w:r w:rsidR="009C2899">
        <w:rPr>
          <w:lang w:val="es"/>
        </w:rPr>
        <w:fldChar w:fldCharType="separate"/>
      </w:r>
      <w:r w:rsidR="00CD2E6E" w:rsidRPr="00FD25E7">
        <w:rPr>
          <w:lang w:val="en-US"/>
        </w:rPr>
        <w:t>Figur</w:t>
      </w:r>
      <w:r w:rsidR="00FD25E7" w:rsidRPr="00FD25E7">
        <w:rPr>
          <w:lang w:val="en-US"/>
        </w:rPr>
        <w:t>e</w:t>
      </w:r>
      <w:r w:rsidR="00CD2E6E" w:rsidRPr="00FD25E7">
        <w:rPr>
          <w:lang w:val="en-US"/>
        </w:rPr>
        <w:t xml:space="preserve"> </w:t>
      </w:r>
      <w:r w:rsidR="00CD2E6E" w:rsidRPr="00FD25E7">
        <w:rPr>
          <w:noProof/>
          <w:lang w:val="en-US"/>
        </w:rPr>
        <w:t>37</w:t>
      </w:r>
      <w:r w:rsidR="009C2899">
        <w:rPr>
          <w:lang w:val="es"/>
        </w:rPr>
        <w:fldChar w:fldCharType="end"/>
      </w:r>
      <w:r w:rsidR="005D6BC4" w:rsidRPr="00FD25E7">
        <w:rPr>
          <w:lang w:val="en-US"/>
        </w:rPr>
        <w:t>)</w:t>
      </w:r>
      <w:r w:rsidR="5BD4F490" w:rsidRPr="00FD25E7">
        <w:rPr>
          <w:lang w:val="en-US"/>
        </w:rPr>
        <w:t xml:space="preserve">, </w:t>
      </w:r>
      <w:r w:rsidR="00FD25E7" w:rsidRPr="00FD25E7">
        <w:rPr>
          <w:lang w:val="en-US"/>
        </w:rPr>
        <w:t xml:space="preserve">statistically highly significant differences were observed </w:t>
      </w:r>
      <w:r w:rsidR="00FD25E7">
        <w:rPr>
          <w:lang w:val="en-US"/>
        </w:rPr>
        <w:t>i</w:t>
      </w:r>
      <w:r w:rsidR="00FD25E7" w:rsidRPr="00FD25E7">
        <w:rPr>
          <w:lang w:val="en-US"/>
        </w:rPr>
        <w:t>n the mean thickness of all</w:t>
      </w:r>
      <w:r w:rsidR="002E1810">
        <w:rPr>
          <w:lang w:val="en-US"/>
        </w:rPr>
        <w:t xml:space="preserve"> the</w:t>
      </w:r>
      <w:r w:rsidR="00FD25E7" w:rsidRPr="00FD25E7">
        <w:rPr>
          <w:lang w:val="en-US"/>
        </w:rPr>
        <w:t xml:space="preserve"> </w:t>
      </w:r>
      <w:r w:rsidR="00FD25E7">
        <w:rPr>
          <w:lang w:val="en-US"/>
        </w:rPr>
        <w:t xml:space="preserve">cells in </w:t>
      </w:r>
      <w:r w:rsidR="00FD25E7" w:rsidRPr="00FD25E7">
        <w:rPr>
          <w:lang w:val="en-US"/>
        </w:rPr>
        <w:t xml:space="preserve">healthy and glaucomatous </w:t>
      </w:r>
      <w:r w:rsidR="000805E9">
        <w:rPr>
          <w:color w:val="000000" w:themeColor="text1"/>
          <w:lang w:val="en-US"/>
        </w:rPr>
        <w:t>subjects</w:t>
      </w:r>
      <w:r w:rsidR="00FD25E7" w:rsidRPr="00FD25E7">
        <w:rPr>
          <w:lang w:val="en-US"/>
        </w:rPr>
        <w:t xml:space="preserve">. The largest differences were observed in </w:t>
      </w:r>
      <w:r w:rsidR="00FD25E7">
        <w:rPr>
          <w:lang w:val="en-US"/>
        </w:rPr>
        <w:t>lowe</w:t>
      </w:r>
      <w:r w:rsidR="00FD25E7" w:rsidRPr="00FD25E7">
        <w:rPr>
          <w:lang w:val="en-US"/>
        </w:rPr>
        <w:t>r and up</w:t>
      </w:r>
      <w:r w:rsidR="00FD25E7">
        <w:rPr>
          <w:lang w:val="en-US"/>
        </w:rPr>
        <w:t>p</w:t>
      </w:r>
      <w:r w:rsidR="00FD25E7" w:rsidRPr="00FD25E7">
        <w:rPr>
          <w:lang w:val="en-US"/>
        </w:rPr>
        <w:t xml:space="preserve">er nasal region cells 8.2, 7.2, 8.1, 8.8 and 8.7. On the other hand, the smallest differences were observed in the central cells and in the temporal region. </w:t>
      </w:r>
      <w:r w:rsidR="00FD25E7" w:rsidRPr="00FD25E7">
        <w:rPr>
          <w:rStyle w:val="normaltextrun"/>
          <w:lang w:val="en-US"/>
        </w:rPr>
        <w:t>The pattern is repeated in both left and right eyes, showing an almost perfect symmetry</w:t>
      </w:r>
      <w:r w:rsidR="5BD4F490" w:rsidRPr="00FD25E7">
        <w:rPr>
          <w:lang w:val="en-US"/>
        </w:rPr>
        <w:t>.</w:t>
      </w:r>
    </w:p>
    <w:p w14:paraId="76DEA013" w14:textId="1435A1AD" w:rsidR="00091177" w:rsidRPr="008A1E21" w:rsidRDefault="008A1E21" w:rsidP="009C2899">
      <w:pPr>
        <w:rPr>
          <w:lang w:val="en-US"/>
        </w:rPr>
      </w:pPr>
      <w:r w:rsidRPr="008A1E21">
        <w:rPr>
          <w:lang w:val="en-US"/>
        </w:rPr>
        <w:t>I</w:t>
      </w:r>
      <w:r w:rsidR="36095E9C" w:rsidRPr="008A1E21">
        <w:rPr>
          <w:lang w:val="en-US"/>
        </w:rPr>
        <w:t xml:space="preserve">n </w:t>
      </w:r>
      <w:r w:rsidRPr="008A1E21">
        <w:rPr>
          <w:lang w:val="en-US"/>
        </w:rPr>
        <w:t>the</w:t>
      </w:r>
      <w:r w:rsidR="36095E9C" w:rsidRPr="008A1E21">
        <w:rPr>
          <w:lang w:val="en-US"/>
        </w:rPr>
        <w:t xml:space="preserve"> compari</w:t>
      </w:r>
      <w:r w:rsidRPr="008A1E21">
        <w:rPr>
          <w:lang w:val="en-US"/>
        </w:rPr>
        <w:t>so</w:t>
      </w:r>
      <w:r w:rsidR="36095E9C" w:rsidRPr="008A1E21">
        <w:rPr>
          <w:lang w:val="en-US"/>
        </w:rPr>
        <w:t xml:space="preserve">n </w:t>
      </w:r>
      <w:r w:rsidRPr="008A1E21">
        <w:rPr>
          <w:lang w:val="en-US"/>
        </w:rPr>
        <w:t>by</w:t>
      </w:r>
      <w:r>
        <w:rPr>
          <w:lang w:val="en-US"/>
        </w:rPr>
        <w:t xml:space="preserve"> </w:t>
      </w:r>
      <w:r w:rsidRPr="008A1E21">
        <w:rPr>
          <w:lang w:val="en-US"/>
        </w:rPr>
        <w:t xml:space="preserve">upper and lower </w:t>
      </w:r>
      <w:r w:rsidR="00932B11">
        <w:rPr>
          <w:lang w:val="en-US"/>
        </w:rPr>
        <w:t>hemisphere</w:t>
      </w:r>
      <w:r w:rsidR="36095E9C" w:rsidRPr="008A1E21">
        <w:rPr>
          <w:lang w:val="en-US"/>
        </w:rPr>
        <w:t xml:space="preserve"> (</w:t>
      </w:r>
      <w:r w:rsidR="009C2899">
        <w:fldChar w:fldCharType="begin"/>
      </w:r>
      <w:r w:rsidR="009C2899" w:rsidRPr="008A1E21">
        <w:rPr>
          <w:lang w:val="en-US"/>
        </w:rPr>
        <w:instrText xml:space="preserve"> REF _Ref59482240 \h </w:instrText>
      </w:r>
      <w:r w:rsidR="009C2899">
        <w:fldChar w:fldCharType="separate"/>
      </w:r>
      <w:r w:rsidR="00CD2E6E" w:rsidRPr="008A1E21">
        <w:rPr>
          <w:lang w:val="en-US"/>
        </w:rPr>
        <w:t>Figur</w:t>
      </w:r>
      <w:r w:rsidRPr="008A1E21">
        <w:rPr>
          <w:lang w:val="en-US"/>
        </w:rPr>
        <w:t>e</w:t>
      </w:r>
      <w:r w:rsidR="00CD2E6E" w:rsidRPr="008A1E21">
        <w:rPr>
          <w:lang w:val="en-US"/>
        </w:rPr>
        <w:t xml:space="preserve"> </w:t>
      </w:r>
      <w:r w:rsidR="00CD2E6E" w:rsidRPr="008A1E21">
        <w:rPr>
          <w:noProof/>
          <w:lang w:val="en-US"/>
        </w:rPr>
        <w:t>38</w:t>
      </w:r>
      <w:r w:rsidR="009C2899">
        <w:fldChar w:fldCharType="end"/>
      </w:r>
      <w:r w:rsidR="36095E9C" w:rsidRPr="008A1E21">
        <w:rPr>
          <w:lang w:val="en-US"/>
        </w:rPr>
        <w:t>),</w:t>
      </w:r>
      <w:r w:rsidRPr="00316915">
        <w:rPr>
          <w:lang w:val="en-US"/>
        </w:rPr>
        <w:t xml:space="preserve"> statistically significant differences were observed </w:t>
      </w:r>
      <w:r>
        <w:rPr>
          <w:color w:val="000000" w:themeColor="text1"/>
          <w:lang w:val="en-US"/>
        </w:rPr>
        <w:t xml:space="preserve">in the mean thickness of cells in the </w:t>
      </w:r>
      <w:r w:rsidRPr="008A1E21">
        <w:rPr>
          <w:lang w:val="en-US"/>
        </w:rPr>
        <w:t>ag</w:t>
      </w:r>
      <w:r>
        <w:rPr>
          <w:lang w:val="en-US"/>
        </w:rPr>
        <w:t>g</w:t>
      </w:r>
      <w:r w:rsidRPr="008A1E21">
        <w:rPr>
          <w:lang w:val="en-US"/>
        </w:rPr>
        <w:t>rega</w:t>
      </w:r>
      <w:r>
        <w:rPr>
          <w:lang w:val="en-US"/>
        </w:rPr>
        <w:t>tio</w:t>
      </w:r>
      <w:r w:rsidRPr="008A1E21">
        <w:rPr>
          <w:lang w:val="en-US"/>
        </w:rPr>
        <w:t xml:space="preserve">n </w:t>
      </w:r>
      <w:r>
        <w:rPr>
          <w:lang w:val="en-US"/>
        </w:rPr>
        <w:t>of the inner</w:t>
      </w:r>
      <w:r w:rsidRPr="008A1E21">
        <w:rPr>
          <w:lang w:val="en-US"/>
        </w:rPr>
        <w:t xml:space="preserve"> </w:t>
      </w:r>
      <w:r>
        <w:rPr>
          <w:lang w:val="en-US"/>
        </w:rPr>
        <w:t>l</w:t>
      </w:r>
      <w:r w:rsidRPr="008A1E21">
        <w:rPr>
          <w:lang w:val="en-US"/>
        </w:rPr>
        <w:t>a</w:t>
      </w:r>
      <w:r>
        <w:rPr>
          <w:lang w:val="en-US"/>
        </w:rPr>
        <w:t>yer</w:t>
      </w:r>
      <w:r w:rsidRPr="008A1E21">
        <w:rPr>
          <w:lang w:val="en-US"/>
        </w:rPr>
        <w:t>s (RNFL + GCL + IPL</w:t>
      </w:r>
      <w:r>
        <w:rPr>
          <w:lang w:val="en-US"/>
        </w:rPr>
        <w:t xml:space="preserve">) </w:t>
      </w:r>
      <w:r w:rsidR="000805E9">
        <w:rPr>
          <w:lang w:val="en-US"/>
        </w:rPr>
        <w:t>in</w:t>
      </w:r>
      <w:r>
        <w:rPr>
          <w:color w:val="000000" w:themeColor="text1"/>
          <w:lang w:val="en-US"/>
        </w:rPr>
        <w:t xml:space="preserve"> healthy and glaucomatous </w:t>
      </w:r>
      <w:r w:rsidR="000805E9">
        <w:rPr>
          <w:color w:val="000000" w:themeColor="text1"/>
          <w:lang w:val="en-US"/>
        </w:rPr>
        <w:t>subjects</w:t>
      </w:r>
      <w:r>
        <w:rPr>
          <w:color w:val="000000" w:themeColor="text1"/>
          <w:lang w:val="en-US"/>
        </w:rPr>
        <w:t xml:space="preserve"> in both </w:t>
      </w:r>
      <w:r w:rsidR="00932B11">
        <w:rPr>
          <w:color w:val="000000" w:themeColor="text1"/>
          <w:lang w:val="en-US"/>
        </w:rPr>
        <w:t>hemisphere</w:t>
      </w:r>
      <w:r>
        <w:rPr>
          <w:color w:val="000000" w:themeColor="text1"/>
          <w:lang w:val="en-US"/>
        </w:rPr>
        <w:t>s</w:t>
      </w:r>
      <w:r>
        <w:rPr>
          <w:lang w:val="en-US"/>
        </w:rPr>
        <w:t>, for both left and right eyes</w:t>
      </w:r>
      <w:r w:rsidRPr="00615A1A">
        <w:rPr>
          <w:lang w:val="en-US"/>
        </w:rPr>
        <w:t xml:space="preserve">. </w:t>
      </w:r>
      <w:r w:rsidRPr="008A1E21">
        <w:rPr>
          <w:lang w:val="en-US"/>
        </w:rPr>
        <w:t xml:space="preserve">The </w:t>
      </w:r>
      <w:r w:rsidR="36095E9C" w:rsidRPr="008A1E21">
        <w:rPr>
          <w:lang w:val="en-US"/>
        </w:rPr>
        <w:t>di</w:t>
      </w:r>
      <w:r w:rsidRPr="008A1E21">
        <w:rPr>
          <w:lang w:val="en-US"/>
        </w:rPr>
        <w:t>f</w:t>
      </w:r>
      <w:r w:rsidR="36095E9C" w:rsidRPr="008A1E21">
        <w:rPr>
          <w:lang w:val="en-US"/>
        </w:rPr>
        <w:t>ference</w:t>
      </w:r>
      <w:r w:rsidR="002A0499">
        <w:rPr>
          <w:lang w:val="en-US"/>
        </w:rPr>
        <w:t xml:space="preserve"> in means</w:t>
      </w:r>
      <w:r w:rsidR="36095E9C" w:rsidRPr="008A1E21">
        <w:rPr>
          <w:lang w:val="en-US"/>
        </w:rPr>
        <w:t xml:space="preserve"> </w:t>
      </w:r>
      <w:r w:rsidRPr="008A1E21">
        <w:rPr>
          <w:lang w:val="en-US"/>
        </w:rPr>
        <w:t>i</w:t>
      </w:r>
      <w:r w:rsidR="36095E9C" w:rsidRPr="008A1E21">
        <w:rPr>
          <w:lang w:val="en-US"/>
        </w:rPr>
        <w:t xml:space="preserve">n </w:t>
      </w:r>
      <w:r w:rsidRPr="008A1E21">
        <w:rPr>
          <w:lang w:val="en-US"/>
        </w:rPr>
        <w:t>th</w:t>
      </w:r>
      <w:r w:rsidR="36095E9C" w:rsidRPr="008A1E21">
        <w:rPr>
          <w:lang w:val="en-US"/>
        </w:rPr>
        <w:t>e</w:t>
      </w:r>
      <w:r w:rsidRPr="008A1E21">
        <w:rPr>
          <w:lang w:val="en-US"/>
        </w:rPr>
        <w:t xml:space="preserve"> lower</w:t>
      </w:r>
      <w:r w:rsidR="36095E9C" w:rsidRPr="008A1E21">
        <w:rPr>
          <w:lang w:val="en-US"/>
        </w:rPr>
        <w:t xml:space="preserve"> </w:t>
      </w:r>
      <w:r w:rsidR="00932B11">
        <w:rPr>
          <w:lang w:val="en-US"/>
        </w:rPr>
        <w:t>hemisphere</w:t>
      </w:r>
      <w:r w:rsidRPr="008A1E21">
        <w:rPr>
          <w:lang w:val="en-US"/>
        </w:rPr>
        <w:t xml:space="preserve"> was</w:t>
      </w:r>
      <w:r w:rsidR="00112AF5" w:rsidRPr="008A1E21">
        <w:rPr>
          <w:lang w:val="en-US"/>
        </w:rPr>
        <w:t xml:space="preserve"> </w:t>
      </w:r>
      <w:r w:rsidR="36095E9C" w:rsidRPr="008A1E21">
        <w:rPr>
          <w:lang w:val="en-US"/>
        </w:rPr>
        <w:t>significa</w:t>
      </w:r>
      <w:r w:rsidRPr="008A1E21">
        <w:rPr>
          <w:lang w:val="en-US"/>
        </w:rPr>
        <w:t>n</w:t>
      </w:r>
      <w:r w:rsidR="36095E9C" w:rsidRPr="008A1E21">
        <w:rPr>
          <w:lang w:val="en-US"/>
        </w:rPr>
        <w:t>t</w:t>
      </w:r>
      <w:r w:rsidRPr="008A1E21">
        <w:rPr>
          <w:lang w:val="en-US"/>
        </w:rPr>
        <w:t>ly greater than in the upper</w:t>
      </w:r>
      <w:r>
        <w:rPr>
          <w:lang w:val="en-US"/>
        </w:rPr>
        <w:t xml:space="preserve"> </w:t>
      </w:r>
      <w:r w:rsidR="00932B11">
        <w:rPr>
          <w:lang w:val="en-US"/>
        </w:rPr>
        <w:t>hemisphere</w:t>
      </w:r>
      <w:r w:rsidR="36095E9C" w:rsidRPr="008A1E21">
        <w:rPr>
          <w:lang w:val="en-US"/>
        </w:rPr>
        <w:t xml:space="preserve"> </w:t>
      </w:r>
      <w:r>
        <w:rPr>
          <w:lang w:val="en-US"/>
        </w:rPr>
        <w:t>in right eye</w:t>
      </w:r>
      <w:r w:rsidR="36095E9C" w:rsidRPr="008A1E21">
        <w:rPr>
          <w:lang w:val="en-US"/>
        </w:rPr>
        <w:t>s</w:t>
      </w:r>
      <w:r>
        <w:rPr>
          <w:lang w:val="en-US"/>
        </w:rPr>
        <w:t xml:space="preserve">, but not in left </w:t>
      </w:r>
      <w:r w:rsidR="002E1810">
        <w:rPr>
          <w:lang w:val="en-US"/>
        </w:rPr>
        <w:t>eye</w:t>
      </w:r>
      <w:r>
        <w:rPr>
          <w:lang w:val="en-US"/>
        </w:rPr>
        <w:t>s</w:t>
      </w:r>
      <w:r w:rsidR="36095E9C" w:rsidRPr="008A1E21">
        <w:rPr>
          <w:lang w:val="en-US"/>
        </w:rPr>
        <w:t>. </w:t>
      </w:r>
    </w:p>
    <w:p w14:paraId="3AC73566" w14:textId="1AD80AD7" w:rsidR="00927141" w:rsidRPr="002D73E2" w:rsidRDefault="00B011C7" w:rsidP="009C2899">
      <w:pPr>
        <w:spacing w:after="0"/>
        <w:rPr>
          <w:lang w:val="en-US"/>
        </w:rPr>
      </w:pPr>
      <w:r w:rsidRPr="002D73E2">
        <w:rPr>
          <w:lang w:val="en-US"/>
        </w:rPr>
        <w:t>I</w:t>
      </w:r>
      <w:r w:rsidR="36095E9C" w:rsidRPr="002D73E2">
        <w:rPr>
          <w:lang w:val="en-US"/>
        </w:rPr>
        <w:t xml:space="preserve">n </w:t>
      </w:r>
      <w:r w:rsidRPr="002D73E2">
        <w:rPr>
          <w:lang w:val="en-US"/>
        </w:rPr>
        <w:t>the</w:t>
      </w:r>
      <w:r w:rsidR="36095E9C" w:rsidRPr="002D73E2">
        <w:rPr>
          <w:lang w:val="en-US"/>
        </w:rPr>
        <w:t xml:space="preserve"> compari</w:t>
      </w:r>
      <w:r w:rsidRPr="002D73E2">
        <w:rPr>
          <w:lang w:val="en-US"/>
        </w:rPr>
        <w:t>so</w:t>
      </w:r>
      <w:r w:rsidR="36095E9C" w:rsidRPr="002D73E2">
        <w:rPr>
          <w:lang w:val="en-US"/>
        </w:rPr>
        <w:t xml:space="preserve">n </w:t>
      </w:r>
      <w:r w:rsidRPr="002D73E2">
        <w:rPr>
          <w:lang w:val="en-US"/>
        </w:rPr>
        <w:t>by</w:t>
      </w:r>
      <w:r w:rsidR="36095E9C" w:rsidRPr="002D73E2">
        <w:rPr>
          <w:lang w:val="en-US"/>
        </w:rPr>
        <w:t xml:space="preserve"> temporal </w:t>
      </w:r>
      <w:r w:rsidRPr="002D73E2">
        <w:rPr>
          <w:lang w:val="en-US"/>
        </w:rPr>
        <w:t>and</w:t>
      </w:r>
      <w:r w:rsidR="36095E9C" w:rsidRPr="002D73E2">
        <w:rPr>
          <w:lang w:val="en-US"/>
        </w:rPr>
        <w:t xml:space="preserve"> nasal</w:t>
      </w:r>
      <w:r w:rsidRPr="002D73E2">
        <w:rPr>
          <w:lang w:val="en-US"/>
        </w:rPr>
        <w:t xml:space="preserve"> </w:t>
      </w:r>
      <w:r w:rsidR="00932B11">
        <w:rPr>
          <w:lang w:val="en-US"/>
        </w:rPr>
        <w:t>hemisphere</w:t>
      </w:r>
      <w:r w:rsidR="00CD2E6E" w:rsidRPr="002D73E2">
        <w:rPr>
          <w:lang w:val="en-US"/>
        </w:rPr>
        <w:t xml:space="preserve"> (</w:t>
      </w:r>
      <w:r w:rsidR="00CD2E6E">
        <w:fldChar w:fldCharType="begin"/>
      </w:r>
      <w:r w:rsidR="00CD2E6E" w:rsidRPr="002D73E2">
        <w:rPr>
          <w:lang w:val="en-US"/>
        </w:rPr>
        <w:instrText xml:space="preserve"> REF _Ref59525189 \h </w:instrText>
      </w:r>
      <w:r w:rsidR="00CD2E6E">
        <w:fldChar w:fldCharType="separate"/>
      </w:r>
      <w:r w:rsidR="00CD2E6E" w:rsidRPr="002D73E2">
        <w:rPr>
          <w:lang w:val="en-US"/>
        </w:rPr>
        <w:t>Figur</w:t>
      </w:r>
      <w:r w:rsidRPr="002D73E2">
        <w:rPr>
          <w:lang w:val="en-US"/>
        </w:rPr>
        <w:t>e</w:t>
      </w:r>
      <w:r w:rsidR="00CD2E6E" w:rsidRPr="002D73E2">
        <w:rPr>
          <w:lang w:val="en-US"/>
        </w:rPr>
        <w:t xml:space="preserve"> </w:t>
      </w:r>
      <w:r w:rsidR="00CD2E6E" w:rsidRPr="002D73E2">
        <w:rPr>
          <w:noProof/>
          <w:lang w:val="en-US"/>
        </w:rPr>
        <w:t>39</w:t>
      </w:r>
      <w:r w:rsidR="00CD2E6E">
        <w:fldChar w:fldCharType="end"/>
      </w:r>
      <w:r w:rsidR="36095E9C" w:rsidRPr="002D73E2">
        <w:rPr>
          <w:lang w:val="en-US"/>
        </w:rPr>
        <w:t xml:space="preserve">), </w:t>
      </w:r>
      <w:r w:rsidR="002D73E2" w:rsidRPr="00316915">
        <w:rPr>
          <w:lang w:val="en-US"/>
        </w:rPr>
        <w:t xml:space="preserve">statistically significant differences were observed </w:t>
      </w:r>
      <w:r w:rsidR="002D73E2">
        <w:rPr>
          <w:color w:val="000000" w:themeColor="text1"/>
          <w:lang w:val="en-US"/>
        </w:rPr>
        <w:t xml:space="preserve">in the mean thickness of cells in the </w:t>
      </w:r>
      <w:r w:rsidR="002D73E2" w:rsidRPr="008A1E21">
        <w:rPr>
          <w:lang w:val="en-US"/>
        </w:rPr>
        <w:t>ag</w:t>
      </w:r>
      <w:r w:rsidR="002D73E2">
        <w:rPr>
          <w:lang w:val="en-US"/>
        </w:rPr>
        <w:t>g</w:t>
      </w:r>
      <w:r w:rsidR="002D73E2" w:rsidRPr="008A1E21">
        <w:rPr>
          <w:lang w:val="en-US"/>
        </w:rPr>
        <w:t>rega</w:t>
      </w:r>
      <w:r w:rsidR="002D73E2">
        <w:rPr>
          <w:lang w:val="en-US"/>
        </w:rPr>
        <w:t>tio</w:t>
      </w:r>
      <w:r w:rsidR="002D73E2" w:rsidRPr="008A1E21">
        <w:rPr>
          <w:lang w:val="en-US"/>
        </w:rPr>
        <w:t xml:space="preserve">n </w:t>
      </w:r>
      <w:r w:rsidR="002D73E2">
        <w:rPr>
          <w:lang w:val="en-US"/>
        </w:rPr>
        <w:t>of the inner</w:t>
      </w:r>
      <w:r w:rsidR="002D73E2" w:rsidRPr="008A1E21">
        <w:rPr>
          <w:lang w:val="en-US"/>
        </w:rPr>
        <w:t xml:space="preserve"> </w:t>
      </w:r>
      <w:r w:rsidR="002D73E2">
        <w:rPr>
          <w:lang w:val="en-US"/>
        </w:rPr>
        <w:t>l</w:t>
      </w:r>
      <w:r w:rsidR="002D73E2" w:rsidRPr="008A1E21">
        <w:rPr>
          <w:lang w:val="en-US"/>
        </w:rPr>
        <w:t>a</w:t>
      </w:r>
      <w:r w:rsidR="002D73E2">
        <w:rPr>
          <w:lang w:val="en-US"/>
        </w:rPr>
        <w:t>yer</w:t>
      </w:r>
      <w:r w:rsidR="002D73E2" w:rsidRPr="008A1E21">
        <w:rPr>
          <w:lang w:val="en-US"/>
        </w:rPr>
        <w:t>s (RNFL + GCL + IPL</w:t>
      </w:r>
      <w:r w:rsidR="002D73E2">
        <w:rPr>
          <w:lang w:val="en-US"/>
        </w:rPr>
        <w:t xml:space="preserve">) </w:t>
      </w:r>
      <w:r w:rsidR="000805E9">
        <w:rPr>
          <w:lang w:val="en-US"/>
        </w:rPr>
        <w:t>in</w:t>
      </w:r>
      <w:r w:rsidR="002D73E2">
        <w:rPr>
          <w:color w:val="000000" w:themeColor="text1"/>
          <w:lang w:val="en-US"/>
        </w:rPr>
        <w:t xml:space="preserve"> healthy and glaucomatous </w:t>
      </w:r>
      <w:r w:rsidR="000805E9">
        <w:rPr>
          <w:color w:val="000000" w:themeColor="text1"/>
          <w:lang w:val="en-US"/>
        </w:rPr>
        <w:t>subjects</w:t>
      </w:r>
      <w:r w:rsidR="002D73E2">
        <w:rPr>
          <w:color w:val="000000" w:themeColor="text1"/>
          <w:lang w:val="en-US"/>
        </w:rPr>
        <w:t xml:space="preserve"> in both </w:t>
      </w:r>
      <w:r w:rsidR="00932B11">
        <w:rPr>
          <w:color w:val="000000" w:themeColor="text1"/>
          <w:lang w:val="en-US"/>
        </w:rPr>
        <w:t>hemisphere</w:t>
      </w:r>
      <w:r w:rsidR="002D73E2">
        <w:rPr>
          <w:color w:val="000000" w:themeColor="text1"/>
          <w:lang w:val="en-US"/>
        </w:rPr>
        <w:t>s</w:t>
      </w:r>
      <w:r w:rsidR="002D73E2">
        <w:rPr>
          <w:lang w:val="en-US"/>
        </w:rPr>
        <w:t>, for both left and right eyes</w:t>
      </w:r>
      <w:r w:rsidR="00902167" w:rsidRPr="002D73E2">
        <w:rPr>
          <w:lang w:val="en-US"/>
        </w:rPr>
        <w:t xml:space="preserve">. </w:t>
      </w:r>
      <w:r w:rsidR="002D73E2" w:rsidRPr="008A1E21">
        <w:rPr>
          <w:lang w:val="en-US"/>
        </w:rPr>
        <w:t>The difference</w:t>
      </w:r>
      <w:r w:rsidR="002A0499">
        <w:rPr>
          <w:lang w:val="en-US"/>
        </w:rPr>
        <w:t xml:space="preserve"> in means</w:t>
      </w:r>
      <w:r w:rsidR="002D73E2" w:rsidRPr="008A1E21">
        <w:rPr>
          <w:lang w:val="en-US"/>
        </w:rPr>
        <w:t xml:space="preserve"> in the </w:t>
      </w:r>
      <w:r w:rsidR="002D73E2">
        <w:rPr>
          <w:lang w:val="en-US"/>
        </w:rPr>
        <w:t>nasal</w:t>
      </w:r>
      <w:r w:rsidR="002D73E2" w:rsidRPr="008A1E21">
        <w:rPr>
          <w:lang w:val="en-US"/>
        </w:rPr>
        <w:t xml:space="preserve"> </w:t>
      </w:r>
      <w:r w:rsidR="00932B11">
        <w:rPr>
          <w:lang w:val="en-US"/>
        </w:rPr>
        <w:t>hemisphere</w:t>
      </w:r>
      <w:r w:rsidR="002D73E2" w:rsidRPr="008A1E21">
        <w:rPr>
          <w:lang w:val="en-US"/>
        </w:rPr>
        <w:t xml:space="preserve"> was significantly greater than in the </w:t>
      </w:r>
      <w:r w:rsidR="002D73E2">
        <w:rPr>
          <w:lang w:val="en-US"/>
        </w:rPr>
        <w:t xml:space="preserve">temporal </w:t>
      </w:r>
      <w:r w:rsidR="00932B11">
        <w:rPr>
          <w:lang w:val="en-US"/>
        </w:rPr>
        <w:t>hemisphere</w:t>
      </w:r>
      <w:r w:rsidR="36095E9C" w:rsidRPr="002D73E2">
        <w:rPr>
          <w:lang w:val="en-US"/>
        </w:rPr>
        <w:t xml:space="preserve">.  </w:t>
      </w:r>
      <w:r w:rsidR="002D73E2" w:rsidRPr="002D73E2">
        <w:rPr>
          <w:lang w:val="en-US"/>
        </w:rPr>
        <w:t>Moreover</w:t>
      </w:r>
      <w:r w:rsidR="36095E9C" w:rsidRPr="002D73E2">
        <w:rPr>
          <w:lang w:val="en-US"/>
        </w:rPr>
        <w:t xml:space="preserve">, </w:t>
      </w:r>
      <w:r w:rsidR="002D73E2" w:rsidRPr="002D73E2">
        <w:rPr>
          <w:lang w:val="en-US"/>
        </w:rPr>
        <w:t>the</w:t>
      </w:r>
      <w:r w:rsidR="36095E9C" w:rsidRPr="002D73E2">
        <w:rPr>
          <w:lang w:val="en-US"/>
        </w:rPr>
        <w:t xml:space="preserve"> di</w:t>
      </w:r>
      <w:r w:rsidR="002D73E2" w:rsidRPr="002D73E2">
        <w:rPr>
          <w:lang w:val="en-US"/>
        </w:rPr>
        <w:t>f</w:t>
      </w:r>
      <w:r w:rsidR="36095E9C" w:rsidRPr="002D73E2">
        <w:rPr>
          <w:lang w:val="en-US"/>
        </w:rPr>
        <w:t>ference</w:t>
      </w:r>
      <w:r w:rsidR="002D73E2" w:rsidRPr="002D73E2">
        <w:rPr>
          <w:lang w:val="en-US"/>
        </w:rPr>
        <w:t xml:space="preserve"> between</w:t>
      </w:r>
      <w:r w:rsidR="36095E9C" w:rsidRPr="002D73E2">
        <w:rPr>
          <w:lang w:val="en-US"/>
        </w:rPr>
        <w:t xml:space="preserve"> t</w:t>
      </w:r>
      <w:r w:rsidR="002D73E2" w:rsidRPr="002D73E2">
        <w:rPr>
          <w:lang w:val="en-US"/>
        </w:rPr>
        <w:t>he</w:t>
      </w:r>
      <w:r w:rsidR="36095E9C" w:rsidRPr="002D73E2">
        <w:rPr>
          <w:lang w:val="en-US"/>
        </w:rPr>
        <w:t>s</w:t>
      </w:r>
      <w:r w:rsidR="002D73E2" w:rsidRPr="002D73E2">
        <w:rPr>
          <w:lang w:val="en-US"/>
        </w:rPr>
        <w:t>e</w:t>
      </w:r>
      <w:r w:rsidR="36095E9C" w:rsidRPr="002D73E2">
        <w:rPr>
          <w:lang w:val="en-US"/>
        </w:rPr>
        <w:t xml:space="preserve"> </w:t>
      </w:r>
      <w:r w:rsidR="00932B11">
        <w:rPr>
          <w:lang w:val="en-US"/>
        </w:rPr>
        <w:t>hemisphere</w:t>
      </w:r>
      <w:r w:rsidR="36095E9C" w:rsidRPr="002D73E2">
        <w:rPr>
          <w:lang w:val="en-US"/>
        </w:rPr>
        <w:t xml:space="preserve">s </w:t>
      </w:r>
      <w:r w:rsidR="002D73E2" w:rsidRPr="002D73E2">
        <w:rPr>
          <w:lang w:val="en-US"/>
        </w:rPr>
        <w:t>i</w:t>
      </w:r>
      <w:r w:rsidR="00902167" w:rsidRPr="002D73E2">
        <w:rPr>
          <w:lang w:val="en-US"/>
        </w:rPr>
        <w:t>s</w:t>
      </w:r>
      <w:r w:rsidR="36095E9C" w:rsidRPr="002D73E2">
        <w:rPr>
          <w:lang w:val="en-US"/>
        </w:rPr>
        <w:t xml:space="preserve"> </w:t>
      </w:r>
      <w:r w:rsidR="002D73E2" w:rsidRPr="002D73E2">
        <w:rPr>
          <w:lang w:val="en-US"/>
        </w:rPr>
        <w:t>greate</w:t>
      </w:r>
      <w:r w:rsidR="36095E9C" w:rsidRPr="002D73E2">
        <w:rPr>
          <w:lang w:val="en-US"/>
        </w:rPr>
        <w:t xml:space="preserve">r </w:t>
      </w:r>
      <w:r w:rsidR="002D73E2">
        <w:rPr>
          <w:lang w:val="en-US"/>
        </w:rPr>
        <w:t>than</w:t>
      </w:r>
      <w:r w:rsidR="36095E9C" w:rsidRPr="002D73E2">
        <w:rPr>
          <w:lang w:val="en-US"/>
        </w:rPr>
        <w:t xml:space="preserve"> </w:t>
      </w:r>
      <w:r w:rsidR="002D73E2">
        <w:rPr>
          <w:lang w:val="en-US"/>
        </w:rPr>
        <w:t>between</w:t>
      </w:r>
      <w:r w:rsidR="36095E9C" w:rsidRPr="002D73E2">
        <w:rPr>
          <w:lang w:val="en-US"/>
        </w:rPr>
        <w:t xml:space="preserve"> </w:t>
      </w:r>
      <w:r w:rsidR="002D73E2">
        <w:rPr>
          <w:lang w:val="en-US"/>
        </w:rPr>
        <w:t>the upper and lower</w:t>
      </w:r>
      <w:r w:rsidR="36095E9C" w:rsidRPr="002D73E2">
        <w:rPr>
          <w:lang w:val="en-US"/>
        </w:rPr>
        <w:t xml:space="preserve"> </w:t>
      </w:r>
      <w:r w:rsidR="00932B11">
        <w:rPr>
          <w:lang w:val="en-US"/>
        </w:rPr>
        <w:t>hemisphere</w:t>
      </w:r>
      <w:r w:rsidR="36095E9C" w:rsidRPr="002D73E2">
        <w:rPr>
          <w:lang w:val="en-US"/>
        </w:rPr>
        <w:t>s</w:t>
      </w:r>
      <w:r w:rsidR="00902167" w:rsidRPr="002D73E2">
        <w:rPr>
          <w:lang w:val="en-US"/>
        </w:rPr>
        <w:t>.</w:t>
      </w:r>
    </w:p>
    <w:p w14:paraId="40F3D040" w14:textId="1D8AF986" w:rsidR="005E7BB3" w:rsidRPr="00962E60" w:rsidRDefault="00C7579A" w:rsidP="00962E60">
      <w:pPr>
        <w:spacing w:after="0"/>
        <w:rPr>
          <w:lang w:val="en-US"/>
        </w:rPr>
      </w:pPr>
      <w:r w:rsidRPr="00C7579A">
        <w:rPr>
          <w:lang w:val="en-US"/>
        </w:rPr>
        <w:t>I</w:t>
      </w:r>
      <w:r w:rsidR="00AC2FF6" w:rsidRPr="00C7579A">
        <w:rPr>
          <w:lang w:val="en-US"/>
        </w:rPr>
        <w:t xml:space="preserve">n </w:t>
      </w:r>
      <w:r w:rsidRPr="00C7579A">
        <w:rPr>
          <w:lang w:val="en-US"/>
        </w:rPr>
        <w:t>the</w:t>
      </w:r>
      <w:r w:rsidR="00AC2FF6" w:rsidRPr="00C7579A">
        <w:rPr>
          <w:lang w:val="en-US"/>
        </w:rPr>
        <w:t xml:space="preserve"> compari</w:t>
      </w:r>
      <w:r w:rsidRPr="00C7579A">
        <w:rPr>
          <w:lang w:val="en-US"/>
        </w:rPr>
        <w:t>so</w:t>
      </w:r>
      <w:r w:rsidR="00AC2FF6" w:rsidRPr="00C7579A">
        <w:rPr>
          <w:lang w:val="en-US"/>
        </w:rPr>
        <w:t xml:space="preserve">n </w:t>
      </w:r>
      <w:r w:rsidRPr="00C7579A">
        <w:rPr>
          <w:lang w:val="en-US"/>
        </w:rPr>
        <w:t>by</w:t>
      </w:r>
      <w:r w:rsidR="00AC2FF6" w:rsidRPr="00C7579A">
        <w:rPr>
          <w:lang w:val="en-US"/>
        </w:rPr>
        <w:t xml:space="preserve"> </w:t>
      </w:r>
      <w:r w:rsidRPr="00C7579A">
        <w:rPr>
          <w:lang w:val="en-US"/>
        </w:rPr>
        <w:t>q</w:t>
      </w:r>
      <w:r w:rsidR="00AC2FF6" w:rsidRPr="00C7579A">
        <w:rPr>
          <w:lang w:val="en-US"/>
        </w:rPr>
        <w:t>uadrant (</w:t>
      </w:r>
      <w:r w:rsidR="008A4F33">
        <w:fldChar w:fldCharType="begin"/>
      </w:r>
      <w:r w:rsidR="008A4F33" w:rsidRPr="00C7579A">
        <w:rPr>
          <w:lang w:val="en-US"/>
        </w:rPr>
        <w:instrText xml:space="preserve"> REF _Ref59521614 \h </w:instrText>
      </w:r>
      <w:r w:rsidR="008A4F33">
        <w:fldChar w:fldCharType="separate"/>
      </w:r>
      <w:r w:rsidR="00CD2E6E" w:rsidRPr="00C7579A">
        <w:rPr>
          <w:lang w:val="en-US"/>
        </w:rPr>
        <w:t>Figur</w:t>
      </w:r>
      <w:r w:rsidRPr="00C7579A">
        <w:rPr>
          <w:lang w:val="en-US"/>
        </w:rPr>
        <w:t>e</w:t>
      </w:r>
      <w:r w:rsidR="00CD2E6E" w:rsidRPr="00C7579A">
        <w:rPr>
          <w:lang w:val="en-US"/>
        </w:rPr>
        <w:t xml:space="preserve"> </w:t>
      </w:r>
      <w:r w:rsidR="00CD2E6E" w:rsidRPr="00C7579A">
        <w:rPr>
          <w:noProof/>
          <w:lang w:val="en-US"/>
        </w:rPr>
        <w:t>40</w:t>
      </w:r>
      <w:r w:rsidR="008A4F33">
        <w:fldChar w:fldCharType="end"/>
      </w:r>
      <w:r w:rsidR="00AC2FF6" w:rsidRPr="00C7579A">
        <w:rPr>
          <w:lang w:val="en-US"/>
        </w:rPr>
        <w:t>)</w:t>
      </w:r>
      <w:r w:rsidRPr="00C7579A">
        <w:rPr>
          <w:lang w:val="en-US"/>
        </w:rPr>
        <w:t xml:space="preserve">, </w:t>
      </w:r>
      <w:r w:rsidRPr="00316915">
        <w:rPr>
          <w:lang w:val="en-US"/>
        </w:rPr>
        <w:t xml:space="preserve">statistically significant differences were observed </w:t>
      </w:r>
      <w:r>
        <w:rPr>
          <w:color w:val="000000" w:themeColor="text1"/>
          <w:lang w:val="en-US"/>
        </w:rPr>
        <w:t xml:space="preserve">in the mean thickness of </w:t>
      </w:r>
      <w:r w:rsidRPr="008A1E21">
        <w:rPr>
          <w:lang w:val="en-US"/>
        </w:rPr>
        <w:t>RNFL + GCL + IPL</w:t>
      </w:r>
      <w:r>
        <w:rPr>
          <w:color w:val="000000" w:themeColor="text1"/>
          <w:lang w:val="en-US"/>
        </w:rPr>
        <w:t xml:space="preserve"> cells</w:t>
      </w:r>
      <w:r>
        <w:rPr>
          <w:lang w:val="en-US"/>
        </w:rPr>
        <w:t xml:space="preserve"> </w:t>
      </w:r>
      <w:r w:rsidR="000805E9">
        <w:rPr>
          <w:lang w:val="en-US"/>
        </w:rPr>
        <w:t>in</w:t>
      </w:r>
      <w:r>
        <w:rPr>
          <w:color w:val="000000" w:themeColor="text1"/>
          <w:lang w:val="en-US"/>
        </w:rPr>
        <w:t xml:space="preserve"> healthy and glaucomatous </w:t>
      </w:r>
      <w:r w:rsidR="000805E9">
        <w:rPr>
          <w:color w:val="000000" w:themeColor="text1"/>
          <w:lang w:val="en-US"/>
        </w:rPr>
        <w:t>subjects</w:t>
      </w:r>
      <w:r>
        <w:rPr>
          <w:color w:val="000000" w:themeColor="text1"/>
          <w:lang w:val="en-US"/>
        </w:rPr>
        <w:t xml:space="preserve"> in all quadrants</w:t>
      </w:r>
      <w:r>
        <w:rPr>
          <w:lang w:val="en-US"/>
        </w:rPr>
        <w:t>, for both left and right eyes</w:t>
      </w:r>
      <w:r w:rsidR="00F40B23" w:rsidRPr="00C7579A">
        <w:rPr>
          <w:lang w:val="en-US"/>
        </w:rPr>
        <w:t xml:space="preserve">. </w:t>
      </w:r>
      <w:r w:rsidRPr="00C7579A">
        <w:rPr>
          <w:lang w:val="en-US"/>
        </w:rPr>
        <w:t xml:space="preserve">The largest </w:t>
      </w:r>
      <w:r w:rsidR="00F40B23" w:rsidRPr="00C7579A">
        <w:rPr>
          <w:lang w:val="en-US"/>
        </w:rPr>
        <w:t>di</w:t>
      </w:r>
      <w:r w:rsidRPr="00C7579A">
        <w:rPr>
          <w:lang w:val="en-US"/>
        </w:rPr>
        <w:t>f</w:t>
      </w:r>
      <w:r w:rsidR="00F40B23" w:rsidRPr="00C7579A">
        <w:rPr>
          <w:lang w:val="en-US"/>
        </w:rPr>
        <w:t>ferenc</w:t>
      </w:r>
      <w:r w:rsidRPr="00C7579A">
        <w:rPr>
          <w:lang w:val="en-US"/>
        </w:rPr>
        <w:t>e</w:t>
      </w:r>
      <w:r w:rsidR="00F40B23" w:rsidRPr="00C7579A">
        <w:rPr>
          <w:lang w:val="en-US"/>
        </w:rPr>
        <w:t>s</w:t>
      </w:r>
      <w:r w:rsidR="002A0499">
        <w:rPr>
          <w:lang w:val="en-US"/>
        </w:rPr>
        <w:t xml:space="preserve"> in means</w:t>
      </w:r>
      <w:r w:rsidR="00F40B23" w:rsidRPr="00C7579A">
        <w:rPr>
          <w:lang w:val="en-US"/>
        </w:rPr>
        <w:t xml:space="preserve"> </w:t>
      </w:r>
      <w:r w:rsidR="002E1810">
        <w:rPr>
          <w:lang w:val="en-US"/>
        </w:rPr>
        <w:t>are foun</w:t>
      </w:r>
      <w:r w:rsidRPr="00C7579A">
        <w:rPr>
          <w:lang w:val="en-US"/>
        </w:rPr>
        <w:t>d</w:t>
      </w:r>
      <w:r w:rsidR="00F40B23" w:rsidRPr="00C7579A">
        <w:rPr>
          <w:lang w:val="en-US"/>
        </w:rPr>
        <w:t xml:space="preserve"> </w:t>
      </w:r>
      <w:r w:rsidRPr="00C7579A">
        <w:rPr>
          <w:lang w:val="en-US"/>
        </w:rPr>
        <w:t>i</w:t>
      </w:r>
      <w:r w:rsidR="00F40B23" w:rsidRPr="00C7579A">
        <w:rPr>
          <w:lang w:val="en-US"/>
        </w:rPr>
        <w:t xml:space="preserve">n </w:t>
      </w:r>
      <w:r w:rsidRPr="00C7579A">
        <w:rPr>
          <w:lang w:val="en-US"/>
        </w:rPr>
        <w:t>th</w:t>
      </w:r>
      <w:r w:rsidR="00F40B23" w:rsidRPr="00C7579A">
        <w:rPr>
          <w:lang w:val="en-US"/>
        </w:rPr>
        <w:t>e</w:t>
      </w:r>
      <w:r w:rsidRPr="00C7579A">
        <w:rPr>
          <w:lang w:val="en-US"/>
        </w:rPr>
        <w:t xml:space="preserve"> lower nasal</w:t>
      </w:r>
      <w:r w:rsidR="00F40B23" w:rsidRPr="00C7579A">
        <w:rPr>
          <w:lang w:val="en-US"/>
        </w:rPr>
        <w:t xml:space="preserve"> </w:t>
      </w:r>
      <w:r w:rsidRPr="00C7579A">
        <w:rPr>
          <w:lang w:val="en-US"/>
        </w:rPr>
        <w:t>q</w:t>
      </w:r>
      <w:r w:rsidR="00F40B23" w:rsidRPr="00C7579A">
        <w:rPr>
          <w:lang w:val="en-US"/>
        </w:rPr>
        <w:t>uadrant</w:t>
      </w:r>
      <w:r w:rsidRPr="00C7579A">
        <w:rPr>
          <w:lang w:val="en-US"/>
        </w:rPr>
        <w:t xml:space="preserve"> and the smallest in the upper</w:t>
      </w:r>
      <w:r w:rsidR="00A47B4E" w:rsidRPr="00C7579A">
        <w:rPr>
          <w:lang w:val="en-US"/>
        </w:rPr>
        <w:t xml:space="preserve"> temporal </w:t>
      </w:r>
      <w:r>
        <w:rPr>
          <w:lang w:val="en-US"/>
        </w:rPr>
        <w:t>q</w:t>
      </w:r>
      <w:r w:rsidR="00A47B4E" w:rsidRPr="00C7579A">
        <w:rPr>
          <w:lang w:val="en-US"/>
        </w:rPr>
        <w:t>u</w:t>
      </w:r>
      <w:r>
        <w:rPr>
          <w:lang w:val="en-US"/>
        </w:rPr>
        <w:t>adrant</w:t>
      </w:r>
      <w:r w:rsidR="00A47B4E" w:rsidRPr="00C7579A">
        <w:rPr>
          <w:lang w:val="en-US"/>
        </w:rPr>
        <w:t xml:space="preserve">, </w:t>
      </w:r>
      <w:r>
        <w:rPr>
          <w:lang w:val="en-US"/>
        </w:rPr>
        <w:t>the</w:t>
      </w:r>
      <w:r w:rsidR="00A47B4E" w:rsidRPr="00C7579A">
        <w:rPr>
          <w:lang w:val="en-US"/>
        </w:rPr>
        <w:t xml:space="preserve"> di</w:t>
      </w:r>
      <w:r>
        <w:rPr>
          <w:lang w:val="en-US"/>
        </w:rPr>
        <w:t>f</w:t>
      </w:r>
      <w:r w:rsidR="00A47B4E" w:rsidRPr="00C7579A">
        <w:rPr>
          <w:lang w:val="en-US"/>
        </w:rPr>
        <w:t>ferenc</w:t>
      </w:r>
      <w:r>
        <w:rPr>
          <w:lang w:val="en-US"/>
        </w:rPr>
        <w:t>e</w:t>
      </w:r>
      <w:r w:rsidR="00A47B4E" w:rsidRPr="00C7579A">
        <w:rPr>
          <w:lang w:val="en-US"/>
        </w:rPr>
        <w:t>s</w:t>
      </w:r>
      <w:r w:rsidR="002A0499">
        <w:rPr>
          <w:lang w:val="en-US"/>
        </w:rPr>
        <w:t xml:space="preserve"> in means</w:t>
      </w:r>
      <w:r w:rsidR="00A47B4E" w:rsidRPr="00C7579A">
        <w:rPr>
          <w:lang w:val="en-US"/>
        </w:rPr>
        <w:t xml:space="preserve"> </w:t>
      </w:r>
      <w:r>
        <w:rPr>
          <w:lang w:val="en-US"/>
        </w:rPr>
        <w:t>i</w:t>
      </w:r>
      <w:r w:rsidR="00A47B4E" w:rsidRPr="00C7579A">
        <w:rPr>
          <w:lang w:val="en-US"/>
        </w:rPr>
        <w:t xml:space="preserve">n </w:t>
      </w:r>
      <w:r>
        <w:rPr>
          <w:lang w:val="en-US"/>
        </w:rPr>
        <w:t>the nasal</w:t>
      </w:r>
      <w:r w:rsidR="00A47B4E" w:rsidRPr="00C7579A">
        <w:rPr>
          <w:lang w:val="en-US"/>
        </w:rPr>
        <w:t xml:space="preserve"> </w:t>
      </w:r>
      <w:r>
        <w:rPr>
          <w:lang w:val="en-US"/>
        </w:rPr>
        <w:t>q</w:t>
      </w:r>
      <w:r w:rsidR="00A47B4E" w:rsidRPr="00C7579A">
        <w:rPr>
          <w:lang w:val="en-US"/>
        </w:rPr>
        <w:t xml:space="preserve">uadrants </w:t>
      </w:r>
      <w:r>
        <w:rPr>
          <w:lang w:val="en-US"/>
        </w:rPr>
        <w:t>being</w:t>
      </w:r>
      <w:r w:rsidR="00A47B4E" w:rsidRPr="00C7579A">
        <w:rPr>
          <w:lang w:val="en-US"/>
        </w:rPr>
        <w:t xml:space="preserve"> significa</w:t>
      </w:r>
      <w:r>
        <w:rPr>
          <w:lang w:val="en-US"/>
        </w:rPr>
        <w:t>n</w:t>
      </w:r>
      <w:r w:rsidR="00A47B4E" w:rsidRPr="00C7579A">
        <w:rPr>
          <w:lang w:val="en-US"/>
        </w:rPr>
        <w:t>t</w:t>
      </w:r>
      <w:r>
        <w:rPr>
          <w:lang w:val="en-US"/>
        </w:rPr>
        <w:t xml:space="preserve">ly greater than in the </w:t>
      </w:r>
      <w:r w:rsidRPr="00C7579A">
        <w:rPr>
          <w:lang w:val="en-US"/>
        </w:rPr>
        <w:t>temporal</w:t>
      </w:r>
      <w:r w:rsidR="00A47B4E" w:rsidRPr="00C7579A">
        <w:rPr>
          <w:lang w:val="en-US"/>
        </w:rPr>
        <w:t xml:space="preserve"> </w:t>
      </w:r>
      <w:r>
        <w:rPr>
          <w:lang w:val="en-US"/>
        </w:rPr>
        <w:t>q</w:t>
      </w:r>
      <w:r w:rsidR="00A47B4E" w:rsidRPr="00C7579A">
        <w:rPr>
          <w:lang w:val="en-US"/>
        </w:rPr>
        <w:t>uadrants</w:t>
      </w:r>
      <w:r w:rsidR="005818E3" w:rsidRPr="00C7579A">
        <w:rPr>
          <w:lang w:val="en-US"/>
        </w:rPr>
        <w:t>.</w:t>
      </w:r>
    </w:p>
    <w:p w14:paraId="26002A4D" w14:textId="1C8FA13E" w:rsidR="00EA6366" w:rsidRPr="006C15FA" w:rsidDel="00F7208C" w:rsidRDefault="006C15FA" w:rsidP="00A843F7">
      <w:pPr>
        <w:pStyle w:val="Ttulo2"/>
        <w:rPr>
          <w:lang w:val="en-US"/>
        </w:rPr>
      </w:pPr>
      <w:r w:rsidRPr="006C15FA">
        <w:rPr>
          <w:lang w:val="en-US"/>
        </w:rPr>
        <w:t>Outer layer</w:t>
      </w:r>
      <w:r w:rsidR="5BD4F490" w:rsidRPr="006C15FA">
        <w:rPr>
          <w:lang w:val="en-US"/>
        </w:rPr>
        <w:t>s (</w:t>
      </w:r>
      <w:r w:rsidR="00201C04" w:rsidRPr="003F2687">
        <w:rPr>
          <w:lang w:val="en-US"/>
        </w:rPr>
        <w:t>INP</w:t>
      </w:r>
      <w:r w:rsidR="00037D84">
        <w:rPr>
          <w:lang w:val="en-US"/>
        </w:rPr>
        <w:t xml:space="preserve"> </w:t>
      </w:r>
      <w:r w:rsidR="00201C04" w:rsidRPr="003F2687">
        <w:rPr>
          <w:lang w:val="en-US"/>
        </w:rPr>
        <w:t>+</w:t>
      </w:r>
      <w:r w:rsidR="00037D84">
        <w:rPr>
          <w:lang w:val="en-US"/>
        </w:rPr>
        <w:t xml:space="preserve"> </w:t>
      </w:r>
      <w:r w:rsidR="5BD4F490" w:rsidRPr="006C15FA">
        <w:rPr>
          <w:lang w:val="en-US"/>
        </w:rPr>
        <w:t>OPL + ONL + RPE)</w:t>
      </w:r>
    </w:p>
    <w:p w14:paraId="6D85708D" w14:textId="6B6398BA" w:rsidR="005D35E5" w:rsidRPr="00ED1C40" w:rsidRDefault="00ED1C40" w:rsidP="005D35E5">
      <w:pPr>
        <w:rPr>
          <w:lang w:val="en-US"/>
        </w:rPr>
      </w:pPr>
      <w:r w:rsidRPr="00ED1C40">
        <w:rPr>
          <w:rStyle w:val="normaltextrun"/>
          <w:lang w:val="en-US"/>
        </w:rPr>
        <w:t>According to the correlation matrix of macular cube cells in</w:t>
      </w:r>
      <w:r w:rsidR="5BD4F490" w:rsidRPr="00ED1C40">
        <w:rPr>
          <w:lang w:val="en-US"/>
        </w:rPr>
        <w:t xml:space="preserve"> </w:t>
      </w:r>
      <w:r w:rsidR="00A843F7">
        <w:rPr>
          <w:lang w:val="es"/>
        </w:rPr>
        <w:fldChar w:fldCharType="begin"/>
      </w:r>
      <w:r w:rsidR="00A843F7" w:rsidRPr="00ED1C40">
        <w:rPr>
          <w:lang w:val="en-US"/>
        </w:rPr>
        <w:instrText xml:space="preserve"> REF _Ref59482596 \h </w:instrText>
      </w:r>
      <w:r w:rsidR="00A843F7">
        <w:rPr>
          <w:lang w:val="es"/>
        </w:rPr>
      </w:r>
      <w:r w:rsidR="00A843F7">
        <w:rPr>
          <w:lang w:val="es"/>
        </w:rPr>
        <w:fldChar w:fldCharType="separate"/>
      </w:r>
      <w:r w:rsidR="00CD2E6E" w:rsidRPr="00ED1C40">
        <w:rPr>
          <w:lang w:val="en-US"/>
        </w:rPr>
        <w:t>Figur</w:t>
      </w:r>
      <w:r w:rsidRPr="00ED1C40">
        <w:rPr>
          <w:lang w:val="en-US"/>
        </w:rPr>
        <w:t>e</w:t>
      </w:r>
      <w:r w:rsidR="00CD2E6E" w:rsidRPr="00ED1C40">
        <w:rPr>
          <w:lang w:val="en-US"/>
        </w:rPr>
        <w:t xml:space="preserve"> </w:t>
      </w:r>
      <w:r w:rsidR="00CD2E6E" w:rsidRPr="00ED1C40">
        <w:rPr>
          <w:noProof/>
          <w:lang w:val="en-US"/>
        </w:rPr>
        <w:t>41</w:t>
      </w:r>
      <w:r w:rsidR="00A843F7">
        <w:rPr>
          <w:lang w:val="es"/>
        </w:rPr>
        <w:fldChar w:fldCharType="end"/>
      </w:r>
      <w:r w:rsidR="5BD4F490" w:rsidRPr="00ED1C40">
        <w:rPr>
          <w:lang w:val="en-US"/>
        </w:rPr>
        <w:t xml:space="preserve">, </w:t>
      </w:r>
      <w:r w:rsidRPr="008D4534">
        <w:rPr>
          <w:lang w:val="en-US"/>
        </w:rPr>
        <w:t xml:space="preserve">a moderate to strong correlation was observed </w:t>
      </w:r>
      <w:r>
        <w:rPr>
          <w:lang w:val="en-US"/>
        </w:rPr>
        <w:t>in cell</w:t>
      </w:r>
      <w:r w:rsidRPr="008D4534">
        <w:rPr>
          <w:lang w:val="en-US"/>
        </w:rPr>
        <w:t xml:space="preserve"> thickness in the aggregation of </w:t>
      </w:r>
      <w:r w:rsidRPr="003F2687">
        <w:rPr>
          <w:lang w:val="en-US"/>
        </w:rPr>
        <w:t>outer layers</w:t>
      </w:r>
      <w:r w:rsidRPr="008D4534">
        <w:rPr>
          <w:lang w:val="en-US"/>
        </w:rPr>
        <w:t xml:space="preserve"> (</w:t>
      </w:r>
      <w:r w:rsidR="003F2687">
        <w:rPr>
          <w:lang w:val="en-US"/>
        </w:rPr>
        <w:t>INP+</w:t>
      </w:r>
      <w:r w:rsidR="00AE1D5E" w:rsidRPr="00AE1D5E">
        <w:rPr>
          <w:lang w:val="en-US"/>
        </w:rPr>
        <w:t>OPL + ONL + RPE</w:t>
      </w:r>
      <w:r w:rsidRPr="008D4534">
        <w:rPr>
          <w:lang w:val="en-US"/>
        </w:rPr>
        <w:t>)</w:t>
      </w:r>
      <w:r>
        <w:rPr>
          <w:lang w:val="en-US"/>
        </w:rPr>
        <w:t>,</w:t>
      </w:r>
      <w:r w:rsidRPr="008D4534">
        <w:rPr>
          <w:lang w:val="en-US"/>
        </w:rPr>
        <w:t xml:space="preserve"> </w:t>
      </w:r>
      <w:proofErr w:type="gramStart"/>
      <w:r w:rsidRPr="008D4534">
        <w:rPr>
          <w:lang w:val="en-US"/>
        </w:rPr>
        <w:t>with the exception of</w:t>
      </w:r>
      <w:proofErr w:type="gramEnd"/>
      <w:r w:rsidRPr="008D4534">
        <w:rPr>
          <w:lang w:val="en-US"/>
        </w:rPr>
        <w:t xml:space="preserve"> central cells</w:t>
      </w:r>
      <w:r w:rsidRPr="00ED1C40">
        <w:rPr>
          <w:lang w:val="en-US"/>
        </w:rPr>
        <w:t xml:space="preserve"> </w:t>
      </w:r>
      <w:r w:rsidR="5BD4F490" w:rsidRPr="00ED1C40">
        <w:rPr>
          <w:lang w:val="en-US"/>
        </w:rPr>
        <w:t xml:space="preserve">4.4, 4.5, 5.4 </w:t>
      </w:r>
      <w:r w:rsidR="00DA38EC">
        <w:rPr>
          <w:lang w:val="en-US"/>
        </w:rPr>
        <w:t>and</w:t>
      </w:r>
      <w:r w:rsidR="5BD4F490" w:rsidRPr="00ED1C40">
        <w:rPr>
          <w:lang w:val="en-US"/>
        </w:rPr>
        <w:t xml:space="preserve"> 5.5</w:t>
      </w:r>
      <w:r w:rsidR="00DA38EC">
        <w:rPr>
          <w:lang w:val="en-US"/>
        </w:rPr>
        <w:t>, w</w:t>
      </w:r>
      <w:r w:rsidR="00513760">
        <w:rPr>
          <w:lang w:val="en-US"/>
        </w:rPr>
        <w:t>it</w:t>
      </w:r>
      <w:r w:rsidR="00DA38EC">
        <w:rPr>
          <w:lang w:val="en-US"/>
        </w:rPr>
        <w:t>h</w:t>
      </w:r>
      <w:r w:rsidR="00DA38EC" w:rsidRPr="008D4534">
        <w:rPr>
          <w:lang w:val="en-US"/>
        </w:rPr>
        <w:t xml:space="preserve"> a low correlation with the rest</w:t>
      </w:r>
      <w:r w:rsidR="5BD4F490" w:rsidRPr="00ED1C40">
        <w:rPr>
          <w:lang w:val="en-US"/>
        </w:rPr>
        <w:t>.</w:t>
      </w:r>
    </w:p>
    <w:p w14:paraId="0381D247" w14:textId="7080744E" w:rsidR="000829F0" w:rsidRPr="002F6287" w:rsidRDefault="004206E0" w:rsidP="5BD4F490">
      <w:pPr>
        <w:rPr>
          <w:lang w:val="en-GB"/>
        </w:rPr>
      </w:pPr>
      <w:r w:rsidRPr="004206E0">
        <w:rPr>
          <w:lang w:val="en-US"/>
        </w:rPr>
        <w:t xml:space="preserve">In the comparison of the mean thickness of </w:t>
      </w:r>
      <w:r w:rsidR="00C34316" w:rsidRPr="004206E0">
        <w:rPr>
          <w:lang w:val="en-US"/>
        </w:rPr>
        <w:t>OPL + ONL + RPE</w:t>
      </w:r>
      <w:r w:rsidRPr="004206E0">
        <w:rPr>
          <w:lang w:val="en-US"/>
        </w:rPr>
        <w:t xml:space="preserve"> cells</w:t>
      </w:r>
      <w:r w:rsidR="00C34316" w:rsidRPr="004206E0">
        <w:rPr>
          <w:lang w:val="en-US"/>
        </w:rPr>
        <w:t xml:space="preserve"> </w:t>
      </w:r>
      <w:r w:rsidR="000D3C12" w:rsidRPr="004206E0">
        <w:rPr>
          <w:lang w:val="en-US"/>
        </w:rPr>
        <w:t>(</w:t>
      </w:r>
      <w:r w:rsidR="00A843F7">
        <w:rPr>
          <w:lang w:val="es"/>
        </w:rPr>
        <w:fldChar w:fldCharType="begin"/>
      </w:r>
      <w:r w:rsidR="00A843F7" w:rsidRPr="004206E0">
        <w:rPr>
          <w:lang w:val="en-US"/>
        </w:rPr>
        <w:instrText xml:space="preserve"> REF _Ref59482663 \h </w:instrText>
      </w:r>
      <w:r w:rsidR="00A843F7">
        <w:rPr>
          <w:lang w:val="es"/>
        </w:rPr>
      </w:r>
      <w:r w:rsidR="00A843F7">
        <w:rPr>
          <w:lang w:val="es"/>
        </w:rPr>
        <w:fldChar w:fldCharType="separate"/>
      </w:r>
      <w:r w:rsidR="00CD2E6E" w:rsidRPr="004206E0">
        <w:rPr>
          <w:lang w:val="en-US"/>
        </w:rPr>
        <w:t>Figur</w:t>
      </w:r>
      <w:r w:rsidRPr="004206E0">
        <w:rPr>
          <w:lang w:val="en-US"/>
        </w:rPr>
        <w:t>e</w:t>
      </w:r>
      <w:r w:rsidR="00CD2E6E" w:rsidRPr="004206E0">
        <w:rPr>
          <w:lang w:val="en-US"/>
        </w:rPr>
        <w:t xml:space="preserve"> </w:t>
      </w:r>
      <w:r w:rsidR="00CD2E6E" w:rsidRPr="004206E0">
        <w:rPr>
          <w:noProof/>
          <w:lang w:val="en-US"/>
        </w:rPr>
        <w:t>42</w:t>
      </w:r>
      <w:r w:rsidR="00A843F7">
        <w:rPr>
          <w:lang w:val="es"/>
        </w:rPr>
        <w:fldChar w:fldCharType="end"/>
      </w:r>
      <w:r w:rsidR="000D3C12" w:rsidRPr="004206E0">
        <w:rPr>
          <w:lang w:val="en-US"/>
        </w:rPr>
        <w:t>)</w:t>
      </w:r>
      <w:r w:rsidRPr="004206E0">
        <w:rPr>
          <w:lang w:val="en-US"/>
        </w:rPr>
        <w:t>,</w:t>
      </w:r>
      <w:r w:rsidR="5BD4F490" w:rsidRPr="004206E0">
        <w:rPr>
          <w:lang w:val="en-US"/>
        </w:rPr>
        <w:t xml:space="preserve"> </w:t>
      </w:r>
      <w:r w:rsidRPr="00FD25E7">
        <w:rPr>
          <w:lang w:val="en-US"/>
        </w:rPr>
        <w:t>statistically highly significant</w:t>
      </w:r>
      <w:r>
        <w:rPr>
          <w:lang w:val="en-US"/>
        </w:rPr>
        <w:t xml:space="preserve"> positive</w:t>
      </w:r>
      <w:r w:rsidRPr="00FD25E7">
        <w:rPr>
          <w:lang w:val="en-US"/>
        </w:rPr>
        <w:t xml:space="preserve"> differences were observed </w:t>
      </w:r>
      <w:r>
        <w:rPr>
          <w:lang w:val="en-US"/>
        </w:rPr>
        <w:t>i</w:t>
      </w:r>
      <w:r w:rsidRPr="00FD25E7">
        <w:rPr>
          <w:lang w:val="en-US"/>
        </w:rPr>
        <w:t xml:space="preserve">n the mean thickness of </w:t>
      </w:r>
      <w:r>
        <w:rPr>
          <w:lang w:val="en-US"/>
        </w:rPr>
        <w:t xml:space="preserve">cells in </w:t>
      </w:r>
      <w:r w:rsidRPr="00FD25E7">
        <w:rPr>
          <w:lang w:val="en-US"/>
        </w:rPr>
        <w:t xml:space="preserve">healthy and glaucomatous </w:t>
      </w:r>
      <w:r w:rsidR="000805E9">
        <w:rPr>
          <w:color w:val="000000" w:themeColor="text1"/>
          <w:lang w:val="en-US"/>
        </w:rPr>
        <w:t>subjects</w:t>
      </w:r>
      <w:r>
        <w:rPr>
          <w:lang w:val="en-US"/>
        </w:rPr>
        <w:t xml:space="preserve"> in the upper region, </w:t>
      </w:r>
      <w:r w:rsidR="00513760">
        <w:rPr>
          <w:lang w:val="en-US"/>
        </w:rPr>
        <w:t xml:space="preserve">and </w:t>
      </w:r>
      <w:r w:rsidRPr="00FD25E7">
        <w:rPr>
          <w:lang w:val="en-US"/>
        </w:rPr>
        <w:t>statistically highly significant</w:t>
      </w:r>
      <w:r>
        <w:rPr>
          <w:lang w:val="en-US"/>
        </w:rPr>
        <w:t xml:space="preserve"> negative</w:t>
      </w:r>
      <w:r w:rsidRPr="00FD25E7">
        <w:rPr>
          <w:lang w:val="en-US"/>
        </w:rPr>
        <w:t xml:space="preserve"> differences were observed</w:t>
      </w:r>
      <w:r>
        <w:rPr>
          <w:lang w:val="en-US"/>
        </w:rPr>
        <w:t xml:space="preserve"> in the lower nasal region,</w:t>
      </w:r>
      <w:r w:rsidR="00EA0B2C">
        <w:rPr>
          <w:lang w:val="en-US"/>
        </w:rPr>
        <w:t xml:space="preserve"> specifically</w:t>
      </w:r>
      <w:r w:rsidR="00513760">
        <w:rPr>
          <w:lang w:val="en-US"/>
        </w:rPr>
        <w:t xml:space="preserve"> in</w:t>
      </w:r>
      <w:r w:rsidR="00EA0B2C">
        <w:rPr>
          <w:lang w:val="en-US"/>
        </w:rPr>
        <w:t xml:space="preserve"> cells </w:t>
      </w:r>
      <w:r w:rsidR="00EA0B2C" w:rsidRPr="004206E0">
        <w:rPr>
          <w:lang w:val="en-US"/>
        </w:rPr>
        <w:t xml:space="preserve">1.7 </w:t>
      </w:r>
      <w:r w:rsidR="00EA0B2C">
        <w:rPr>
          <w:lang w:val="en-US"/>
        </w:rPr>
        <w:t>and</w:t>
      </w:r>
      <w:r w:rsidR="00EA0B2C" w:rsidRPr="004206E0">
        <w:rPr>
          <w:lang w:val="en-US"/>
        </w:rPr>
        <w:t xml:space="preserve"> 2.8</w:t>
      </w:r>
      <w:r w:rsidRPr="00FD25E7">
        <w:rPr>
          <w:lang w:val="en-US"/>
        </w:rPr>
        <w:t xml:space="preserve">. </w:t>
      </w:r>
      <w:r w:rsidR="00EA0B2C">
        <w:rPr>
          <w:lang w:val="en-US"/>
        </w:rPr>
        <w:t>No statistically significant differences were found in the other cells</w:t>
      </w:r>
      <w:r w:rsidRPr="00FD25E7">
        <w:rPr>
          <w:lang w:val="en-US"/>
        </w:rPr>
        <w:t xml:space="preserve">. </w:t>
      </w:r>
      <w:r w:rsidR="00EA0B2C" w:rsidRPr="00EA0B2C">
        <w:rPr>
          <w:lang w:val="en-US"/>
        </w:rPr>
        <w:t>In comparison with the inner layers, the differences bet</w:t>
      </w:r>
      <w:r w:rsidR="00EA0B2C">
        <w:rPr>
          <w:lang w:val="en-US"/>
        </w:rPr>
        <w:t>w</w:t>
      </w:r>
      <w:r w:rsidR="00EA0B2C" w:rsidRPr="00EA0B2C">
        <w:rPr>
          <w:lang w:val="en-US"/>
        </w:rPr>
        <w:t>e</w:t>
      </w:r>
      <w:r w:rsidR="00EA0B2C">
        <w:rPr>
          <w:lang w:val="en-US"/>
        </w:rPr>
        <w:t>en healthy and</w:t>
      </w:r>
      <w:r w:rsidR="00EA0B2C" w:rsidRPr="00EA0B2C">
        <w:rPr>
          <w:lang w:val="en-US"/>
        </w:rPr>
        <w:t xml:space="preserve"> glaucomato</w:t>
      </w:r>
      <w:r w:rsidR="00EA0B2C">
        <w:rPr>
          <w:lang w:val="en-US"/>
        </w:rPr>
        <w:t>u</w:t>
      </w:r>
      <w:r w:rsidR="00EA0B2C" w:rsidRPr="00EA0B2C">
        <w:rPr>
          <w:lang w:val="en-US"/>
        </w:rPr>
        <w:t>s</w:t>
      </w:r>
      <w:r w:rsidR="00EA0B2C">
        <w:rPr>
          <w:lang w:val="en-US"/>
        </w:rPr>
        <w:t xml:space="preserve"> eyes</w:t>
      </w:r>
      <w:r w:rsidR="00EA0B2C" w:rsidRPr="00EA0B2C">
        <w:rPr>
          <w:lang w:val="en-US"/>
        </w:rPr>
        <w:t xml:space="preserve"> </w:t>
      </w:r>
      <w:r w:rsidR="00EA0B2C">
        <w:rPr>
          <w:lang w:val="en-US"/>
        </w:rPr>
        <w:t>are much smaller</w:t>
      </w:r>
      <w:r w:rsidR="00EA0B2C" w:rsidRPr="00EA0B2C">
        <w:rPr>
          <w:lang w:val="en-US"/>
        </w:rPr>
        <w:t xml:space="preserve">. </w:t>
      </w:r>
      <w:r w:rsidRPr="004206E0">
        <w:rPr>
          <w:rStyle w:val="normaltextrun"/>
          <w:lang w:val="en-US"/>
        </w:rPr>
        <w:t>The pattern is repeated in both left and right eyes, showing an almost perfect symmetry</w:t>
      </w:r>
      <w:r w:rsidR="5BD4F490" w:rsidRPr="004206E0">
        <w:rPr>
          <w:lang w:val="en-US"/>
        </w:rPr>
        <w:t xml:space="preserve">. </w:t>
      </w:r>
    </w:p>
    <w:p w14:paraId="266C9B80" w14:textId="0C2B4125" w:rsidR="000829F0" w:rsidRPr="00B1185E" w:rsidRDefault="00B1185E" w:rsidP="000829F0">
      <w:pPr>
        <w:rPr>
          <w:lang w:val="en-US"/>
        </w:rPr>
      </w:pPr>
      <w:r w:rsidRPr="00B1185E">
        <w:rPr>
          <w:lang w:val="en-US"/>
        </w:rPr>
        <w:t>I</w:t>
      </w:r>
      <w:r w:rsidR="36095E9C" w:rsidRPr="00B1185E">
        <w:rPr>
          <w:lang w:val="en-US"/>
        </w:rPr>
        <w:t xml:space="preserve">n </w:t>
      </w:r>
      <w:r w:rsidRPr="00B1185E">
        <w:rPr>
          <w:lang w:val="en-US"/>
        </w:rPr>
        <w:t>the</w:t>
      </w:r>
      <w:r w:rsidR="36095E9C" w:rsidRPr="00B1185E">
        <w:rPr>
          <w:lang w:val="en-US"/>
        </w:rPr>
        <w:t xml:space="preserve"> compari</w:t>
      </w:r>
      <w:r w:rsidRPr="00B1185E">
        <w:rPr>
          <w:lang w:val="en-US"/>
        </w:rPr>
        <w:t>so</w:t>
      </w:r>
      <w:r w:rsidR="36095E9C" w:rsidRPr="00B1185E">
        <w:rPr>
          <w:lang w:val="en-US"/>
        </w:rPr>
        <w:t xml:space="preserve">n </w:t>
      </w:r>
      <w:r w:rsidRPr="00B1185E">
        <w:rPr>
          <w:lang w:val="en-US"/>
        </w:rPr>
        <w:t>by</w:t>
      </w:r>
      <w:r w:rsidR="36095E9C" w:rsidRPr="00B1185E">
        <w:rPr>
          <w:lang w:val="en-US"/>
        </w:rPr>
        <w:t xml:space="preserve"> </w:t>
      </w:r>
      <w:r w:rsidRPr="00B1185E">
        <w:rPr>
          <w:lang w:val="en-US"/>
        </w:rPr>
        <w:t xml:space="preserve">upper and lower </w:t>
      </w:r>
      <w:r w:rsidR="00932B11">
        <w:rPr>
          <w:lang w:val="en-US"/>
        </w:rPr>
        <w:t>hemisphere</w:t>
      </w:r>
      <w:r w:rsidR="36095E9C" w:rsidRPr="00B1185E">
        <w:rPr>
          <w:lang w:val="en-US"/>
        </w:rPr>
        <w:t xml:space="preserve"> </w:t>
      </w:r>
      <w:r w:rsidR="00D4560D" w:rsidRPr="00B1185E">
        <w:rPr>
          <w:lang w:val="en-US"/>
        </w:rPr>
        <w:t>(</w:t>
      </w:r>
      <w:r w:rsidR="00A843F7">
        <w:rPr>
          <w:lang w:val="es"/>
        </w:rPr>
        <w:fldChar w:fldCharType="begin"/>
      </w:r>
      <w:r w:rsidR="00A843F7" w:rsidRPr="00B1185E">
        <w:rPr>
          <w:lang w:val="en-US"/>
        </w:rPr>
        <w:instrText xml:space="preserve"> REF _Ref59482764 \h </w:instrText>
      </w:r>
      <w:r w:rsidR="00A843F7">
        <w:rPr>
          <w:lang w:val="es"/>
        </w:rPr>
      </w:r>
      <w:r w:rsidR="00A843F7">
        <w:rPr>
          <w:lang w:val="es"/>
        </w:rPr>
        <w:fldChar w:fldCharType="separate"/>
      </w:r>
      <w:r w:rsidR="00CD2E6E" w:rsidRPr="00B1185E">
        <w:rPr>
          <w:lang w:val="en-US"/>
        </w:rPr>
        <w:t>Figur</w:t>
      </w:r>
      <w:r w:rsidRPr="00B1185E">
        <w:rPr>
          <w:lang w:val="en-US"/>
        </w:rPr>
        <w:t>e</w:t>
      </w:r>
      <w:r w:rsidR="00CD2E6E" w:rsidRPr="00B1185E">
        <w:rPr>
          <w:lang w:val="en-US"/>
        </w:rPr>
        <w:t xml:space="preserve"> </w:t>
      </w:r>
      <w:r w:rsidR="00CD2E6E" w:rsidRPr="00B1185E">
        <w:rPr>
          <w:noProof/>
          <w:lang w:val="en-US"/>
        </w:rPr>
        <w:t>43</w:t>
      </w:r>
      <w:r w:rsidR="00A843F7">
        <w:rPr>
          <w:lang w:val="es"/>
        </w:rPr>
        <w:fldChar w:fldCharType="end"/>
      </w:r>
      <w:r w:rsidR="00D4560D" w:rsidRPr="00B1185E">
        <w:rPr>
          <w:lang w:val="en-US"/>
        </w:rPr>
        <w:t>)</w:t>
      </w:r>
      <w:r w:rsidRPr="00B1185E">
        <w:rPr>
          <w:lang w:val="en-US"/>
        </w:rPr>
        <w:t>,</w:t>
      </w:r>
      <w:r w:rsidR="36095E9C" w:rsidRPr="00B1185E">
        <w:rPr>
          <w:lang w:val="en-US"/>
        </w:rPr>
        <w:t xml:space="preserve"> no </w:t>
      </w:r>
      <w:r w:rsidRPr="00B1185E">
        <w:rPr>
          <w:lang w:val="en-US"/>
        </w:rPr>
        <w:t xml:space="preserve">statistically significant differences were observed </w:t>
      </w:r>
      <w:r w:rsidRPr="00B1185E">
        <w:rPr>
          <w:color w:val="000000" w:themeColor="text1"/>
          <w:lang w:val="en-US"/>
        </w:rPr>
        <w:t xml:space="preserve">in the mean thickness of cells in the </w:t>
      </w:r>
      <w:r w:rsidRPr="00B1185E">
        <w:rPr>
          <w:lang w:val="en-US"/>
        </w:rPr>
        <w:t xml:space="preserve">aggregation of the outer layers (OPL + ONL + RPE) </w:t>
      </w:r>
      <w:r w:rsidR="000805E9">
        <w:rPr>
          <w:lang w:val="en-US"/>
        </w:rPr>
        <w:t>in</w:t>
      </w:r>
      <w:r w:rsidRPr="00B1185E">
        <w:rPr>
          <w:color w:val="000000" w:themeColor="text1"/>
          <w:lang w:val="en-US"/>
        </w:rPr>
        <w:t xml:space="preserve"> healthy and glaucomatous </w:t>
      </w:r>
      <w:r w:rsidR="000805E9">
        <w:rPr>
          <w:color w:val="000000" w:themeColor="text1"/>
          <w:lang w:val="en-US"/>
        </w:rPr>
        <w:t>subjects</w:t>
      </w:r>
      <w:r w:rsidRPr="00B1185E">
        <w:rPr>
          <w:color w:val="000000" w:themeColor="text1"/>
          <w:lang w:val="en-US"/>
        </w:rPr>
        <w:t xml:space="preserve"> in both </w:t>
      </w:r>
      <w:r w:rsidR="00932B11">
        <w:rPr>
          <w:color w:val="000000" w:themeColor="text1"/>
          <w:lang w:val="en-US"/>
        </w:rPr>
        <w:t>hemisphere</w:t>
      </w:r>
      <w:r w:rsidRPr="00B1185E">
        <w:rPr>
          <w:color w:val="000000" w:themeColor="text1"/>
          <w:lang w:val="en-US"/>
        </w:rPr>
        <w:t>s</w:t>
      </w:r>
      <w:r w:rsidRPr="00B1185E">
        <w:rPr>
          <w:lang w:val="en-US"/>
        </w:rPr>
        <w:t xml:space="preserve">, </w:t>
      </w:r>
      <w:proofErr w:type="gramStart"/>
      <w:r w:rsidRPr="00B1185E">
        <w:rPr>
          <w:lang w:val="en-US"/>
        </w:rPr>
        <w:t>with the</w:t>
      </w:r>
      <w:r w:rsidR="36095E9C" w:rsidRPr="00B1185E">
        <w:rPr>
          <w:lang w:val="en-US"/>
        </w:rPr>
        <w:t xml:space="preserve"> excep</w:t>
      </w:r>
      <w:r>
        <w:rPr>
          <w:lang w:val="en-US"/>
        </w:rPr>
        <w:t>tio</w:t>
      </w:r>
      <w:r w:rsidR="36095E9C" w:rsidRPr="00B1185E">
        <w:rPr>
          <w:lang w:val="en-US"/>
        </w:rPr>
        <w:t xml:space="preserve">n </w:t>
      </w:r>
      <w:r>
        <w:rPr>
          <w:lang w:val="en-US"/>
        </w:rPr>
        <w:lastRenderedPageBreak/>
        <w:t>of</w:t>
      </w:r>
      <w:proofErr w:type="gramEnd"/>
      <w:r>
        <w:rPr>
          <w:lang w:val="en-US"/>
        </w:rPr>
        <w:t xml:space="preserve"> the upper</w:t>
      </w:r>
      <w:r w:rsidR="36095E9C" w:rsidRPr="00B1185E">
        <w:rPr>
          <w:lang w:val="en-US"/>
        </w:rPr>
        <w:t xml:space="preserve"> </w:t>
      </w:r>
      <w:r w:rsidR="00932B11">
        <w:rPr>
          <w:lang w:val="en-US"/>
        </w:rPr>
        <w:t>hemisphere</w:t>
      </w:r>
      <w:r>
        <w:rPr>
          <w:lang w:val="en-US"/>
        </w:rPr>
        <w:t xml:space="preserve"> of the right eyes</w:t>
      </w:r>
      <w:r w:rsidR="36095E9C" w:rsidRPr="00B1185E">
        <w:rPr>
          <w:lang w:val="en-US"/>
        </w:rPr>
        <w:t>.</w:t>
      </w:r>
      <w:r w:rsidR="004E7D3F" w:rsidRPr="00B1185E">
        <w:rPr>
          <w:lang w:val="en-US"/>
        </w:rPr>
        <w:t xml:space="preserve"> No </w:t>
      </w:r>
      <w:r w:rsidRPr="00B1185E">
        <w:rPr>
          <w:lang w:val="en-US"/>
        </w:rPr>
        <w:t>statistically significant difference was</w:t>
      </w:r>
      <w:r w:rsidR="004E7D3F" w:rsidRPr="00B1185E">
        <w:rPr>
          <w:lang w:val="en-US"/>
        </w:rPr>
        <w:t xml:space="preserve"> observ</w:t>
      </w:r>
      <w:r w:rsidRPr="00B1185E">
        <w:rPr>
          <w:lang w:val="en-US"/>
        </w:rPr>
        <w:t xml:space="preserve">ed </w:t>
      </w:r>
      <w:r w:rsidR="00513760">
        <w:rPr>
          <w:lang w:val="en-US"/>
        </w:rPr>
        <w:t>betwee</w:t>
      </w:r>
      <w:r w:rsidRPr="00B1185E">
        <w:rPr>
          <w:lang w:val="en-US"/>
        </w:rPr>
        <w:t>n the</w:t>
      </w:r>
      <w:r w:rsidR="004E7D3F" w:rsidRPr="00B1185E">
        <w:rPr>
          <w:lang w:val="en-US"/>
        </w:rPr>
        <w:t xml:space="preserve"> di</w:t>
      </w:r>
      <w:r w:rsidRPr="00B1185E">
        <w:rPr>
          <w:lang w:val="en-US"/>
        </w:rPr>
        <w:t>f</w:t>
      </w:r>
      <w:r w:rsidR="004E7D3F" w:rsidRPr="00B1185E">
        <w:rPr>
          <w:lang w:val="en-US"/>
        </w:rPr>
        <w:t>ferenc</w:t>
      </w:r>
      <w:r w:rsidRPr="00B1185E">
        <w:rPr>
          <w:lang w:val="en-US"/>
        </w:rPr>
        <w:t>es</w:t>
      </w:r>
      <w:r w:rsidR="002A0499">
        <w:rPr>
          <w:lang w:val="en-US"/>
        </w:rPr>
        <w:t xml:space="preserve"> in means</w:t>
      </w:r>
      <w:r w:rsidRPr="00B1185E">
        <w:rPr>
          <w:lang w:val="en-US"/>
        </w:rPr>
        <w:t xml:space="preserve"> of both </w:t>
      </w:r>
      <w:r w:rsidR="00932B11">
        <w:rPr>
          <w:lang w:val="en-US"/>
        </w:rPr>
        <w:t>hemisphere</w:t>
      </w:r>
      <w:r w:rsidR="00697C80" w:rsidRPr="00B1185E">
        <w:rPr>
          <w:lang w:val="en-US"/>
        </w:rPr>
        <w:t>s.</w:t>
      </w:r>
    </w:p>
    <w:p w14:paraId="1FB6D23F" w14:textId="55903AB8" w:rsidR="000829F0" w:rsidRPr="000A7A40" w:rsidRDefault="000A7A40" w:rsidP="000829F0">
      <w:pPr>
        <w:rPr>
          <w:lang w:val="en-US"/>
        </w:rPr>
      </w:pPr>
      <w:r w:rsidRPr="000A7A40">
        <w:rPr>
          <w:lang w:val="en-US"/>
        </w:rPr>
        <w:t>I</w:t>
      </w:r>
      <w:r w:rsidR="000829F0" w:rsidRPr="000A7A40">
        <w:rPr>
          <w:lang w:val="en-US"/>
        </w:rPr>
        <w:t xml:space="preserve">n </w:t>
      </w:r>
      <w:r w:rsidRPr="000A7A40">
        <w:rPr>
          <w:lang w:val="en-US"/>
        </w:rPr>
        <w:t>the</w:t>
      </w:r>
      <w:r w:rsidR="000829F0" w:rsidRPr="000A7A40">
        <w:rPr>
          <w:lang w:val="en-US"/>
        </w:rPr>
        <w:t xml:space="preserve"> compar</w:t>
      </w:r>
      <w:r w:rsidRPr="000A7A40">
        <w:rPr>
          <w:lang w:val="en-US"/>
        </w:rPr>
        <w:t>iso</w:t>
      </w:r>
      <w:r w:rsidR="000829F0" w:rsidRPr="000A7A40">
        <w:rPr>
          <w:lang w:val="en-US"/>
        </w:rPr>
        <w:t xml:space="preserve">n </w:t>
      </w:r>
      <w:r w:rsidRPr="000A7A40">
        <w:rPr>
          <w:lang w:val="en-US"/>
        </w:rPr>
        <w:t>by</w:t>
      </w:r>
      <w:r w:rsidR="000829F0" w:rsidRPr="000A7A40">
        <w:rPr>
          <w:lang w:val="en-US"/>
        </w:rPr>
        <w:t xml:space="preserve"> temporal </w:t>
      </w:r>
      <w:r w:rsidRPr="000A7A40">
        <w:rPr>
          <w:lang w:val="en-US"/>
        </w:rPr>
        <w:t>and</w:t>
      </w:r>
      <w:r w:rsidR="000829F0" w:rsidRPr="000A7A40">
        <w:rPr>
          <w:lang w:val="en-US"/>
        </w:rPr>
        <w:t xml:space="preserve"> nasal</w:t>
      </w:r>
      <w:r w:rsidRPr="000A7A40">
        <w:rPr>
          <w:lang w:val="en-US"/>
        </w:rPr>
        <w:t xml:space="preserve"> </w:t>
      </w:r>
      <w:r w:rsidR="00932B11">
        <w:rPr>
          <w:lang w:val="en-US"/>
        </w:rPr>
        <w:t>hemisphere</w:t>
      </w:r>
      <w:r w:rsidR="000829F0" w:rsidRPr="000A7A40">
        <w:rPr>
          <w:lang w:val="en-US"/>
        </w:rPr>
        <w:t xml:space="preserve"> (</w:t>
      </w:r>
      <w:r w:rsidR="00511C49">
        <w:rPr>
          <w:lang w:val="es"/>
        </w:rPr>
        <w:fldChar w:fldCharType="begin"/>
      </w:r>
      <w:r w:rsidR="00511C49" w:rsidRPr="000A7A40">
        <w:rPr>
          <w:lang w:val="en-US"/>
        </w:rPr>
        <w:instrText xml:space="preserve"> REF _Ref59482901 \h </w:instrText>
      </w:r>
      <w:r w:rsidR="00511C49">
        <w:rPr>
          <w:lang w:val="es"/>
        </w:rPr>
      </w:r>
      <w:r w:rsidR="00511C49">
        <w:rPr>
          <w:lang w:val="es"/>
        </w:rPr>
        <w:fldChar w:fldCharType="separate"/>
      </w:r>
      <w:r w:rsidR="00CD2E6E" w:rsidRPr="000A7A40">
        <w:rPr>
          <w:lang w:val="en-US"/>
        </w:rPr>
        <w:t>Figur</w:t>
      </w:r>
      <w:r w:rsidRPr="000A7A40">
        <w:rPr>
          <w:lang w:val="en-US"/>
        </w:rPr>
        <w:t>e</w:t>
      </w:r>
      <w:r w:rsidR="00CD2E6E" w:rsidRPr="000A7A40">
        <w:rPr>
          <w:lang w:val="en-US"/>
        </w:rPr>
        <w:t xml:space="preserve"> </w:t>
      </w:r>
      <w:r w:rsidR="00CD2E6E" w:rsidRPr="000A7A40">
        <w:rPr>
          <w:noProof/>
          <w:lang w:val="en-US"/>
        </w:rPr>
        <w:t>44</w:t>
      </w:r>
      <w:r w:rsidR="00511C49">
        <w:rPr>
          <w:lang w:val="es"/>
        </w:rPr>
        <w:fldChar w:fldCharType="end"/>
      </w:r>
      <w:r w:rsidRPr="000A7A40">
        <w:rPr>
          <w:lang w:val="en-US"/>
        </w:rPr>
        <w:t>),</w:t>
      </w:r>
      <w:r w:rsidR="000829F0" w:rsidRPr="000A7A40">
        <w:rPr>
          <w:lang w:val="en-US"/>
        </w:rPr>
        <w:t xml:space="preserve"> </w:t>
      </w:r>
      <w:r w:rsidRPr="00B1185E">
        <w:rPr>
          <w:lang w:val="en-US"/>
        </w:rPr>
        <w:t xml:space="preserve">no statistically significant differences were observed </w:t>
      </w:r>
      <w:r w:rsidRPr="00B1185E">
        <w:rPr>
          <w:color w:val="000000" w:themeColor="text1"/>
          <w:lang w:val="en-US"/>
        </w:rPr>
        <w:t xml:space="preserve">in the mean thickness of cells in the </w:t>
      </w:r>
      <w:r w:rsidRPr="00B1185E">
        <w:rPr>
          <w:lang w:val="en-US"/>
        </w:rPr>
        <w:t xml:space="preserve">aggregation of the outer layers (OPL + ONL + RPE) </w:t>
      </w:r>
      <w:r w:rsidR="000805E9">
        <w:rPr>
          <w:lang w:val="en-US"/>
        </w:rPr>
        <w:t>in</w:t>
      </w:r>
      <w:r w:rsidRPr="00B1185E">
        <w:rPr>
          <w:color w:val="000000" w:themeColor="text1"/>
          <w:lang w:val="en-US"/>
        </w:rPr>
        <w:t xml:space="preserve"> healthy and glaucomatous </w:t>
      </w:r>
      <w:r w:rsidR="000805E9">
        <w:rPr>
          <w:color w:val="000000" w:themeColor="text1"/>
          <w:lang w:val="en-US"/>
        </w:rPr>
        <w:t>subjects</w:t>
      </w:r>
      <w:r w:rsidRPr="00B1185E">
        <w:rPr>
          <w:color w:val="000000" w:themeColor="text1"/>
          <w:lang w:val="en-US"/>
        </w:rPr>
        <w:t xml:space="preserve"> in both </w:t>
      </w:r>
      <w:r w:rsidR="00932B11">
        <w:rPr>
          <w:color w:val="000000" w:themeColor="text1"/>
          <w:lang w:val="en-US"/>
        </w:rPr>
        <w:t>hemisphere</w:t>
      </w:r>
      <w:r>
        <w:rPr>
          <w:color w:val="000000" w:themeColor="text1"/>
          <w:lang w:val="en-US"/>
        </w:rPr>
        <w:t xml:space="preserve">s, for both left and right eyes. </w:t>
      </w:r>
      <w:r w:rsidRPr="000A7A40">
        <w:rPr>
          <w:color w:val="000000" w:themeColor="text1"/>
          <w:lang w:val="en-US"/>
        </w:rPr>
        <w:t xml:space="preserve">Likewise, no </w:t>
      </w:r>
      <w:r w:rsidRPr="000A7A40">
        <w:rPr>
          <w:lang w:val="en-US"/>
        </w:rPr>
        <w:t>statistically significant difference wa</w:t>
      </w:r>
      <w:r w:rsidR="000829F0" w:rsidRPr="000A7A40">
        <w:rPr>
          <w:lang w:val="en-US"/>
        </w:rPr>
        <w:t>s observ</w:t>
      </w:r>
      <w:r w:rsidRPr="000A7A40">
        <w:rPr>
          <w:lang w:val="en-US"/>
        </w:rPr>
        <w:t>ed between the</w:t>
      </w:r>
      <w:r w:rsidR="000829F0" w:rsidRPr="000A7A40">
        <w:rPr>
          <w:lang w:val="en-US"/>
        </w:rPr>
        <w:t xml:space="preserve"> di</w:t>
      </w:r>
      <w:r w:rsidRPr="000A7A40">
        <w:rPr>
          <w:lang w:val="en-US"/>
        </w:rPr>
        <w:t>f</w:t>
      </w:r>
      <w:r w:rsidR="000829F0" w:rsidRPr="000A7A40">
        <w:rPr>
          <w:lang w:val="en-US"/>
        </w:rPr>
        <w:t>ferenc</w:t>
      </w:r>
      <w:r>
        <w:rPr>
          <w:lang w:val="en-US"/>
        </w:rPr>
        <w:t>e</w:t>
      </w:r>
      <w:r w:rsidR="000829F0" w:rsidRPr="000A7A40">
        <w:rPr>
          <w:lang w:val="en-US"/>
        </w:rPr>
        <w:t>s</w:t>
      </w:r>
      <w:r w:rsidR="002A0499">
        <w:rPr>
          <w:lang w:val="en-US"/>
        </w:rPr>
        <w:t xml:space="preserve"> in means</w:t>
      </w:r>
      <w:r w:rsidR="000829F0" w:rsidRPr="000A7A40">
        <w:rPr>
          <w:lang w:val="en-US"/>
        </w:rPr>
        <w:t xml:space="preserve"> </w:t>
      </w:r>
      <w:r>
        <w:rPr>
          <w:lang w:val="en-US"/>
        </w:rPr>
        <w:t xml:space="preserve">of </w:t>
      </w:r>
      <w:r w:rsidR="000829F0" w:rsidRPr="000A7A40">
        <w:rPr>
          <w:lang w:val="en-US"/>
        </w:rPr>
        <w:t>bo</w:t>
      </w:r>
      <w:r>
        <w:rPr>
          <w:lang w:val="en-US"/>
        </w:rPr>
        <w:t>th</w:t>
      </w:r>
      <w:r w:rsidR="000829F0" w:rsidRPr="000A7A40">
        <w:rPr>
          <w:lang w:val="en-US"/>
        </w:rPr>
        <w:t xml:space="preserve"> </w:t>
      </w:r>
      <w:r w:rsidR="00932B11">
        <w:rPr>
          <w:lang w:val="en-US"/>
        </w:rPr>
        <w:t>hemisphere</w:t>
      </w:r>
      <w:r w:rsidR="00AE4C33" w:rsidRPr="000A7A40">
        <w:rPr>
          <w:lang w:val="en-US"/>
        </w:rPr>
        <w:t>s</w:t>
      </w:r>
      <w:r w:rsidR="000829F0" w:rsidRPr="000A7A40">
        <w:rPr>
          <w:lang w:val="en-US"/>
        </w:rPr>
        <w:t>.</w:t>
      </w:r>
    </w:p>
    <w:p w14:paraId="1C960381" w14:textId="6AE354D6" w:rsidR="0016160E" w:rsidRPr="008A741A" w:rsidRDefault="000A7A40" w:rsidP="0016160E">
      <w:pPr>
        <w:rPr>
          <w:rStyle w:val="normaltextrun"/>
          <w:lang w:val="en-US"/>
        </w:rPr>
      </w:pPr>
      <w:r w:rsidRPr="008A741A">
        <w:rPr>
          <w:lang w:val="en-US"/>
        </w:rPr>
        <w:t>I</w:t>
      </w:r>
      <w:r w:rsidR="0016160E" w:rsidRPr="008A741A">
        <w:rPr>
          <w:lang w:val="en-US"/>
        </w:rPr>
        <w:t xml:space="preserve">n </w:t>
      </w:r>
      <w:r w:rsidRPr="008A741A">
        <w:rPr>
          <w:lang w:val="en-US"/>
        </w:rPr>
        <w:t>the</w:t>
      </w:r>
      <w:r w:rsidR="0016160E" w:rsidRPr="008A741A">
        <w:rPr>
          <w:lang w:val="en-US"/>
        </w:rPr>
        <w:t xml:space="preserve"> compari</w:t>
      </w:r>
      <w:r w:rsidRPr="008A741A">
        <w:rPr>
          <w:lang w:val="en-US"/>
        </w:rPr>
        <w:t>so</w:t>
      </w:r>
      <w:r w:rsidR="0016160E" w:rsidRPr="008A741A">
        <w:rPr>
          <w:lang w:val="en-US"/>
        </w:rPr>
        <w:t xml:space="preserve">n </w:t>
      </w:r>
      <w:r w:rsidRPr="008A741A">
        <w:rPr>
          <w:lang w:val="en-US"/>
        </w:rPr>
        <w:t>by</w:t>
      </w:r>
      <w:r w:rsidR="0016160E" w:rsidRPr="008A741A">
        <w:rPr>
          <w:lang w:val="en-US"/>
        </w:rPr>
        <w:t xml:space="preserve"> </w:t>
      </w:r>
      <w:r w:rsidRPr="008A741A">
        <w:rPr>
          <w:lang w:val="en-US"/>
        </w:rPr>
        <w:t>q</w:t>
      </w:r>
      <w:r w:rsidR="0016160E" w:rsidRPr="008A741A">
        <w:rPr>
          <w:lang w:val="en-US"/>
        </w:rPr>
        <w:t>uadrant (</w:t>
      </w:r>
      <w:r w:rsidR="0016160E">
        <w:fldChar w:fldCharType="begin"/>
      </w:r>
      <w:r w:rsidR="0016160E" w:rsidRPr="008A741A">
        <w:rPr>
          <w:lang w:val="en-US"/>
        </w:rPr>
        <w:instrText xml:space="preserve"> REF _Ref59522063 \h </w:instrText>
      </w:r>
      <w:r w:rsidR="0016160E">
        <w:fldChar w:fldCharType="separate"/>
      </w:r>
      <w:r w:rsidR="00CD2E6E" w:rsidRPr="008A741A">
        <w:rPr>
          <w:lang w:val="en-US"/>
        </w:rPr>
        <w:t>Figur</w:t>
      </w:r>
      <w:r w:rsidRPr="008A741A">
        <w:rPr>
          <w:lang w:val="en-US"/>
        </w:rPr>
        <w:t>e</w:t>
      </w:r>
      <w:r w:rsidR="00CD2E6E" w:rsidRPr="008A741A">
        <w:rPr>
          <w:lang w:val="en-US"/>
        </w:rPr>
        <w:t xml:space="preserve"> </w:t>
      </w:r>
      <w:r w:rsidR="00CD2E6E" w:rsidRPr="008A741A">
        <w:rPr>
          <w:noProof/>
          <w:lang w:val="en-US"/>
        </w:rPr>
        <w:t>45</w:t>
      </w:r>
      <w:r w:rsidR="0016160E">
        <w:fldChar w:fldCharType="end"/>
      </w:r>
      <w:r w:rsidR="0016160E" w:rsidRPr="008A741A">
        <w:rPr>
          <w:lang w:val="en-US"/>
        </w:rPr>
        <w:t>)</w:t>
      </w:r>
      <w:r w:rsidRPr="008A741A">
        <w:rPr>
          <w:lang w:val="en-US"/>
        </w:rPr>
        <w:t>,</w:t>
      </w:r>
      <w:r w:rsidR="0016160E" w:rsidRPr="008A741A">
        <w:rPr>
          <w:lang w:val="en-US"/>
        </w:rPr>
        <w:t xml:space="preserve"> </w:t>
      </w:r>
      <w:r w:rsidR="008A741A" w:rsidRPr="008A741A">
        <w:rPr>
          <w:lang w:val="en-US"/>
        </w:rPr>
        <w:t xml:space="preserve">no statistically significant differences were observed </w:t>
      </w:r>
      <w:r w:rsidR="008A741A" w:rsidRPr="008A741A">
        <w:rPr>
          <w:color w:val="000000" w:themeColor="text1"/>
          <w:lang w:val="en-US"/>
        </w:rPr>
        <w:t xml:space="preserve">in the mean thickness of </w:t>
      </w:r>
      <w:r w:rsidR="008A741A" w:rsidRPr="008A741A">
        <w:rPr>
          <w:lang w:val="en-US"/>
        </w:rPr>
        <w:t xml:space="preserve">OPL + ONL + RPE cells </w:t>
      </w:r>
      <w:r w:rsidR="000805E9">
        <w:rPr>
          <w:lang w:val="en-US"/>
        </w:rPr>
        <w:t>in</w:t>
      </w:r>
      <w:r w:rsidR="008A741A" w:rsidRPr="008A741A">
        <w:rPr>
          <w:color w:val="000000" w:themeColor="text1"/>
          <w:lang w:val="en-US"/>
        </w:rPr>
        <w:t xml:space="preserve"> healthy and glaucomatous </w:t>
      </w:r>
      <w:r w:rsidR="000805E9">
        <w:rPr>
          <w:color w:val="000000" w:themeColor="text1"/>
          <w:lang w:val="en-US"/>
        </w:rPr>
        <w:t>subjects</w:t>
      </w:r>
      <w:r w:rsidR="008A741A" w:rsidRPr="008A741A">
        <w:rPr>
          <w:color w:val="000000" w:themeColor="text1"/>
          <w:lang w:val="en-US"/>
        </w:rPr>
        <w:t xml:space="preserve"> in all quadrants,</w:t>
      </w:r>
      <w:r w:rsidR="008A741A" w:rsidRPr="008A741A">
        <w:rPr>
          <w:lang w:val="en-US"/>
        </w:rPr>
        <w:t xml:space="preserve"> </w:t>
      </w:r>
      <w:proofErr w:type="gramStart"/>
      <w:r w:rsidR="008A741A">
        <w:rPr>
          <w:lang w:val="en-US"/>
        </w:rPr>
        <w:t>with the</w:t>
      </w:r>
      <w:r w:rsidR="00B76EBD" w:rsidRPr="008A741A">
        <w:rPr>
          <w:lang w:val="en-US"/>
        </w:rPr>
        <w:t xml:space="preserve"> excep</w:t>
      </w:r>
      <w:r w:rsidR="008A741A">
        <w:rPr>
          <w:lang w:val="en-US"/>
        </w:rPr>
        <w:t>tio</w:t>
      </w:r>
      <w:r w:rsidR="00B76EBD" w:rsidRPr="008A741A">
        <w:rPr>
          <w:lang w:val="en-US"/>
        </w:rPr>
        <w:t xml:space="preserve">n </w:t>
      </w:r>
      <w:r w:rsidR="008A741A">
        <w:rPr>
          <w:lang w:val="en-US"/>
        </w:rPr>
        <w:t>of</w:t>
      </w:r>
      <w:proofErr w:type="gramEnd"/>
      <w:r w:rsidR="008A741A">
        <w:rPr>
          <w:lang w:val="en-US"/>
        </w:rPr>
        <w:t xml:space="preserve"> the upper</w:t>
      </w:r>
      <w:r w:rsidR="00B76EBD" w:rsidRPr="008A741A">
        <w:rPr>
          <w:lang w:val="en-US"/>
        </w:rPr>
        <w:t xml:space="preserve"> </w:t>
      </w:r>
      <w:r w:rsidR="008A741A">
        <w:rPr>
          <w:lang w:val="en-US"/>
        </w:rPr>
        <w:t>q</w:t>
      </w:r>
      <w:r w:rsidR="00B76EBD" w:rsidRPr="008A741A">
        <w:rPr>
          <w:lang w:val="en-US"/>
        </w:rPr>
        <w:t xml:space="preserve">uadrants </w:t>
      </w:r>
      <w:r w:rsidR="008A741A">
        <w:rPr>
          <w:lang w:val="en-US"/>
        </w:rPr>
        <w:t>of right</w:t>
      </w:r>
      <w:r w:rsidR="00B76EBD" w:rsidRPr="008A741A">
        <w:rPr>
          <w:lang w:val="en-US"/>
        </w:rPr>
        <w:t xml:space="preserve"> </w:t>
      </w:r>
      <w:r w:rsidR="008A741A">
        <w:rPr>
          <w:lang w:val="en-US"/>
        </w:rPr>
        <w:t>eye</w:t>
      </w:r>
      <w:r w:rsidR="00B76EBD" w:rsidRPr="008A741A">
        <w:rPr>
          <w:lang w:val="en-US"/>
        </w:rPr>
        <w:t xml:space="preserve">s. No </w:t>
      </w:r>
      <w:r w:rsidR="008A741A" w:rsidRPr="008A741A">
        <w:rPr>
          <w:lang w:val="en-US"/>
        </w:rPr>
        <w:t>statistically significant differences were observed wer</w:t>
      </w:r>
      <w:r w:rsidR="00B76EBD" w:rsidRPr="008A741A">
        <w:rPr>
          <w:lang w:val="en-US"/>
        </w:rPr>
        <w:t>e observ</w:t>
      </w:r>
      <w:r w:rsidR="008A741A" w:rsidRPr="008A741A">
        <w:rPr>
          <w:lang w:val="en-US"/>
        </w:rPr>
        <w:t xml:space="preserve">ed between the </w:t>
      </w:r>
      <w:r w:rsidR="00B76EBD" w:rsidRPr="008A741A">
        <w:rPr>
          <w:lang w:val="en-US"/>
        </w:rPr>
        <w:t>di</w:t>
      </w:r>
      <w:r w:rsidR="008A741A" w:rsidRPr="008A741A">
        <w:rPr>
          <w:lang w:val="en-US"/>
        </w:rPr>
        <w:t>f</w:t>
      </w:r>
      <w:r w:rsidR="00B76EBD" w:rsidRPr="008A741A">
        <w:rPr>
          <w:lang w:val="en-US"/>
        </w:rPr>
        <w:t>ferenc</w:t>
      </w:r>
      <w:r w:rsidR="008A741A">
        <w:rPr>
          <w:lang w:val="en-US"/>
        </w:rPr>
        <w:t>e</w:t>
      </w:r>
      <w:r w:rsidR="00B76EBD" w:rsidRPr="008A741A">
        <w:rPr>
          <w:lang w:val="en-US"/>
        </w:rPr>
        <w:t>s</w:t>
      </w:r>
      <w:r w:rsidR="002A0499">
        <w:rPr>
          <w:lang w:val="en-US"/>
        </w:rPr>
        <w:t xml:space="preserve"> in means</w:t>
      </w:r>
      <w:r w:rsidR="00B76EBD" w:rsidRPr="008A741A">
        <w:rPr>
          <w:lang w:val="en-US"/>
        </w:rPr>
        <w:t xml:space="preserve"> </w:t>
      </w:r>
      <w:r w:rsidR="008A741A">
        <w:rPr>
          <w:lang w:val="en-US"/>
        </w:rPr>
        <w:t>of the q</w:t>
      </w:r>
      <w:r w:rsidR="00CC31BC" w:rsidRPr="008A741A">
        <w:rPr>
          <w:lang w:val="en-US"/>
        </w:rPr>
        <w:t>uadrants</w:t>
      </w:r>
      <w:r w:rsidR="0016160E" w:rsidRPr="008A741A">
        <w:rPr>
          <w:lang w:val="en-US"/>
        </w:rPr>
        <w:t>.</w:t>
      </w:r>
    </w:p>
    <w:p w14:paraId="0381E352" w14:textId="55CFAEA2" w:rsidR="00D9389F" w:rsidRPr="00356B3B" w:rsidRDefault="00D9389F" w:rsidP="00C50113">
      <w:pPr>
        <w:pStyle w:val="Ttulo1"/>
        <w:rPr>
          <w:lang w:val="en-US"/>
        </w:rPr>
      </w:pPr>
      <w:r w:rsidRPr="00356B3B">
        <w:rPr>
          <w:rStyle w:val="normaltextrun"/>
          <w:lang w:val="en-US"/>
        </w:rPr>
        <w:t>D</w:t>
      </w:r>
      <w:r w:rsidR="00D50A87" w:rsidRPr="00356B3B">
        <w:rPr>
          <w:rStyle w:val="normaltextrun"/>
          <w:lang w:val="en-US"/>
        </w:rPr>
        <w:t>ISCU</w:t>
      </w:r>
      <w:r w:rsidR="00281472" w:rsidRPr="00356B3B">
        <w:rPr>
          <w:rStyle w:val="normaltextrun"/>
          <w:lang w:val="en-US"/>
        </w:rPr>
        <w:t>S</w:t>
      </w:r>
      <w:r w:rsidR="00D50A87" w:rsidRPr="00356B3B">
        <w:rPr>
          <w:rStyle w:val="normaltextrun"/>
          <w:lang w:val="en-US"/>
        </w:rPr>
        <w:t>SI</w:t>
      </w:r>
      <w:r w:rsidR="00281472" w:rsidRPr="00356B3B">
        <w:rPr>
          <w:rStyle w:val="normaltextrun"/>
          <w:lang w:val="en-US"/>
        </w:rPr>
        <w:t>O</w:t>
      </w:r>
      <w:r w:rsidR="00D50A87" w:rsidRPr="00356B3B">
        <w:rPr>
          <w:rStyle w:val="normaltextrun"/>
          <w:lang w:val="en-US"/>
        </w:rPr>
        <w:t>N</w:t>
      </w:r>
      <w:r w:rsidRPr="00356B3B">
        <w:rPr>
          <w:rStyle w:val="eop"/>
          <w:lang w:val="en-US"/>
        </w:rPr>
        <w:t> </w:t>
      </w:r>
    </w:p>
    <w:p w14:paraId="52D50625" w14:textId="5D5266F1" w:rsidR="0015066F" w:rsidRPr="00400FB8" w:rsidRDefault="00356B3B" w:rsidP="000829F0">
      <w:pPr>
        <w:rPr>
          <w:lang w:val="en-GB"/>
        </w:rPr>
      </w:pPr>
      <w:r w:rsidRPr="00400FB8">
        <w:rPr>
          <w:lang w:val="en-GB"/>
        </w:rPr>
        <w:t xml:space="preserve">In this study we have analysed the central 20° of the macular area, the region of the eye with the highest density of ganglion cells (GC) and </w:t>
      </w:r>
      <w:r w:rsidR="00A13EA8">
        <w:rPr>
          <w:lang w:val="en-GB"/>
        </w:rPr>
        <w:t>essenti</w:t>
      </w:r>
      <w:r w:rsidRPr="00400FB8">
        <w:rPr>
          <w:lang w:val="en-GB"/>
        </w:rPr>
        <w:t>al for vis</w:t>
      </w:r>
      <w:r w:rsidR="006A6C3C" w:rsidRPr="00400FB8">
        <w:rPr>
          <w:lang w:val="en-GB"/>
        </w:rPr>
        <w:t>ion</w:t>
      </w:r>
      <w:r w:rsidRPr="00400FB8">
        <w:rPr>
          <w:lang w:val="en-GB"/>
        </w:rPr>
        <w:t>. Although this area represents less than 2% of the retinal area, it contains more than 30% of the GC</w:t>
      </w:r>
      <w:r w:rsidR="5BD4F490" w:rsidRPr="00400FB8">
        <w:rPr>
          <w:lang w:val="en-GB"/>
        </w:rPr>
        <w:t>.</w:t>
      </w:r>
      <w:r w:rsidR="00E5546C" w:rsidRPr="00400FB8">
        <w:rPr>
          <w:lang w:val="en-GB"/>
        </w:rPr>
        <w:fldChar w:fldCharType="begin"/>
      </w:r>
      <w:r w:rsidR="006E18ED" w:rsidRPr="00400FB8">
        <w:rPr>
          <w:lang w:val="en-GB"/>
        </w:rPr>
        <w:instrText>ADDIN RW.CITE{{389 Curcio,ChristineA. 1990}}</w:instrText>
      </w:r>
      <w:r w:rsidR="00E5546C" w:rsidRPr="00400FB8">
        <w:rPr>
          <w:lang w:val="en-GB"/>
        </w:rPr>
        <w:fldChar w:fldCharType="separate"/>
      </w:r>
      <w:r w:rsidR="006E18ED" w:rsidRPr="00400FB8">
        <w:rPr>
          <w:vertAlign w:val="superscript"/>
          <w:lang w:val="en-GB"/>
        </w:rPr>
        <w:t>2</w:t>
      </w:r>
      <w:r w:rsidR="00E5546C" w:rsidRPr="00400FB8">
        <w:rPr>
          <w:lang w:val="en-GB"/>
        </w:rPr>
        <w:fldChar w:fldCharType="end"/>
      </w:r>
      <w:r w:rsidR="5BD4F490" w:rsidRPr="00400FB8">
        <w:rPr>
          <w:lang w:val="en-GB"/>
        </w:rPr>
        <w:t> </w:t>
      </w:r>
    </w:p>
    <w:p w14:paraId="0B88ECDC" w14:textId="40767297" w:rsidR="00356B3B" w:rsidRPr="00400FB8" w:rsidRDefault="00356B3B" w:rsidP="000829F0">
      <w:pPr>
        <w:rPr>
          <w:lang w:val="en-GB"/>
        </w:rPr>
      </w:pPr>
      <w:r w:rsidRPr="00400FB8">
        <w:rPr>
          <w:lang w:val="en-GB"/>
        </w:rPr>
        <w:t xml:space="preserve">We should be aware that glaucomatous damage </w:t>
      </w:r>
      <w:r w:rsidR="006A6C3C" w:rsidRPr="00400FB8">
        <w:rPr>
          <w:lang w:val="en-GB"/>
        </w:rPr>
        <w:t>to</w:t>
      </w:r>
      <w:r w:rsidRPr="00400FB8">
        <w:rPr>
          <w:lang w:val="en-GB"/>
        </w:rPr>
        <w:t xml:space="preserve"> the macula is commonly accepted with </w:t>
      </w:r>
      <w:r w:rsidR="006A6C3C" w:rsidRPr="00400FB8">
        <w:rPr>
          <w:lang w:val="en-GB"/>
        </w:rPr>
        <w:t>certain</w:t>
      </w:r>
      <w:r w:rsidRPr="00400FB8">
        <w:rPr>
          <w:lang w:val="en-GB"/>
        </w:rPr>
        <w:t xml:space="preserve"> discrepancies as </w:t>
      </w:r>
      <w:r w:rsidR="006A6C3C" w:rsidRPr="00400FB8">
        <w:rPr>
          <w:lang w:val="en-GB"/>
        </w:rPr>
        <w:t>regards</w:t>
      </w:r>
      <w:r w:rsidRPr="00400FB8">
        <w:rPr>
          <w:lang w:val="en-GB"/>
        </w:rPr>
        <w:t xml:space="preserve"> specific locations. This damage occurs early in the disease and may </w:t>
      </w:r>
      <w:r w:rsidR="006A6C3C" w:rsidRPr="00400FB8">
        <w:rPr>
          <w:lang w:val="en-GB"/>
        </w:rPr>
        <w:t>go unnoticed</w:t>
      </w:r>
      <w:r w:rsidRPr="00400FB8">
        <w:rPr>
          <w:lang w:val="en-GB"/>
        </w:rPr>
        <w:t xml:space="preserve"> and/or </w:t>
      </w:r>
      <w:r w:rsidR="006A6C3C" w:rsidRPr="00400FB8">
        <w:rPr>
          <w:lang w:val="en-GB"/>
        </w:rPr>
        <w:t xml:space="preserve">be </w:t>
      </w:r>
      <w:r w:rsidRPr="00400FB8">
        <w:rPr>
          <w:lang w:val="en-GB"/>
        </w:rPr>
        <w:t>underestimated with standard V</w:t>
      </w:r>
      <w:r w:rsidR="006A6C3C" w:rsidRPr="00400FB8">
        <w:rPr>
          <w:lang w:val="en-GB"/>
        </w:rPr>
        <w:t>F</w:t>
      </w:r>
      <w:r w:rsidRPr="00400FB8">
        <w:rPr>
          <w:lang w:val="en-GB"/>
        </w:rPr>
        <w:t xml:space="preserve"> tests </w:t>
      </w:r>
      <w:r w:rsidR="006A6C3C" w:rsidRPr="00400FB8">
        <w:rPr>
          <w:lang w:val="en-GB"/>
        </w:rPr>
        <w:t xml:space="preserve">that </w:t>
      </w:r>
      <w:r w:rsidRPr="00400FB8">
        <w:rPr>
          <w:lang w:val="en-GB"/>
        </w:rPr>
        <w:t>us</w:t>
      </w:r>
      <w:r w:rsidR="006A6C3C" w:rsidRPr="00400FB8">
        <w:rPr>
          <w:lang w:val="en-GB"/>
        </w:rPr>
        <w:t>e</w:t>
      </w:r>
      <w:r w:rsidRPr="00400FB8">
        <w:rPr>
          <w:lang w:val="en-GB"/>
        </w:rPr>
        <w:t xml:space="preserve"> a 6° grid.</w:t>
      </w:r>
    </w:p>
    <w:p w14:paraId="756C79C6" w14:textId="183B63CC" w:rsidR="00422F40" w:rsidRPr="00400FB8" w:rsidRDefault="001F4435" w:rsidP="00422F40">
      <w:pPr>
        <w:rPr>
          <w:noProof/>
          <w:lang w:val="en-GB"/>
        </w:rPr>
      </w:pPr>
      <w:r>
        <w:rPr>
          <w:noProof/>
          <w:lang w:val="en-GB"/>
        </w:rPr>
        <w:t>Individual</w:t>
      </w:r>
      <w:r w:rsidR="006A6C3C" w:rsidRPr="00400FB8">
        <w:rPr>
          <w:noProof/>
          <w:lang w:val="en-GB"/>
        </w:rPr>
        <w:t xml:space="preserve">s suspected of having glaucoma and those </w:t>
      </w:r>
      <w:r w:rsidR="001D4FF2" w:rsidRPr="00400FB8">
        <w:rPr>
          <w:noProof/>
          <w:lang w:val="en-GB"/>
        </w:rPr>
        <w:t>already diagnosed as having</w:t>
      </w:r>
      <w:r w:rsidR="006A6C3C" w:rsidRPr="00400FB8">
        <w:rPr>
          <w:noProof/>
          <w:lang w:val="en-GB"/>
        </w:rPr>
        <w:t xml:space="preserve"> glaucoma usually</w:t>
      </w:r>
      <w:r w:rsidR="001D4FF2" w:rsidRPr="00400FB8">
        <w:rPr>
          <w:noProof/>
          <w:lang w:val="en-GB"/>
        </w:rPr>
        <w:t xml:space="preserve"> undergo a standard</w:t>
      </w:r>
      <w:r w:rsidR="006A6C3C" w:rsidRPr="00400FB8">
        <w:rPr>
          <w:noProof/>
          <w:lang w:val="en-GB"/>
        </w:rPr>
        <w:t xml:space="preserve"> test with automated static perimetry, using a test protocol in which the dots are 6° apart (e.g. protocol 24-2 or 30-2 of the Humphrey field analyser, Zeiss, Inc.).</w:t>
      </w:r>
      <w:r w:rsidR="00A8441E">
        <w:rPr>
          <w:noProof/>
          <w:lang w:val="en-GB"/>
        </w:rPr>
        <w:t xml:space="preserve"> These tests, used in the most common protocols, would assess only the four central points </w:t>
      </w:r>
      <w:r w:rsidR="00A8441E" w:rsidRPr="00400FB8">
        <w:rPr>
          <w:noProof/>
          <w:lang w:val="en-GB"/>
        </w:rPr>
        <w:t>(standard test 24-2, for example)</w:t>
      </w:r>
      <w:r w:rsidR="00A8441E">
        <w:rPr>
          <w:noProof/>
          <w:lang w:val="en-GB"/>
        </w:rPr>
        <w:t>,</w:t>
      </w:r>
      <w:r w:rsidR="006A6C3C" w:rsidRPr="00400FB8">
        <w:rPr>
          <w:noProof/>
          <w:lang w:val="en-GB"/>
        </w:rPr>
        <w:t xml:space="preserve"> </w:t>
      </w:r>
      <w:r w:rsidR="006F4270">
        <w:rPr>
          <w:noProof/>
          <w:lang w:val="en-GB"/>
        </w:rPr>
        <w:t xml:space="preserve">this area </w:t>
      </w:r>
      <w:r w:rsidR="00A8441E">
        <w:rPr>
          <w:noProof/>
          <w:lang w:val="en-GB"/>
        </w:rPr>
        <w:t>having</w:t>
      </w:r>
      <w:r w:rsidR="006A6C3C" w:rsidRPr="00400FB8">
        <w:rPr>
          <w:noProof/>
          <w:lang w:val="en-GB"/>
        </w:rPr>
        <w:t xml:space="preserve"> the highest </w:t>
      </w:r>
      <w:r w:rsidR="006F4270">
        <w:rPr>
          <w:noProof/>
          <w:lang w:val="en-GB"/>
        </w:rPr>
        <w:t xml:space="preserve">retinal </w:t>
      </w:r>
      <w:r w:rsidR="006A6C3C" w:rsidRPr="00400FB8">
        <w:rPr>
          <w:noProof/>
          <w:lang w:val="en-GB"/>
        </w:rPr>
        <w:t xml:space="preserve">ganglion cell </w:t>
      </w:r>
      <w:r w:rsidR="00D17A3B" w:rsidRPr="00D17A3B">
        <w:rPr>
          <w:noProof/>
          <w:lang w:val="en-GB"/>
        </w:rPr>
        <w:t>(RGC)</w:t>
      </w:r>
      <w:r w:rsidR="00D17A3B" w:rsidRPr="00400FB8">
        <w:rPr>
          <w:noProof/>
          <w:lang w:val="en-GB"/>
        </w:rPr>
        <w:t xml:space="preserve"> </w:t>
      </w:r>
      <w:r w:rsidR="006A6C3C" w:rsidRPr="00400FB8">
        <w:rPr>
          <w:noProof/>
          <w:lang w:val="en-GB"/>
        </w:rPr>
        <w:t>density</w:t>
      </w:r>
      <w:r w:rsidR="00A8441E">
        <w:rPr>
          <w:noProof/>
          <w:lang w:val="en-GB"/>
        </w:rPr>
        <w:t xml:space="preserve"> and the greatest concentration of</w:t>
      </w:r>
      <w:r w:rsidR="006A6C3C" w:rsidRPr="00400FB8">
        <w:rPr>
          <w:noProof/>
          <w:lang w:val="en-GB"/>
        </w:rPr>
        <w:t xml:space="preserve"> cells involved in glaucomatous damage. </w:t>
      </w:r>
      <w:r w:rsidR="00A8441E">
        <w:rPr>
          <w:noProof/>
          <w:lang w:val="en-GB"/>
        </w:rPr>
        <w:t>T</w:t>
      </w:r>
      <w:r w:rsidR="001D4FF2" w:rsidRPr="00400FB8">
        <w:rPr>
          <w:noProof/>
          <w:lang w:val="en-GB"/>
        </w:rPr>
        <w:t>he</w:t>
      </w:r>
      <w:r w:rsidR="006A6C3C" w:rsidRPr="00400FB8">
        <w:rPr>
          <w:noProof/>
          <w:lang w:val="en-GB"/>
        </w:rPr>
        <w:t xml:space="preserve"> </w:t>
      </w:r>
      <w:r w:rsidR="00A8441E" w:rsidRPr="00400FB8">
        <w:rPr>
          <w:noProof/>
          <w:lang w:val="en-GB"/>
        </w:rPr>
        <w:t xml:space="preserve">VF defects </w:t>
      </w:r>
      <w:r w:rsidR="006A6C3C" w:rsidRPr="00400FB8">
        <w:rPr>
          <w:noProof/>
          <w:lang w:val="en-GB"/>
        </w:rPr>
        <w:t xml:space="preserve">classification schemes </w:t>
      </w:r>
      <w:r w:rsidR="00A8441E">
        <w:rPr>
          <w:noProof/>
          <w:lang w:val="en-GB"/>
        </w:rPr>
        <w:t>of</w:t>
      </w:r>
      <w:r w:rsidR="006A6C3C" w:rsidRPr="00400FB8">
        <w:rPr>
          <w:noProof/>
          <w:lang w:val="en-GB"/>
        </w:rPr>
        <w:t xml:space="preserve"> Keltner et al. </w:t>
      </w:r>
      <w:r w:rsidR="00A8441E">
        <w:rPr>
          <w:noProof/>
          <w:lang w:val="en-GB"/>
        </w:rPr>
        <w:t xml:space="preserve">did not </w:t>
      </w:r>
      <w:r w:rsidR="006A6C3C" w:rsidRPr="00400FB8">
        <w:rPr>
          <w:noProof/>
          <w:lang w:val="en-GB"/>
        </w:rPr>
        <w:t>consider this functional assessment</w:t>
      </w:r>
      <w:r w:rsidR="5BD4F490" w:rsidRPr="00400FB8">
        <w:rPr>
          <w:noProof/>
          <w:lang w:val="en-GB"/>
        </w:rPr>
        <w:t>.</w:t>
      </w:r>
      <w:r w:rsidR="00422F40" w:rsidRPr="00400FB8">
        <w:rPr>
          <w:noProof/>
          <w:lang w:val="en-GB"/>
        </w:rPr>
        <w:fldChar w:fldCharType="begin"/>
      </w:r>
      <w:r w:rsidR="006E18ED" w:rsidRPr="00400FB8">
        <w:rPr>
          <w:noProof/>
          <w:lang w:val="en-GB"/>
        </w:rPr>
        <w:instrText>ADDIN RW.CITE{{470 Hood,DonaldC. 2013; 422 Keltner,J.L. 2003}}</w:instrText>
      </w:r>
      <w:r w:rsidR="00422F40" w:rsidRPr="00400FB8">
        <w:rPr>
          <w:noProof/>
          <w:lang w:val="en-GB"/>
        </w:rPr>
        <w:fldChar w:fldCharType="separate"/>
      </w:r>
      <w:r w:rsidR="006E18ED" w:rsidRPr="00400FB8">
        <w:rPr>
          <w:noProof/>
          <w:vertAlign w:val="superscript"/>
          <w:lang w:val="en-GB"/>
        </w:rPr>
        <w:t>21,22</w:t>
      </w:r>
      <w:r w:rsidR="00422F40" w:rsidRPr="00400FB8">
        <w:rPr>
          <w:noProof/>
          <w:lang w:val="en-GB"/>
        </w:rPr>
        <w:fldChar w:fldCharType="end"/>
      </w:r>
    </w:p>
    <w:p w14:paraId="14CCE10E" w14:textId="04845B78" w:rsidR="00757A98" w:rsidRPr="00400FB8" w:rsidRDefault="00757A98" w:rsidP="00757A98">
      <w:pPr>
        <w:rPr>
          <w:noProof/>
          <w:lang w:val="en-GB"/>
        </w:rPr>
      </w:pPr>
      <w:r w:rsidRPr="00400FB8">
        <w:rPr>
          <w:noProof/>
          <w:lang w:val="en-GB"/>
        </w:rPr>
        <w:t xml:space="preserve">Therefore, in the </w:t>
      </w:r>
      <w:r w:rsidR="008A4565">
        <w:rPr>
          <w:noProof/>
          <w:lang w:val="en-GB"/>
        </w:rPr>
        <w:t>present study</w:t>
      </w:r>
      <w:r w:rsidRPr="00400FB8">
        <w:rPr>
          <w:noProof/>
          <w:lang w:val="en-GB"/>
        </w:rPr>
        <w:t>, we highlight the value of macular segmentation as a way of assessing glaucomatous damage.</w:t>
      </w:r>
    </w:p>
    <w:p w14:paraId="5A44AD95" w14:textId="0C682E55" w:rsidR="00422F40" w:rsidRPr="00400FB8" w:rsidRDefault="00757A98" w:rsidP="00422F40">
      <w:pPr>
        <w:rPr>
          <w:noProof/>
          <w:lang w:val="en-GB"/>
        </w:rPr>
      </w:pPr>
      <w:r w:rsidRPr="00400FB8">
        <w:rPr>
          <w:noProof/>
          <w:lang w:val="en-GB"/>
        </w:rPr>
        <w:t>Building on previous work, Ehnes et al. developed a segmentation algorithm capable of individualising up to 11 intraretinal layers. Measurements with the algorithm were within the 95% confidence interval with a single rater and the difference was smaller and in less time than that obtained for the same fusion by qualified experts</w:t>
      </w:r>
      <w:r w:rsidR="5BD4F490" w:rsidRPr="00400FB8">
        <w:rPr>
          <w:noProof/>
          <w:lang w:val="en-GB"/>
        </w:rPr>
        <w:t>.</w:t>
      </w:r>
      <w:r w:rsidR="00621625" w:rsidRPr="00400FB8">
        <w:rPr>
          <w:noProof/>
          <w:lang w:val="en-GB"/>
        </w:rPr>
        <w:fldChar w:fldCharType="begin"/>
      </w:r>
      <w:r w:rsidR="006E18ED" w:rsidRPr="00400FB8">
        <w:rPr>
          <w:noProof/>
          <w:lang w:val="en-GB"/>
        </w:rPr>
        <w:instrText>ADDIN RW.CITE{{418 Ehnes,A. 2014}}</w:instrText>
      </w:r>
      <w:r w:rsidR="00621625" w:rsidRPr="00400FB8">
        <w:rPr>
          <w:noProof/>
          <w:lang w:val="en-GB"/>
        </w:rPr>
        <w:fldChar w:fldCharType="separate"/>
      </w:r>
      <w:r w:rsidR="006E18ED" w:rsidRPr="00400FB8">
        <w:rPr>
          <w:noProof/>
          <w:vertAlign w:val="superscript"/>
          <w:lang w:val="en-GB"/>
        </w:rPr>
        <w:t>23</w:t>
      </w:r>
      <w:r w:rsidR="00621625" w:rsidRPr="00400FB8">
        <w:rPr>
          <w:noProof/>
          <w:lang w:val="en-GB"/>
        </w:rPr>
        <w:fldChar w:fldCharType="end"/>
      </w:r>
    </w:p>
    <w:p w14:paraId="6EFA0323" w14:textId="0ACB8680" w:rsidR="00FA06E0" w:rsidRPr="00400FB8" w:rsidRDefault="00757A98" w:rsidP="00422F40">
      <w:pPr>
        <w:rPr>
          <w:rFonts w:asciiTheme="minorHAnsi" w:hAnsiTheme="minorHAnsi" w:cstheme="minorHAnsi"/>
          <w:noProof/>
          <w:szCs w:val="22"/>
          <w:lang w:val="en-GB"/>
        </w:rPr>
      </w:pPr>
      <w:r w:rsidRPr="00400FB8">
        <w:rPr>
          <w:rFonts w:asciiTheme="minorHAnsi" w:hAnsiTheme="minorHAnsi" w:cstheme="minorHAnsi"/>
          <w:noProof/>
          <w:szCs w:val="22"/>
          <w:lang w:val="en-GB"/>
        </w:rPr>
        <w:t xml:space="preserve">Many other studies followed the path of retinal layer segmentation </w:t>
      </w:r>
      <w:r w:rsidRPr="006F4270">
        <w:rPr>
          <w:rFonts w:asciiTheme="minorHAnsi" w:hAnsiTheme="minorHAnsi" w:cstheme="minorHAnsi"/>
          <w:noProof/>
          <w:szCs w:val="22"/>
          <w:lang w:val="en-GB"/>
        </w:rPr>
        <w:t>with discrepancies and accepted assumptions that increase as the technique improves. One of these general assumptions is the acceptance</w:t>
      </w:r>
      <w:r w:rsidRPr="00400FB8">
        <w:rPr>
          <w:rFonts w:asciiTheme="minorHAnsi" w:hAnsiTheme="minorHAnsi" w:cstheme="minorHAnsi"/>
          <w:noProof/>
          <w:szCs w:val="22"/>
          <w:lang w:val="en-GB"/>
        </w:rPr>
        <w:t xml:space="preserve"> of the presence of damage at different levels of the macula in glaucoma</w:t>
      </w:r>
      <w:r w:rsidR="00422F40" w:rsidRPr="00400FB8">
        <w:rPr>
          <w:rFonts w:asciiTheme="minorHAnsi" w:hAnsiTheme="minorHAnsi" w:cstheme="minorHAnsi"/>
          <w:noProof/>
          <w:color w:val="000000"/>
          <w:lang w:val="en-GB"/>
        </w:rPr>
        <w:t>.</w:t>
      </w:r>
      <w:r w:rsidR="00422F40" w:rsidRPr="00400FB8">
        <w:rPr>
          <w:noProof/>
          <w:color w:val="000000"/>
          <w:lang w:val="en-GB"/>
        </w:rPr>
        <w:t xml:space="preserve"> </w:t>
      </w:r>
      <w:r w:rsidR="00F73A1F" w:rsidRPr="00400FB8">
        <w:rPr>
          <w:noProof/>
          <w:color w:val="000000"/>
          <w:lang w:val="en-GB"/>
        </w:rPr>
        <w:fldChar w:fldCharType="begin"/>
      </w:r>
      <w:r w:rsidR="006E18ED" w:rsidRPr="00400FB8">
        <w:rPr>
          <w:noProof/>
          <w:color w:val="000000"/>
          <w:lang w:val="en-GB"/>
        </w:rPr>
        <w:instrText>ADDIN RW.CITE{{425 Zeimer,R. 1996; 426 Wollstein,G. 2004; 472 Aulhorn,E. 1977; 427 Giovannini,A. 2002; 475 Aulhorn,E. 1967; 474 Heijl,A. 1984}}</w:instrText>
      </w:r>
      <w:r w:rsidR="00F73A1F" w:rsidRPr="00400FB8">
        <w:rPr>
          <w:noProof/>
          <w:color w:val="000000"/>
          <w:lang w:val="en-GB"/>
        </w:rPr>
        <w:fldChar w:fldCharType="separate"/>
      </w:r>
      <w:r w:rsidR="006E18ED" w:rsidRPr="00400FB8">
        <w:rPr>
          <w:bCs/>
          <w:noProof/>
          <w:color w:val="000000"/>
          <w:vertAlign w:val="superscript"/>
          <w:lang w:val="en-GB"/>
        </w:rPr>
        <w:t>3,6,24-27</w:t>
      </w:r>
      <w:r w:rsidR="00F73A1F" w:rsidRPr="00400FB8">
        <w:rPr>
          <w:noProof/>
          <w:color w:val="000000"/>
          <w:lang w:val="en-GB"/>
        </w:rPr>
        <w:fldChar w:fldCharType="end"/>
      </w:r>
    </w:p>
    <w:p w14:paraId="0A0E5F5B" w14:textId="2310DE86" w:rsidR="00452CF0" w:rsidRPr="00400FB8" w:rsidRDefault="009129D2" w:rsidP="5BD4F490">
      <w:pPr>
        <w:rPr>
          <w:rFonts w:asciiTheme="minorHAnsi" w:hAnsiTheme="minorHAnsi" w:cstheme="minorBidi"/>
          <w:noProof/>
          <w:lang w:val="en-GB"/>
        </w:rPr>
      </w:pPr>
      <w:r w:rsidRPr="00400FB8">
        <w:rPr>
          <w:rFonts w:asciiTheme="minorHAnsi" w:hAnsiTheme="minorHAnsi" w:cstheme="minorBidi"/>
          <w:noProof/>
          <w:lang w:val="en-GB"/>
        </w:rPr>
        <w:t>Numerous authors have analysed the macula and its behaviour in glaucoma, proposing different assessment models in their work</w:t>
      </w:r>
      <w:r w:rsidR="5BD4F490" w:rsidRPr="00400FB8">
        <w:rPr>
          <w:rFonts w:asciiTheme="minorHAnsi" w:hAnsiTheme="minorHAnsi" w:cstheme="minorBidi"/>
          <w:noProof/>
          <w:lang w:val="en-GB"/>
        </w:rPr>
        <w:t>.</w:t>
      </w:r>
      <w:r w:rsidR="00422F40" w:rsidRPr="00400FB8">
        <w:rPr>
          <w:rFonts w:asciiTheme="minorHAnsi" w:hAnsiTheme="minorHAnsi" w:cstheme="minorBidi"/>
          <w:noProof/>
          <w:lang w:val="en-GB"/>
        </w:rPr>
        <w:fldChar w:fldCharType="begin"/>
      </w:r>
      <w:r w:rsidR="006E18ED" w:rsidRPr="00400FB8">
        <w:rPr>
          <w:rFonts w:asciiTheme="minorHAnsi" w:hAnsiTheme="minorHAnsi" w:cstheme="minorBidi"/>
          <w:noProof/>
          <w:lang w:val="en-GB"/>
        </w:rPr>
        <w:instrText>ADDIN RW.CITE{{488 Lederer,D.E. 2003; 401 Mwanza,J.C. 2011; 395 Mwanza,J.C. 2011; 485 Kotowski,J. [No Information]; 414 Cifuentes-Canorea,P. 2018}}</w:instrText>
      </w:r>
      <w:r w:rsidR="00422F40" w:rsidRPr="00400FB8">
        <w:rPr>
          <w:rFonts w:asciiTheme="minorHAnsi" w:hAnsiTheme="minorHAnsi" w:cstheme="minorBidi"/>
          <w:noProof/>
          <w:lang w:val="en-GB"/>
        </w:rPr>
        <w:fldChar w:fldCharType="separate"/>
      </w:r>
      <w:r w:rsidR="006E18ED" w:rsidRPr="00400FB8">
        <w:rPr>
          <w:noProof/>
          <w:vertAlign w:val="superscript"/>
          <w:lang w:val="en-GB"/>
        </w:rPr>
        <w:t>7,12,18,28,29</w:t>
      </w:r>
      <w:r w:rsidR="00422F40" w:rsidRPr="00400FB8">
        <w:rPr>
          <w:rFonts w:asciiTheme="minorHAnsi" w:hAnsiTheme="minorHAnsi" w:cstheme="minorBidi"/>
          <w:noProof/>
          <w:lang w:val="en-GB"/>
        </w:rPr>
        <w:fldChar w:fldCharType="end"/>
      </w:r>
    </w:p>
    <w:p w14:paraId="014DA053" w14:textId="0BD1D42C" w:rsidR="0000016A" w:rsidRPr="00400FB8" w:rsidRDefault="00920F92" w:rsidP="00E6768E">
      <w:pPr>
        <w:rPr>
          <w:lang w:val="en-GB"/>
        </w:rPr>
      </w:pPr>
      <w:r w:rsidRPr="00400FB8">
        <w:rPr>
          <w:noProof/>
          <w:lang w:val="en-GB"/>
        </w:rPr>
        <w:t>With</w:t>
      </w:r>
      <w:r w:rsidR="5BD4F490" w:rsidRPr="00400FB8">
        <w:rPr>
          <w:noProof/>
          <w:lang w:val="en-GB"/>
        </w:rPr>
        <w:t xml:space="preserve"> re</w:t>
      </w:r>
      <w:r w:rsidRPr="00400FB8">
        <w:rPr>
          <w:noProof/>
          <w:lang w:val="en-GB"/>
        </w:rPr>
        <w:t>gard to the</w:t>
      </w:r>
      <w:r w:rsidR="5BD4F490" w:rsidRPr="00400FB8">
        <w:rPr>
          <w:noProof/>
          <w:lang w:val="en-GB"/>
        </w:rPr>
        <w:t xml:space="preserve"> model</w:t>
      </w:r>
      <w:r w:rsidRPr="00400FB8">
        <w:rPr>
          <w:noProof/>
          <w:lang w:val="en-GB"/>
        </w:rPr>
        <w:t xml:space="preserve"> w</w:t>
      </w:r>
      <w:r w:rsidR="5BD4F490" w:rsidRPr="00400FB8">
        <w:rPr>
          <w:noProof/>
          <w:lang w:val="en-GB"/>
        </w:rPr>
        <w:t>e h</w:t>
      </w:r>
      <w:r w:rsidRPr="00400FB8">
        <w:rPr>
          <w:noProof/>
          <w:lang w:val="en-GB"/>
        </w:rPr>
        <w:t>av</w:t>
      </w:r>
      <w:r w:rsidR="5BD4F490" w:rsidRPr="00400FB8">
        <w:rPr>
          <w:noProof/>
          <w:lang w:val="en-GB"/>
        </w:rPr>
        <w:t>e defin</w:t>
      </w:r>
      <w:r w:rsidRPr="00400FB8">
        <w:rPr>
          <w:noProof/>
          <w:lang w:val="en-GB"/>
        </w:rPr>
        <w:t>e</w:t>
      </w:r>
      <w:r w:rsidR="5BD4F490" w:rsidRPr="00400FB8">
        <w:rPr>
          <w:noProof/>
          <w:lang w:val="en-GB"/>
        </w:rPr>
        <w:t xml:space="preserve">d </w:t>
      </w:r>
      <w:r w:rsidRPr="00400FB8">
        <w:rPr>
          <w:noProof/>
          <w:lang w:val="en-GB"/>
        </w:rPr>
        <w:t>i</w:t>
      </w:r>
      <w:r w:rsidR="5BD4F490" w:rsidRPr="00400FB8">
        <w:rPr>
          <w:noProof/>
          <w:lang w:val="en-GB"/>
        </w:rPr>
        <w:t xml:space="preserve">n </w:t>
      </w:r>
      <w:r w:rsidRPr="00400FB8">
        <w:rPr>
          <w:noProof/>
          <w:lang w:val="en-GB"/>
        </w:rPr>
        <w:t>thi</w:t>
      </w:r>
      <w:r w:rsidR="5BD4F490" w:rsidRPr="00400FB8">
        <w:rPr>
          <w:noProof/>
          <w:lang w:val="en-GB"/>
        </w:rPr>
        <w:t>s</w:t>
      </w:r>
      <w:r w:rsidRPr="00400FB8">
        <w:rPr>
          <w:noProof/>
          <w:lang w:val="en-GB"/>
        </w:rPr>
        <w:t xml:space="preserve"> paper for the assessment of MFL</w:t>
      </w:r>
      <w:r w:rsidR="00892DE2" w:rsidRPr="00400FB8">
        <w:rPr>
          <w:noProof/>
          <w:lang w:val="en-GB"/>
        </w:rPr>
        <w:t>, o</w:t>
      </w:r>
      <w:r w:rsidRPr="00400FB8">
        <w:rPr>
          <w:noProof/>
          <w:lang w:val="en-GB"/>
        </w:rPr>
        <w:t>n</w:t>
      </w:r>
      <w:r w:rsidR="00892DE2" w:rsidRPr="00400FB8">
        <w:rPr>
          <w:noProof/>
          <w:lang w:val="en-GB"/>
        </w:rPr>
        <w:t>l</w:t>
      </w:r>
      <w:r w:rsidRPr="00400FB8">
        <w:rPr>
          <w:noProof/>
          <w:lang w:val="en-GB"/>
        </w:rPr>
        <w:t>y</w:t>
      </w:r>
      <w:r w:rsidR="5BD4F490" w:rsidRPr="00400FB8">
        <w:rPr>
          <w:noProof/>
          <w:lang w:val="en-GB"/>
        </w:rPr>
        <w:t xml:space="preserve"> </w:t>
      </w:r>
      <w:r w:rsidRPr="00400FB8">
        <w:rPr>
          <w:noProof/>
          <w:lang w:val="en-GB"/>
        </w:rPr>
        <w:t>a few works</w:t>
      </w:r>
      <w:r w:rsidR="00CC052D" w:rsidRPr="00400FB8">
        <w:rPr>
          <w:noProof/>
          <w:lang w:val="en-GB"/>
        </w:rPr>
        <w:t xml:space="preserve">, </w:t>
      </w:r>
      <w:r w:rsidRPr="00400FB8">
        <w:rPr>
          <w:noProof/>
          <w:lang w:val="en-GB"/>
        </w:rPr>
        <w:t>such as those of</w:t>
      </w:r>
      <w:r w:rsidR="006D698C" w:rsidRPr="00400FB8">
        <w:rPr>
          <w:noProof/>
          <w:lang w:val="en-GB"/>
        </w:rPr>
        <w:t xml:space="preserve"> </w:t>
      </w:r>
      <w:r w:rsidR="5BD4F490" w:rsidRPr="00400FB8">
        <w:rPr>
          <w:noProof/>
          <w:lang w:val="en-GB"/>
        </w:rPr>
        <w:t>Ishikawa et al</w:t>
      </w:r>
      <w:r w:rsidRPr="00400FB8">
        <w:rPr>
          <w:noProof/>
          <w:lang w:val="en-GB"/>
        </w:rPr>
        <w:t>.</w:t>
      </w:r>
      <w:r w:rsidR="5BD4F490" w:rsidRPr="00400FB8">
        <w:rPr>
          <w:noProof/>
          <w:lang w:val="en-GB"/>
        </w:rPr>
        <w:t>,</w:t>
      </w:r>
      <w:r w:rsidR="00422F40" w:rsidRPr="00400FB8">
        <w:rPr>
          <w:noProof/>
          <w:lang w:val="en-GB"/>
        </w:rPr>
        <w:fldChar w:fldCharType="begin"/>
      </w:r>
      <w:r w:rsidR="006E18ED" w:rsidRPr="00400FB8">
        <w:rPr>
          <w:noProof/>
          <w:lang w:val="en-GB"/>
        </w:rPr>
        <w:instrText>ADDIN RW.CITE{{410 Ishikawa,H. 2005}}</w:instrText>
      </w:r>
      <w:r w:rsidR="00422F40" w:rsidRPr="00400FB8">
        <w:rPr>
          <w:noProof/>
          <w:lang w:val="en-GB"/>
        </w:rPr>
        <w:fldChar w:fldCharType="separate"/>
      </w:r>
      <w:r w:rsidR="006E18ED" w:rsidRPr="00400FB8">
        <w:rPr>
          <w:noProof/>
          <w:vertAlign w:val="superscript"/>
          <w:lang w:val="en-GB"/>
        </w:rPr>
        <w:t>8</w:t>
      </w:r>
      <w:r w:rsidR="00422F40" w:rsidRPr="00400FB8">
        <w:rPr>
          <w:noProof/>
          <w:lang w:val="en-GB"/>
        </w:rPr>
        <w:fldChar w:fldCharType="end"/>
      </w:r>
      <w:r w:rsidR="5BD4F490" w:rsidRPr="00400FB8">
        <w:rPr>
          <w:noProof/>
          <w:lang w:val="en-GB"/>
        </w:rPr>
        <w:t xml:space="preserve"> Kim et al</w:t>
      </w:r>
      <w:r w:rsidRPr="00400FB8">
        <w:rPr>
          <w:noProof/>
          <w:lang w:val="en-GB"/>
        </w:rPr>
        <w:t>.</w:t>
      </w:r>
      <w:r w:rsidR="00422F40" w:rsidRPr="00400FB8">
        <w:rPr>
          <w:noProof/>
          <w:lang w:val="en-GB"/>
        </w:rPr>
        <w:fldChar w:fldCharType="begin"/>
      </w:r>
      <w:r w:rsidR="006E18ED" w:rsidRPr="00400FB8">
        <w:rPr>
          <w:noProof/>
          <w:lang w:val="en-GB"/>
        </w:rPr>
        <w:instrText>ADDIN RW.CITE{{432 Kim,H.J. 2016}}</w:instrText>
      </w:r>
      <w:r w:rsidR="00422F40" w:rsidRPr="00400FB8">
        <w:rPr>
          <w:noProof/>
          <w:lang w:val="en-GB"/>
        </w:rPr>
        <w:fldChar w:fldCharType="separate"/>
      </w:r>
      <w:r w:rsidR="006E18ED" w:rsidRPr="00400FB8">
        <w:rPr>
          <w:noProof/>
          <w:vertAlign w:val="superscript"/>
          <w:lang w:val="en-GB"/>
        </w:rPr>
        <w:t>30</w:t>
      </w:r>
      <w:r w:rsidR="00422F40" w:rsidRPr="00400FB8">
        <w:rPr>
          <w:noProof/>
          <w:lang w:val="en-GB"/>
        </w:rPr>
        <w:fldChar w:fldCharType="end"/>
      </w:r>
      <w:r w:rsidR="5BD4F490" w:rsidRPr="00400FB8">
        <w:rPr>
          <w:noProof/>
          <w:lang w:val="en-GB"/>
        </w:rPr>
        <w:t xml:space="preserve"> </w:t>
      </w:r>
      <w:r w:rsidRPr="00400FB8">
        <w:rPr>
          <w:noProof/>
          <w:lang w:val="en-GB"/>
        </w:rPr>
        <w:t>and</w:t>
      </w:r>
      <w:r w:rsidR="5BD4F490" w:rsidRPr="00400FB8">
        <w:rPr>
          <w:noProof/>
          <w:lang w:val="en-GB"/>
        </w:rPr>
        <w:t xml:space="preserve"> Garía Medina JJ et al</w:t>
      </w:r>
      <w:r w:rsidR="5BD4F490" w:rsidRPr="00400FB8">
        <w:rPr>
          <w:rFonts w:ascii="Segoe UI" w:hAnsi="Segoe UI" w:cs="Segoe UI"/>
          <w:noProof/>
          <w:sz w:val="18"/>
          <w:szCs w:val="18"/>
          <w:lang w:val="en-GB"/>
        </w:rPr>
        <w:t>.</w:t>
      </w:r>
      <w:r w:rsidR="00422F40" w:rsidRPr="00400FB8">
        <w:rPr>
          <w:vertAlign w:val="superscript"/>
          <w:lang w:val="en-GB"/>
        </w:rPr>
        <w:fldChar w:fldCharType="begin"/>
      </w:r>
      <w:r w:rsidR="006E18ED" w:rsidRPr="00400FB8">
        <w:rPr>
          <w:vertAlign w:val="superscript"/>
          <w:lang w:val="en-GB"/>
        </w:rPr>
        <w:instrText>ADDIN RW.CITE{{477 Garcia-Medina,Jose. 2018}}</w:instrText>
      </w:r>
      <w:r w:rsidR="00422F40" w:rsidRPr="00400FB8">
        <w:rPr>
          <w:vertAlign w:val="superscript"/>
          <w:lang w:val="en-GB"/>
        </w:rPr>
        <w:fldChar w:fldCharType="separate"/>
      </w:r>
      <w:r w:rsidR="006E18ED" w:rsidRPr="00400FB8">
        <w:rPr>
          <w:vertAlign w:val="superscript"/>
          <w:lang w:val="en-GB"/>
        </w:rPr>
        <w:t>31</w:t>
      </w:r>
      <w:r w:rsidR="00422F40" w:rsidRPr="00400FB8">
        <w:rPr>
          <w:vertAlign w:val="superscript"/>
          <w:lang w:val="en-GB"/>
        </w:rPr>
        <w:fldChar w:fldCharType="end"/>
      </w:r>
      <w:r w:rsidR="00E6768E" w:rsidRPr="00400FB8">
        <w:rPr>
          <w:lang w:val="en-GB"/>
        </w:rPr>
        <w:t xml:space="preserve"> </w:t>
      </w:r>
      <w:r w:rsidR="006F4270">
        <w:rPr>
          <w:lang w:val="en-GB"/>
        </w:rPr>
        <w:t xml:space="preserve">are </w:t>
      </w:r>
      <w:r w:rsidR="005E58F3" w:rsidRPr="006F4270">
        <w:rPr>
          <w:noProof/>
          <w:lang w:val="en-GB"/>
        </w:rPr>
        <w:t>comparable</w:t>
      </w:r>
      <w:r w:rsidR="00E6768E" w:rsidRPr="00400FB8">
        <w:rPr>
          <w:lang w:val="en-GB"/>
        </w:rPr>
        <w:t>.</w:t>
      </w:r>
    </w:p>
    <w:p w14:paraId="16526AB3" w14:textId="707F5DAB" w:rsidR="00093514" w:rsidRPr="00400FB8" w:rsidRDefault="00920F92" w:rsidP="00422F40">
      <w:pPr>
        <w:rPr>
          <w:noProof/>
          <w:lang w:val="en-GB"/>
        </w:rPr>
      </w:pPr>
      <w:r w:rsidRPr="00400FB8">
        <w:rPr>
          <w:noProof/>
          <w:lang w:val="en-GB"/>
        </w:rPr>
        <w:t xml:space="preserve">While </w:t>
      </w:r>
      <w:r w:rsidR="00A06161" w:rsidRPr="00400FB8">
        <w:rPr>
          <w:noProof/>
          <w:lang w:val="en-GB"/>
        </w:rPr>
        <w:t>results of</w:t>
      </w:r>
      <w:r w:rsidRPr="00400FB8">
        <w:rPr>
          <w:noProof/>
          <w:lang w:val="en-GB"/>
        </w:rPr>
        <w:t xml:space="preserve"> the assessment of the inner retina are similar in </w:t>
      </w:r>
      <w:r w:rsidR="00A06161" w:rsidRPr="00400FB8">
        <w:rPr>
          <w:noProof/>
          <w:lang w:val="en-GB"/>
        </w:rPr>
        <w:t xml:space="preserve">nearly </w:t>
      </w:r>
      <w:r w:rsidRPr="00400FB8">
        <w:rPr>
          <w:noProof/>
          <w:lang w:val="en-GB"/>
        </w:rPr>
        <w:t>all studies,</w:t>
      </w:r>
      <w:r w:rsidR="00A06161" w:rsidRPr="00400FB8">
        <w:rPr>
          <w:noProof/>
          <w:lang w:val="en-GB"/>
        </w:rPr>
        <w:t xml:space="preserve"> for the outer retina they vary</w:t>
      </w:r>
      <w:r w:rsidRPr="00400FB8">
        <w:rPr>
          <w:noProof/>
          <w:lang w:val="en-GB"/>
        </w:rPr>
        <w:t xml:space="preserve">. </w:t>
      </w:r>
    </w:p>
    <w:p w14:paraId="28543653" w14:textId="3E508635" w:rsidR="004F7156" w:rsidRPr="00400FB8" w:rsidRDefault="00A06161" w:rsidP="00422F40">
      <w:pPr>
        <w:rPr>
          <w:noProof/>
          <w:lang w:val="en-GB"/>
        </w:rPr>
      </w:pPr>
      <w:r w:rsidRPr="00400FB8">
        <w:rPr>
          <w:noProof/>
          <w:lang w:val="en-GB"/>
        </w:rPr>
        <w:t>Ishikawa et al. determine the decrease in thickness in the GC and RNFL layers with 10 micron resolution time-domain OCT (TD-OCT)</w:t>
      </w:r>
      <w:r w:rsidR="001F4435">
        <w:rPr>
          <w:noProof/>
          <w:lang w:val="en-GB"/>
        </w:rPr>
        <w:t>. Acknowledging</w:t>
      </w:r>
      <w:r w:rsidRPr="00400FB8">
        <w:rPr>
          <w:noProof/>
          <w:lang w:val="en-GB"/>
        </w:rPr>
        <w:t xml:space="preserve"> that there were difficulties in the structural differentiation of the retinal layer</w:t>
      </w:r>
      <w:r w:rsidR="001F4435">
        <w:rPr>
          <w:noProof/>
          <w:lang w:val="en-GB"/>
        </w:rPr>
        <w:t xml:space="preserve">s, they affirmed </w:t>
      </w:r>
      <w:r w:rsidRPr="00400FB8">
        <w:rPr>
          <w:noProof/>
          <w:lang w:val="en-GB"/>
        </w:rPr>
        <w:t xml:space="preserve">that there was a thinning of the GC and RNFL </w:t>
      </w:r>
      <w:r w:rsidRPr="00400FB8">
        <w:rPr>
          <w:noProof/>
          <w:lang w:val="en-GB"/>
        </w:rPr>
        <w:lastRenderedPageBreak/>
        <w:t>and a thickening of the outer retina. Their model was a 6 mm radial system with 6 meridians centred on the fovea</w:t>
      </w:r>
      <w:r w:rsidR="5BD4F490" w:rsidRPr="00400FB8">
        <w:rPr>
          <w:noProof/>
          <w:lang w:val="en-GB"/>
        </w:rPr>
        <w:t>.</w:t>
      </w:r>
      <w:r w:rsidR="004F7156" w:rsidRPr="00400FB8">
        <w:rPr>
          <w:noProof/>
          <w:lang w:val="en-GB"/>
        </w:rPr>
        <w:fldChar w:fldCharType="begin"/>
      </w:r>
      <w:r w:rsidR="006E18ED" w:rsidRPr="00400FB8">
        <w:rPr>
          <w:noProof/>
          <w:lang w:val="en-GB"/>
        </w:rPr>
        <w:instrText>ADDIN RW.CITE{{410 Ishikawa,H. 2005}}</w:instrText>
      </w:r>
      <w:r w:rsidR="004F7156" w:rsidRPr="00400FB8">
        <w:rPr>
          <w:noProof/>
          <w:lang w:val="en-GB"/>
        </w:rPr>
        <w:fldChar w:fldCharType="separate"/>
      </w:r>
      <w:r w:rsidR="006E18ED" w:rsidRPr="00400FB8">
        <w:rPr>
          <w:noProof/>
          <w:vertAlign w:val="superscript"/>
          <w:lang w:val="en-GB"/>
        </w:rPr>
        <w:t>8</w:t>
      </w:r>
      <w:r w:rsidR="004F7156" w:rsidRPr="00400FB8">
        <w:rPr>
          <w:noProof/>
          <w:lang w:val="en-GB"/>
        </w:rPr>
        <w:fldChar w:fldCharType="end"/>
      </w:r>
      <w:r w:rsidR="5BD4F490" w:rsidRPr="00400FB8">
        <w:rPr>
          <w:noProof/>
          <w:lang w:val="en-GB"/>
        </w:rPr>
        <w:t xml:space="preserve"> </w:t>
      </w:r>
    </w:p>
    <w:p w14:paraId="4B465FBE" w14:textId="67979520" w:rsidR="006D698C" w:rsidRPr="001F4435" w:rsidRDefault="00E06D09" w:rsidP="006D698C">
      <w:pPr>
        <w:rPr>
          <w:noProof/>
          <w:lang w:val="en-GB"/>
        </w:rPr>
      </w:pPr>
      <w:r w:rsidRPr="00400FB8">
        <w:rPr>
          <w:noProof/>
          <w:lang w:val="en-GB"/>
        </w:rPr>
        <w:t xml:space="preserve">García Medina, JJ et al. make a grouping of the outer layers corresponding to ONL and OPL and also report thickening in areas of this grouping. The difference, in both studies, lies in the fact that the second one uses higher resolution, takes into account the disc-fovea axis and uses an 8 mm x 8 mm grid, making an analysis of each grid individually and analysis by upper and lower </w:t>
      </w:r>
      <w:r w:rsidR="00932B11">
        <w:rPr>
          <w:noProof/>
          <w:lang w:val="en-GB"/>
        </w:rPr>
        <w:t>hemisphere</w:t>
      </w:r>
      <w:r w:rsidR="36095E9C" w:rsidRPr="00400FB8">
        <w:rPr>
          <w:noProof/>
          <w:lang w:val="en-GB"/>
        </w:rPr>
        <w:t>.</w:t>
      </w:r>
      <w:r w:rsidR="5BD4F490" w:rsidRPr="00400FB8">
        <w:rPr>
          <w:noProof/>
          <w:lang w:val="en-GB"/>
        </w:rPr>
        <w:fldChar w:fldCharType="begin"/>
      </w:r>
      <w:r w:rsidR="006E18ED" w:rsidRPr="00400FB8">
        <w:rPr>
          <w:noProof/>
          <w:lang w:val="en-GB"/>
        </w:rPr>
        <w:instrText>ADDIN RW.CITE{{477 Garcia-Medina,Jose. 2018}}</w:instrText>
      </w:r>
      <w:r w:rsidR="5BD4F490" w:rsidRPr="00400FB8">
        <w:rPr>
          <w:noProof/>
          <w:lang w:val="en-GB"/>
        </w:rPr>
        <w:fldChar w:fldCharType="separate"/>
      </w:r>
      <w:r w:rsidR="006E18ED" w:rsidRPr="00400FB8">
        <w:rPr>
          <w:noProof/>
          <w:vertAlign w:val="superscript"/>
          <w:lang w:val="en-GB"/>
        </w:rPr>
        <w:t>31</w:t>
      </w:r>
      <w:r w:rsidR="5BD4F490" w:rsidRPr="00400FB8">
        <w:rPr>
          <w:noProof/>
          <w:lang w:val="en-GB"/>
        </w:rPr>
        <w:fldChar w:fldCharType="end"/>
      </w:r>
      <w:r w:rsidR="36095E9C" w:rsidRPr="00400FB8">
        <w:rPr>
          <w:noProof/>
          <w:lang w:val="en-GB"/>
        </w:rPr>
        <w:t xml:space="preserve"> </w:t>
      </w:r>
      <w:r w:rsidRPr="00400FB8">
        <w:rPr>
          <w:noProof/>
          <w:lang w:val="en-GB"/>
        </w:rPr>
        <w:t xml:space="preserve">Although in this study we also grouped these layers together, we did not find </w:t>
      </w:r>
      <w:r w:rsidR="00274C83">
        <w:rPr>
          <w:noProof/>
          <w:lang w:val="en-GB"/>
        </w:rPr>
        <w:t xml:space="preserve">any </w:t>
      </w:r>
      <w:r w:rsidRPr="00400FB8">
        <w:rPr>
          <w:noProof/>
          <w:lang w:val="en-GB"/>
        </w:rPr>
        <w:t>statistically significant values, so we affirm that they do not contribute value to the search for typical glaucomatous lesions in the outer layers</w:t>
      </w:r>
      <w:r w:rsidR="003F3DCB">
        <w:rPr>
          <w:noProof/>
          <w:lang w:val="en-GB"/>
        </w:rPr>
        <w:t xml:space="preserve">. </w:t>
      </w:r>
      <w:r w:rsidR="003F3DCB" w:rsidRPr="001F4435">
        <w:rPr>
          <w:noProof/>
          <w:lang w:val="en-GB"/>
        </w:rPr>
        <w:t>We believe</w:t>
      </w:r>
      <w:r w:rsidR="001F4435">
        <w:rPr>
          <w:noProof/>
          <w:lang w:val="en-GB"/>
        </w:rPr>
        <w:t xml:space="preserve"> </w:t>
      </w:r>
      <w:r w:rsidR="003F3DCB" w:rsidRPr="001F4435">
        <w:rPr>
          <w:noProof/>
          <w:lang w:val="en-GB"/>
        </w:rPr>
        <w:t>this</w:t>
      </w:r>
      <w:r w:rsidR="001F4435" w:rsidRPr="001F4435">
        <w:rPr>
          <w:noProof/>
          <w:lang w:val="en-GB"/>
        </w:rPr>
        <w:t xml:space="preserve"> affirmation</w:t>
      </w:r>
      <w:r w:rsidR="001F4435">
        <w:rPr>
          <w:noProof/>
          <w:lang w:val="en-GB"/>
        </w:rPr>
        <w:t xml:space="preserve"> is justified</w:t>
      </w:r>
      <w:r w:rsidR="001F4435" w:rsidRPr="001F4435">
        <w:rPr>
          <w:noProof/>
          <w:lang w:val="en-GB"/>
        </w:rPr>
        <w:t xml:space="preserve"> </w:t>
      </w:r>
      <w:r w:rsidR="001F4435">
        <w:rPr>
          <w:noProof/>
          <w:lang w:val="en-GB"/>
        </w:rPr>
        <w:t xml:space="preserve">on the </w:t>
      </w:r>
      <w:r w:rsidR="001F4435" w:rsidRPr="001F4435">
        <w:rPr>
          <w:noProof/>
          <w:lang w:val="en-GB"/>
        </w:rPr>
        <w:t>bas</w:t>
      </w:r>
      <w:r w:rsidR="001F4435">
        <w:rPr>
          <w:noProof/>
          <w:lang w:val="en-GB"/>
        </w:rPr>
        <w:t xml:space="preserve">is of </w:t>
      </w:r>
      <w:r w:rsidR="001F4435" w:rsidRPr="001F4435">
        <w:rPr>
          <w:noProof/>
          <w:lang w:val="en-GB"/>
        </w:rPr>
        <w:t>o</w:t>
      </w:r>
      <w:r w:rsidR="001F4435">
        <w:rPr>
          <w:noProof/>
          <w:lang w:val="en-GB"/>
        </w:rPr>
        <w:t xml:space="preserve">ur </w:t>
      </w:r>
      <w:r w:rsidR="00522A5A">
        <w:rPr>
          <w:noProof/>
          <w:lang w:val="en-GB"/>
        </w:rPr>
        <w:t xml:space="preserve">larger </w:t>
      </w:r>
      <w:r w:rsidR="001F4435">
        <w:rPr>
          <w:noProof/>
          <w:lang w:val="en-GB"/>
        </w:rPr>
        <w:t>sample size</w:t>
      </w:r>
      <w:r w:rsidR="36095E9C" w:rsidRPr="001F4435">
        <w:rPr>
          <w:noProof/>
          <w:lang w:val="en-GB"/>
        </w:rPr>
        <w:t xml:space="preserve">. </w:t>
      </w:r>
    </w:p>
    <w:p w14:paraId="636337B1" w14:textId="2FC4E9E6" w:rsidR="00400FB8" w:rsidRPr="00400FB8" w:rsidRDefault="00400FB8" w:rsidP="00422F40">
      <w:pPr>
        <w:rPr>
          <w:lang w:val="en-GB"/>
        </w:rPr>
      </w:pPr>
      <w:r w:rsidRPr="00400FB8">
        <w:rPr>
          <w:lang w:val="en-GB"/>
        </w:rPr>
        <w:t xml:space="preserve">If there were no errors in the segmentation of these layers, we could say that the behaviour of these two layers is inverse, since in the OPL there is a significant thickening of the upper </w:t>
      </w:r>
      <w:r w:rsidR="00932B11">
        <w:rPr>
          <w:lang w:val="en-GB"/>
        </w:rPr>
        <w:t>hemisphere</w:t>
      </w:r>
      <w:r w:rsidRPr="00400FB8">
        <w:rPr>
          <w:lang w:val="en-GB"/>
        </w:rPr>
        <w:t xml:space="preserve"> whereas in the ONL there is a significant thinning. Precisely where no significant differences are observed in both layers is in the lower </w:t>
      </w:r>
      <w:r w:rsidR="00932B11">
        <w:rPr>
          <w:lang w:val="en-GB"/>
        </w:rPr>
        <w:t>hemisphere</w:t>
      </w:r>
      <w:r w:rsidRPr="00400FB8">
        <w:rPr>
          <w:lang w:val="en-GB"/>
        </w:rPr>
        <w:t>, which is exactly where García Medina, JJ et al. detect a significant thickening. This would be a discrepancy between the two studies.</w:t>
      </w:r>
    </w:p>
    <w:p w14:paraId="54F60138" w14:textId="395FB8F6" w:rsidR="00E96BE3" w:rsidRDefault="00E96BE3" w:rsidP="5BD4F490">
      <w:pPr>
        <w:rPr>
          <w:noProof/>
          <w:lang w:val="en-GB"/>
        </w:rPr>
      </w:pPr>
      <w:r w:rsidRPr="00E96BE3">
        <w:rPr>
          <w:noProof/>
          <w:lang w:val="en-GB"/>
        </w:rPr>
        <w:t xml:space="preserve">Our study, more robust than the previous ones due to the larger sample size, also analyses the differences in the nasal and temporal </w:t>
      </w:r>
      <w:r w:rsidR="00932B11">
        <w:rPr>
          <w:noProof/>
          <w:lang w:val="en-GB"/>
        </w:rPr>
        <w:t>hemisphere</w:t>
      </w:r>
      <w:r w:rsidRPr="00E96BE3">
        <w:rPr>
          <w:noProof/>
          <w:lang w:val="en-GB"/>
        </w:rPr>
        <w:t>s, the quadrants (lower nasal, lower temporal, upper temporal and upper nasal), as well as the correlation between the cells of the macular cube, being similar to th</w:t>
      </w:r>
      <w:r>
        <w:rPr>
          <w:noProof/>
          <w:lang w:val="en-GB"/>
        </w:rPr>
        <w:t>at</w:t>
      </w:r>
      <w:r w:rsidRPr="00E96BE3">
        <w:rPr>
          <w:noProof/>
          <w:lang w:val="en-GB"/>
        </w:rPr>
        <w:t xml:space="preserve"> o</w:t>
      </w:r>
      <w:r>
        <w:rPr>
          <w:noProof/>
          <w:lang w:val="en-GB"/>
        </w:rPr>
        <w:t>f</w:t>
      </w:r>
      <w:r w:rsidRPr="00E96BE3">
        <w:rPr>
          <w:noProof/>
          <w:lang w:val="en-GB"/>
        </w:rPr>
        <w:t xml:space="preserve"> </w:t>
      </w:r>
      <w:r w:rsidRPr="00E96BE3">
        <w:rPr>
          <w:noProof/>
          <w:lang w:val="en-US"/>
        </w:rPr>
        <w:t>García Medina JJ et al</w:t>
      </w:r>
      <w:r>
        <w:rPr>
          <w:noProof/>
          <w:lang w:val="en-US"/>
        </w:rPr>
        <w:t>.</w:t>
      </w:r>
      <w:r w:rsidRPr="00E96BE3">
        <w:rPr>
          <w:noProof/>
          <w:lang w:val="en-US"/>
        </w:rPr>
        <w:t>,</w:t>
      </w:r>
      <w:r w:rsidRPr="5BD4F490">
        <w:rPr>
          <w:noProof/>
        </w:rPr>
        <w:fldChar w:fldCharType="begin"/>
      </w:r>
      <w:r w:rsidRPr="00E96BE3">
        <w:rPr>
          <w:noProof/>
          <w:lang w:val="en-US"/>
        </w:rPr>
        <w:instrText>ADDIN RW.CITE{{477 Garcia-Medina,Jose. 2018}}</w:instrText>
      </w:r>
      <w:r w:rsidRPr="5BD4F490">
        <w:rPr>
          <w:noProof/>
        </w:rPr>
        <w:fldChar w:fldCharType="separate"/>
      </w:r>
      <w:r w:rsidRPr="00E96BE3">
        <w:rPr>
          <w:noProof/>
          <w:vertAlign w:val="superscript"/>
          <w:lang w:val="en-US"/>
        </w:rPr>
        <w:t>31</w:t>
      </w:r>
      <w:r w:rsidRPr="5BD4F490">
        <w:rPr>
          <w:noProof/>
        </w:rPr>
        <w:fldChar w:fldCharType="end"/>
      </w:r>
      <w:r>
        <w:rPr>
          <w:noProof/>
          <w:lang w:val="en-GB"/>
        </w:rPr>
        <w:t xml:space="preserve"> although the latter did not analyse quadrants.</w:t>
      </w:r>
    </w:p>
    <w:p w14:paraId="1F6ADE44" w14:textId="209E1498" w:rsidR="00C35FA0" w:rsidRPr="002F6287" w:rsidRDefault="00AE1D5E" w:rsidP="00422F40">
      <w:pPr>
        <w:rPr>
          <w:b/>
          <w:bCs/>
          <w:noProof/>
          <w:highlight w:val="yellow"/>
          <w:lang w:val="en-GB"/>
        </w:rPr>
      </w:pPr>
      <w:r w:rsidRPr="00AE1D5E">
        <w:rPr>
          <w:noProof/>
          <w:lang w:val="en-US"/>
        </w:rPr>
        <w:t>For a more optimal visualisation of the statistical results obtained, once they have been analysed in detail, we believe it is essential to carry out the discussion by analysing in</w:t>
      </w:r>
      <w:r>
        <w:rPr>
          <w:noProof/>
          <w:lang w:val="en-US"/>
        </w:rPr>
        <w:t>ner</w:t>
      </w:r>
      <w:r w:rsidRPr="00AE1D5E">
        <w:rPr>
          <w:noProof/>
          <w:lang w:val="en-US"/>
        </w:rPr>
        <w:t xml:space="preserve"> and </w:t>
      </w:r>
      <w:r>
        <w:rPr>
          <w:noProof/>
          <w:lang w:val="en-US"/>
        </w:rPr>
        <w:t>outer</w:t>
      </w:r>
      <w:r w:rsidRPr="00AE1D5E">
        <w:rPr>
          <w:noProof/>
          <w:lang w:val="en-US"/>
        </w:rPr>
        <w:t xml:space="preserve"> layers. </w:t>
      </w:r>
      <w:r w:rsidRPr="002F6287">
        <w:rPr>
          <w:noProof/>
          <w:lang w:val="en-GB"/>
        </w:rPr>
        <w:t>In our study</w:t>
      </w:r>
      <w:r w:rsidR="002774A3" w:rsidRPr="002F6287">
        <w:rPr>
          <w:noProof/>
          <w:lang w:val="en-GB"/>
        </w:rPr>
        <w:t xml:space="preserve"> we consider:</w:t>
      </w:r>
    </w:p>
    <w:p w14:paraId="549DF113" w14:textId="430C7F1F" w:rsidR="000405F3" w:rsidRPr="00DE3449" w:rsidRDefault="00C35FA0" w:rsidP="00422F40">
      <w:pPr>
        <w:rPr>
          <w:noProof/>
          <w:lang w:val="en-US"/>
        </w:rPr>
      </w:pPr>
      <w:r w:rsidRPr="00DE3449">
        <w:rPr>
          <w:b/>
          <w:bCs/>
          <w:noProof/>
          <w:lang w:val="en-US"/>
        </w:rPr>
        <w:t xml:space="preserve">- </w:t>
      </w:r>
      <w:r w:rsidR="00EF1F1E" w:rsidRPr="00DE3449">
        <w:rPr>
          <w:b/>
          <w:bCs/>
          <w:noProof/>
          <w:lang w:val="en-US"/>
        </w:rPr>
        <w:t>The outer layer</w:t>
      </w:r>
      <w:r w:rsidR="00D473E5" w:rsidRPr="00DE3449">
        <w:rPr>
          <w:b/>
          <w:bCs/>
          <w:noProof/>
          <w:lang w:val="en-US"/>
        </w:rPr>
        <w:t>s</w:t>
      </w:r>
      <w:r w:rsidR="00EF1F1E" w:rsidRPr="00DE3449">
        <w:rPr>
          <w:noProof/>
          <w:lang w:val="en-US"/>
        </w:rPr>
        <w:t>, where we include</w:t>
      </w:r>
      <w:r w:rsidR="00DE3449" w:rsidRPr="00DE3449">
        <w:rPr>
          <w:noProof/>
          <w:lang w:val="en-US"/>
        </w:rPr>
        <w:t xml:space="preserve"> the</w:t>
      </w:r>
      <w:r w:rsidR="00EF1F1E" w:rsidRPr="00DE3449">
        <w:rPr>
          <w:noProof/>
          <w:lang w:val="en-US"/>
        </w:rPr>
        <w:t xml:space="preserve"> </w:t>
      </w:r>
      <w:r w:rsidR="5BD4F490" w:rsidRPr="00DE3449">
        <w:rPr>
          <w:noProof/>
          <w:lang w:val="en-US"/>
        </w:rPr>
        <w:t>INL,</w:t>
      </w:r>
      <w:r w:rsidR="0076639C" w:rsidRPr="00DE3449">
        <w:rPr>
          <w:noProof/>
          <w:lang w:val="en-US"/>
        </w:rPr>
        <w:t xml:space="preserve"> </w:t>
      </w:r>
      <w:r w:rsidR="5BD4F490" w:rsidRPr="00DE3449">
        <w:rPr>
          <w:noProof/>
          <w:lang w:val="en-US"/>
        </w:rPr>
        <w:t>OPL</w:t>
      </w:r>
      <w:r w:rsidR="00DC7FB3" w:rsidRPr="00DE3449">
        <w:rPr>
          <w:noProof/>
          <w:lang w:val="en-US"/>
        </w:rPr>
        <w:t xml:space="preserve"> + </w:t>
      </w:r>
      <w:r w:rsidR="5BD4F490" w:rsidRPr="00DE3449">
        <w:rPr>
          <w:noProof/>
          <w:lang w:val="en-US"/>
        </w:rPr>
        <w:t>ONL</w:t>
      </w:r>
      <w:r w:rsidR="00DC7FB3" w:rsidRPr="00DE3449">
        <w:rPr>
          <w:noProof/>
          <w:lang w:val="en-US"/>
        </w:rPr>
        <w:t xml:space="preserve">, </w:t>
      </w:r>
      <w:r w:rsidR="5BD4F490" w:rsidRPr="00DE3449">
        <w:rPr>
          <w:noProof/>
          <w:lang w:val="en-US"/>
        </w:rPr>
        <w:t xml:space="preserve">RPE </w:t>
      </w:r>
      <w:r w:rsidR="00DE3449" w:rsidRPr="00DE3449">
        <w:rPr>
          <w:noProof/>
          <w:lang w:val="en-US"/>
        </w:rPr>
        <w:t>and</w:t>
      </w:r>
      <w:r w:rsidR="00DC7FB3" w:rsidRPr="00DE3449">
        <w:rPr>
          <w:noProof/>
          <w:lang w:val="en-US"/>
        </w:rPr>
        <w:t xml:space="preserve"> </w:t>
      </w:r>
      <w:r w:rsidR="00DE3449" w:rsidRPr="00DE3449">
        <w:rPr>
          <w:noProof/>
          <w:lang w:val="en-US"/>
        </w:rPr>
        <w:t>th</w:t>
      </w:r>
      <w:r w:rsidR="00DC7FB3" w:rsidRPr="00DE3449">
        <w:rPr>
          <w:noProof/>
          <w:lang w:val="en-US"/>
        </w:rPr>
        <w:t>e comple</w:t>
      </w:r>
      <w:r w:rsidR="00DE3449" w:rsidRPr="00DE3449">
        <w:rPr>
          <w:noProof/>
          <w:lang w:val="en-US"/>
        </w:rPr>
        <w:t>x</w:t>
      </w:r>
      <w:r w:rsidR="00DC7FB3" w:rsidRPr="00DE3449">
        <w:rPr>
          <w:noProof/>
          <w:lang w:val="en-US"/>
        </w:rPr>
        <w:t xml:space="preserve"> form</w:t>
      </w:r>
      <w:r w:rsidR="00DE3449" w:rsidRPr="00DE3449">
        <w:rPr>
          <w:noProof/>
          <w:lang w:val="en-US"/>
        </w:rPr>
        <w:t>e</w:t>
      </w:r>
      <w:r w:rsidR="00DC7FB3" w:rsidRPr="00DE3449">
        <w:rPr>
          <w:noProof/>
          <w:lang w:val="en-US"/>
        </w:rPr>
        <w:t>d</w:t>
      </w:r>
      <w:r w:rsidR="00DE3449" w:rsidRPr="00DE3449">
        <w:rPr>
          <w:noProof/>
          <w:lang w:val="en-US"/>
        </w:rPr>
        <w:t xml:space="preserve"> by</w:t>
      </w:r>
      <w:r w:rsidR="00DC7FB3" w:rsidRPr="00DE3449">
        <w:rPr>
          <w:noProof/>
          <w:lang w:val="en-US"/>
        </w:rPr>
        <w:t xml:space="preserve"> INP + OPL + ONL + RFE</w:t>
      </w:r>
      <w:r w:rsidR="003D6208" w:rsidRPr="00DE3449">
        <w:rPr>
          <w:noProof/>
          <w:lang w:val="en-US"/>
        </w:rPr>
        <w:t xml:space="preserve">, </w:t>
      </w:r>
      <w:r w:rsidR="00DE3449" w:rsidRPr="00DE3449">
        <w:rPr>
          <w:noProof/>
          <w:lang w:val="en-US"/>
        </w:rPr>
        <w:t>due to their</w:t>
      </w:r>
      <w:r w:rsidR="5BD4F490" w:rsidRPr="00DE3449">
        <w:rPr>
          <w:noProof/>
          <w:lang w:val="en-US"/>
        </w:rPr>
        <w:t xml:space="preserve"> dispari</w:t>
      </w:r>
      <w:r w:rsidR="00DE3449" w:rsidRPr="00DE3449">
        <w:rPr>
          <w:noProof/>
          <w:lang w:val="en-US"/>
        </w:rPr>
        <w:t>ty in terms of the statistical values</w:t>
      </w:r>
      <w:r w:rsidR="00DE3449">
        <w:rPr>
          <w:noProof/>
          <w:lang w:val="en-US"/>
        </w:rPr>
        <w:t xml:space="preserve">, which, not being </w:t>
      </w:r>
      <w:r w:rsidR="007D36EA" w:rsidRPr="00DE3449">
        <w:rPr>
          <w:noProof/>
          <w:lang w:val="en-US"/>
        </w:rPr>
        <w:t>sta</w:t>
      </w:r>
      <w:r w:rsidR="00DE3449">
        <w:rPr>
          <w:noProof/>
          <w:lang w:val="en-US"/>
        </w:rPr>
        <w:t>ti</w:t>
      </w:r>
      <w:r w:rsidR="007D36EA" w:rsidRPr="00DE3449">
        <w:rPr>
          <w:noProof/>
          <w:lang w:val="en-US"/>
        </w:rPr>
        <w:t>stica</w:t>
      </w:r>
      <w:r w:rsidR="00DE3449">
        <w:rPr>
          <w:noProof/>
          <w:lang w:val="en-US"/>
        </w:rPr>
        <w:t>lly</w:t>
      </w:r>
      <w:r w:rsidR="003D6208" w:rsidRPr="00DE3449">
        <w:rPr>
          <w:noProof/>
          <w:lang w:val="en-US"/>
        </w:rPr>
        <w:t xml:space="preserve"> significa</w:t>
      </w:r>
      <w:r w:rsidR="00DE3449">
        <w:rPr>
          <w:noProof/>
          <w:lang w:val="en-US"/>
        </w:rPr>
        <w:t>n</w:t>
      </w:r>
      <w:r w:rsidR="003D6208" w:rsidRPr="00DE3449">
        <w:rPr>
          <w:noProof/>
          <w:lang w:val="en-US"/>
        </w:rPr>
        <w:t>t</w:t>
      </w:r>
      <w:r w:rsidR="00DE3449">
        <w:rPr>
          <w:noProof/>
          <w:lang w:val="en-US"/>
        </w:rPr>
        <w:t>, we disregard in our search for information on glaucoma</w:t>
      </w:r>
      <w:r w:rsidR="000405F3" w:rsidRPr="00DE3449">
        <w:rPr>
          <w:noProof/>
          <w:lang w:val="en-US"/>
        </w:rPr>
        <w:t xml:space="preserve">. </w:t>
      </w:r>
    </w:p>
    <w:p w14:paraId="3980334C" w14:textId="423CFC56" w:rsidR="0067595E" w:rsidRPr="004D3D0B" w:rsidRDefault="00E011C5" w:rsidP="00422F40">
      <w:pPr>
        <w:rPr>
          <w:noProof/>
          <w:lang w:val="en-US"/>
        </w:rPr>
      </w:pPr>
      <w:r w:rsidRPr="00E011C5">
        <w:rPr>
          <w:noProof/>
          <w:lang w:val="en-US"/>
        </w:rPr>
        <w:t xml:space="preserve">The correlation matrix, which could help us understand the atypical behaviour of some of the analysed cells, gives </w:t>
      </w:r>
      <w:r w:rsidR="00152886">
        <w:rPr>
          <w:noProof/>
          <w:lang w:val="en-US"/>
        </w:rPr>
        <w:t xml:space="preserve">us </w:t>
      </w:r>
      <w:r w:rsidRPr="00E011C5">
        <w:rPr>
          <w:noProof/>
          <w:lang w:val="en-US"/>
        </w:rPr>
        <w:t xml:space="preserve">results ranging from </w:t>
      </w:r>
      <w:r w:rsidR="00152886">
        <w:rPr>
          <w:noProof/>
          <w:lang w:val="en-US"/>
        </w:rPr>
        <w:t>strong</w:t>
      </w:r>
      <w:r w:rsidRPr="00E011C5">
        <w:rPr>
          <w:noProof/>
          <w:lang w:val="en-US"/>
        </w:rPr>
        <w:t xml:space="preserve"> correlations between contiguous cells</w:t>
      </w:r>
      <w:r w:rsidR="00556A5A">
        <w:rPr>
          <w:noProof/>
          <w:lang w:val="en-US"/>
        </w:rPr>
        <w:t>,</w:t>
      </w:r>
      <w:r w:rsidRPr="00E011C5">
        <w:rPr>
          <w:noProof/>
          <w:lang w:val="en-US"/>
        </w:rPr>
        <w:t xml:space="preserve"> as in the RPE layer, to moderate, low and even negative correlations within the same layer. </w:t>
      </w:r>
      <w:r w:rsidRPr="004D3D0B">
        <w:rPr>
          <w:noProof/>
          <w:lang w:val="en-US"/>
        </w:rPr>
        <w:t xml:space="preserve">This phenomenon occurs in both eyes </w:t>
      </w:r>
      <w:r w:rsidR="5BD4F490" w:rsidRPr="004D3D0B">
        <w:rPr>
          <w:noProof/>
          <w:lang w:val="en-US"/>
        </w:rPr>
        <w:t>(</w:t>
      </w:r>
      <w:r w:rsidR="00DC7FB3" w:rsidRPr="004D3D0B">
        <w:rPr>
          <w:noProof/>
          <w:lang w:val="en-US"/>
        </w:rPr>
        <w:t>Figur</w:t>
      </w:r>
      <w:r w:rsidR="00556A5A" w:rsidRPr="004D3D0B">
        <w:rPr>
          <w:noProof/>
          <w:lang w:val="en-US"/>
        </w:rPr>
        <w:t>e</w:t>
      </w:r>
      <w:r w:rsidR="00DC7FB3" w:rsidRPr="004D3D0B">
        <w:rPr>
          <w:noProof/>
          <w:lang w:val="en-US"/>
        </w:rPr>
        <w:t>s 16, 21, 26, 31, 41)</w:t>
      </w:r>
      <w:r w:rsidR="00D54B52" w:rsidRPr="004D3D0B">
        <w:rPr>
          <w:noProof/>
          <w:lang w:val="en-US"/>
        </w:rPr>
        <w:t>.</w:t>
      </w:r>
    </w:p>
    <w:p w14:paraId="37E0C565" w14:textId="38A954B2" w:rsidR="00177538" w:rsidRPr="00F705BF" w:rsidRDefault="004D3D0B" w:rsidP="00422F40">
      <w:pPr>
        <w:rPr>
          <w:noProof/>
          <w:lang w:val="en-US"/>
        </w:rPr>
      </w:pPr>
      <w:r w:rsidRPr="004D3D0B">
        <w:rPr>
          <w:noProof/>
          <w:lang w:val="en-US"/>
        </w:rPr>
        <w:t xml:space="preserve">In the cell-to-cell differences in thickness, the statistical values show an irregular pattern with such </w:t>
      </w:r>
      <w:r w:rsidR="00240FA7">
        <w:rPr>
          <w:noProof/>
          <w:lang w:val="en-US"/>
        </w:rPr>
        <w:t>remarkable</w:t>
      </w:r>
      <w:r w:rsidRPr="004D3D0B">
        <w:rPr>
          <w:noProof/>
          <w:lang w:val="en-US"/>
        </w:rPr>
        <w:t xml:space="preserve"> phenomena as the </w:t>
      </w:r>
      <w:r w:rsidR="00240FA7" w:rsidRPr="00952C9E">
        <w:rPr>
          <w:noProof/>
          <w:lang w:val="en-US"/>
        </w:rPr>
        <w:t>mo</w:t>
      </w:r>
      <w:r w:rsidRPr="00952C9E">
        <w:rPr>
          <w:noProof/>
          <w:lang w:val="en-US"/>
        </w:rPr>
        <w:t>st statistically significant d</w:t>
      </w:r>
      <w:r w:rsidR="00240FA7" w:rsidRPr="00952C9E">
        <w:rPr>
          <w:noProof/>
          <w:lang w:val="en-US"/>
        </w:rPr>
        <w:t xml:space="preserve">ifference </w:t>
      </w:r>
      <w:r w:rsidR="00F705BF" w:rsidRPr="00952C9E">
        <w:rPr>
          <w:noProof/>
          <w:lang w:val="en-US"/>
        </w:rPr>
        <w:t>being between</w:t>
      </w:r>
      <w:r w:rsidRPr="00952C9E">
        <w:rPr>
          <w:noProof/>
          <w:lang w:val="en-US"/>
        </w:rPr>
        <w:t xml:space="preserve"> two contiguous cells </w:t>
      </w:r>
      <w:r w:rsidR="00E971CD" w:rsidRPr="00952C9E">
        <w:rPr>
          <w:noProof/>
          <w:lang w:val="en-US"/>
        </w:rPr>
        <w:t xml:space="preserve">but with </w:t>
      </w:r>
      <w:r w:rsidR="00952C9E">
        <w:rPr>
          <w:noProof/>
          <w:lang w:val="en-US"/>
        </w:rPr>
        <w:t>opposit</w:t>
      </w:r>
      <w:r w:rsidR="00952C9E" w:rsidRPr="00952C9E">
        <w:rPr>
          <w:noProof/>
          <w:lang w:val="en-US"/>
        </w:rPr>
        <w:t>e</w:t>
      </w:r>
      <w:r w:rsidR="00E971CD" w:rsidRPr="00952C9E">
        <w:rPr>
          <w:noProof/>
          <w:lang w:val="en-US"/>
        </w:rPr>
        <w:t xml:space="preserve"> </w:t>
      </w:r>
      <w:r w:rsidR="00240FA7" w:rsidRPr="00952C9E">
        <w:rPr>
          <w:noProof/>
          <w:lang w:val="en-US"/>
        </w:rPr>
        <w:t>sign</w:t>
      </w:r>
      <w:r w:rsidRPr="004D3D0B">
        <w:rPr>
          <w:noProof/>
          <w:lang w:val="en-US"/>
        </w:rPr>
        <w:t xml:space="preserve">, </w:t>
      </w:r>
      <w:r w:rsidR="00240FA7">
        <w:rPr>
          <w:noProof/>
          <w:lang w:val="en-US"/>
        </w:rPr>
        <w:t>i.e.</w:t>
      </w:r>
      <w:r w:rsidRPr="004D3D0B">
        <w:rPr>
          <w:noProof/>
          <w:lang w:val="en-US"/>
        </w:rPr>
        <w:t xml:space="preserve"> cells 4.4 and 4.5 for </w:t>
      </w:r>
      <w:r w:rsidR="00240FA7">
        <w:rPr>
          <w:noProof/>
          <w:lang w:val="en-US"/>
        </w:rPr>
        <w:t xml:space="preserve">the </w:t>
      </w:r>
      <w:r w:rsidRPr="004D3D0B">
        <w:rPr>
          <w:noProof/>
          <w:lang w:val="en-US"/>
        </w:rPr>
        <w:t xml:space="preserve">OPL and cells 4.4 and 5.6 in the ONL. What is striking is that these irregular patterns are present in both eyes </w:t>
      </w:r>
      <w:r w:rsidR="5BD4F490" w:rsidRPr="00F705BF">
        <w:rPr>
          <w:noProof/>
          <w:lang w:val="en-US"/>
        </w:rPr>
        <w:t>(Figur</w:t>
      </w:r>
      <w:r w:rsidR="00F705BF" w:rsidRPr="00F705BF">
        <w:rPr>
          <w:noProof/>
          <w:lang w:val="en-US"/>
        </w:rPr>
        <w:t>e</w:t>
      </w:r>
      <w:r w:rsidR="5BD4F490" w:rsidRPr="00F705BF">
        <w:rPr>
          <w:noProof/>
          <w:lang w:val="en-US"/>
        </w:rPr>
        <w:t xml:space="preserve">s </w:t>
      </w:r>
      <w:r w:rsidR="00DC7FB3" w:rsidRPr="00F705BF">
        <w:rPr>
          <w:noProof/>
          <w:lang w:val="en-US"/>
        </w:rPr>
        <w:t>17, 22, 27, 32, 42</w:t>
      </w:r>
      <w:r w:rsidR="5BD4F490" w:rsidRPr="00F705BF">
        <w:rPr>
          <w:noProof/>
          <w:lang w:val="en-US"/>
        </w:rPr>
        <w:t>).</w:t>
      </w:r>
    </w:p>
    <w:p w14:paraId="2C60046E" w14:textId="4ABF1B9D" w:rsidR="00E36DC6" w:rsidRPr="00F705BF" w:rsidRDefault="00F705BF" w:rsidP="00422F40">
      <w:pPr>
        <w:rPr>
          <w:noProof/>
          <w:lang w:val="en-US"/>
        </w:rPr>
      </w:pPr>
      <w:r w:rsidRPr="00F705BF">
        <w:rPr>
          <w:noProof/>
          <w:lang w:val="en-US"/>
        </w:rPr>
        <w:t xml:space="preserve">With regard to the statistical values of the differences in thickness between the upper and lower </w:t>
      </w:r>
      <w:r w:rsidR="00932B11">
        <w:rPr>
          <w:noProof/>
          <w:lang w:val="en-US"/>
        </w:rPr>
        <w:t>hemisphere</w:t>
      </w:r>
      <w:r w:rsidRPr="00F705BF">
        <w:rPr>
          <w:noProof/>
          <w:lang w:val="en-US"/>
        </w:rPr>
        <w:t xml:space="preserve"> and in the nasal and temporal </w:t>
      </w:r>
      <w:r w:rsidR="00932B11">
        <w:rPr>
          <w:noProof/>
          <w:lang w:val="en-US"/>
        </w:rPr>
        <w:t>hemisphere</w:t>
      </w:r>
      <w:r w:rsidRPr="00F705BF">
        <w:rPr>
          <w:noProof/>
          <w:lang w:val="en-US"/>
        </w:rPr>
        <w:t xml:space="preserve">s, no significant statistical differences between the </w:t>
      </w:r>
      <w:r w:rsidR="00932B11">
        <w:rPr>
          <w:noProof/>
          <w:lang w:val="en-US"/>
        </w:rPr>
        <w:t>hemisphere</w:t>
      </w:r>
      <w:r w:rsidRPr="00F705BF">
        <w:rPr>
          <w:noProof/>
          <w:lang w:val="en-US"/>
        </w:rPr>
        <w:t xml:space="preserve">s </w:t>
      </w:r>
      <w:r>
        <w:rPr>
          <w:noProof/>
          <w:lang w:val="en-US"/>
        </w:rPr>
        <w:t>were observed</w:t>
      </w:r>
      <w:r w:rsidRPr="00F705BF">
        <w:rPr>
          <w:noProof/>
          <w:lang w:val="en-US"/>
        </w:rPr>
        <w:t xml:space="preserve"> in these four layers</w:t>
      </w:r>
      <w:r w:rsidR="36095E9C" w:rsidRPr="00F705BF">
        <w:rPr>
          <w:noProof/>
          <w:lang w:val="en-US"/>
        </w:rPr>
        <w:t xml:space="preserve"> (Figur</w:t>
      </w:r>
      <w:r>
        <w:rPr>
          <w:noProof/>
          <w:lang w:val="en-US"/>
        </w:rPr>
        <w:t>e</w:t>
      </w:r>
      <w:r w:rsidR="36095E9C" w:rsidRPr="00F705BF">
        <w:rPr>
          <w:noProof/>
          <w:lang w:val="en-US"/>
        </w:rPr>
        <w:t xml:space="preserve">s </w:t>
      </w:r>
      <w:r w:rsidR="00DC7FB3" w:rsidRPr="00F705BF">
        <w:rPr>
          <w:noProof/>
          <w:lang w:val="en-US"/>
        </w:rPr>
        <w:t>18, 19, 23, 24, 28, 29, 33, 34, 43, 44</w:t>
      </w:r>
      <w:r w:rsidR="36095E9C" w:rsidRPr="00F705BF">
        <w:rPr>
          <w:noProof/>
          <w:lang w:val="en-US"/>
        </w:rPr>
        <w:t>).</w:t>
      </w:r>
    </w:p>
    <w:p w14:paraId="2658130E" w14:textId="7505240C" w:rsidR="00D63B50" w:rsidRPr="00F705BF" w:rsidRDefault="00F705BF" w:rsidP="00422F40">
      <w:pPr>
        <w:rPr>
          <w:noProof/>
          <w:lang w:val="en-US"/>
        </w:rPr>
      </w:pPr>
      <w:r w:rsidRPr="00F705BF">
        <w:rPr>
          <w:noProof/>
          <w:lang w:val="en-US"/>
        </w:rPr>
        <w:t xml:space="preserve">As for the behaviour and statistical significance of the quadrants, they do not provide statistical significance in these outer layers </w:t>
      </w:r>
      <w:r w:rsidR="00F62556" w:rsidRPr="00F705BF">
        <w:rPr>
          <w:noProof/>
          <w:lang w:val="en-US"/>
        </w:rPr>
        <w:t>(</w:t>
      </w:r>
      <w:r w:rsidR="00DC7FB3" w:rsidRPr="00F705BF">
        <w:rPr>
          <w:noProof/>
          <w:lang w:val="en-US"/>
        </w:rPr>
        <w:t>Figur</w:t>
      </w:r>
      <w:r>
        <w:rPr>
          <w:noProof/>
          <w:lang w:val="en-US"/>
        </w:rPr>
        <w:t>e</w:t>
      </w:r>
      <w:r w:rsidR="00DC7FB3" w:rsidRPr="00F705BF">
        <w:rPr>
          <w:noProof/>
          <w:lang w:val="en-US"/>
        </w:rPr>
        <w:t>s 20, 25, 30, 35, 45</w:t>
      </w:r>
      <w:r w:rsidR="00586EAD" w:rsidRPr="00F705BF">
        <w:rPr>
          <w:noProof/>
          <w:lang w:val="en-US"/>
        </w:rPr>
        <w:t>)</w:t>
      </w:r>
      <w:r w:rsidR="00C70276" w:rsidRPr="00F705BF">
        <w:rPr>
          <w:noProof/>
          <w:lang w:val="en-US"/>
        </w:rPr>
        <w:t>.</w:t>
      </w:r>
    </w:p>
    <w:p w14:paraId="35908B6E" w14:textId="02008C6B" w:rsidR="00580539" w:rsidRPr="00580539" w:rsidRDefault="00580539" w:rsidP="00422F40">
      <w:pPr>
        <w:rPr>
          <w:noProof/>
          <w:lang w:val="en-US"/>
        </w:rPr>
      </w:pPr>
      <w:r w:rsidRPr="00580539">
        <w:rPr>
          <w:noProof/>
          <w:lang w:val="en-US"/>
        </w:rPr>
        <w:t xml:space="preserve">All these disparate results lead us to advocate discarding these layers for any study until improved segmentation techniques or a better understanding of the histiology and physiology of these layers </w:t>
      </w:r>
      <w:r>
        <w:rPr>
          <w:noProof/>
          <w:lang w:val="en-US"/>
        </w:rPr>
        <w:t>enable</w:t>
      </w:r>
      <w:r w:rsidRPr="00580539">
        <w:rPr>
          <w:noProof/>
          <w:lang w:val="en-US"/>
        </w:rPr>
        <w:t xml:space="preserve"> us to understand these results.</w:t>
      </w:r>
    </w:p>
    <w:p w14:paraId="1F4ED1D2" w14:textId="28F740E5" w:rsidR="00422F40" w:rsidRPr="00580539" w:rsidRDefault="00580539" w:rsidP="5BD4F490">
      <w:pPr>
        <w:rPr>
          <w:noProof/>
          <w:color w:val="000000" w:themeColor="text1"/>
          <w:lang w:val="en-US"/>
        </w:rPr>
      </w:pPr>
      <w:r w:rsidRPr="00580539">
        <w:rPr>
          <w:noProof/>
          <w:lang w:val="en-US"/>
        </w:rPr>
        <w:t xml:space="preserve">It is </w:t>
      </w:r>
      <w:r>
        <w:rPr>
          <w:noProof/>
          <w:lang w:val="en-US"/>
        </w:rPr>
        <w:t xml:space="preserve">especially </w:t>
      </w:r>
      <w:r w:rsidRPr="00580539">
        <w:rPr>
          <w:noProof/>
          <w:lang w:val="en-US"/>
        </w:rPr>
        <w:t>striking that these patterns are repeated in both the left and right eye, presenting an almost perfect symmetry</w:t>
      </w:r>
      <w:r w:rsidR="5BD4F490" w:rsidRPr="00580539">
        <w:rPr>
          <w:noProof/>
          <w:color w:val="000000" w:themeColor="text1"/>
          <w:lang w:val="en-US"/>
        </w:rPr>
        <w:t>.</w:t>
      </w:r>
    </w:p>
    <w:p w14:paraId="46171D36" w14:textId="18B6E28C" w:rsidR="00A1765D" w:rsidRPr="00C64FD3" w:rsidRDefault="00C64FD3" w:rsidP="5BD4F490">
      <w:pPr>
        <w:rPr>
          <w:noProof/>
          <w:color w:val="000000" w:themeColor="text1"/>
          <w:lang w:val="en-US"/>
        </w:rPr>
      </w:pPr>
      <w:r w:rsidRPr="00C64FD3">
        <w:rPr>
          <w:noProof/>
          <w:color w:val="000000" w:themeColor="text1"/>
          <w:lang w:val="en-US"/>
        </w:rPr>
        <w:lastRenderedPageBreak/>
        <w:t>One of the few anatomopathological studies of the retina in glaucomatous eyes</w:t>
      </w:r>
      <w:r>
        <w:rPr>
          <w:noProof/>
          <w:color w:val="000000" w:themeColor="text1"/>
          <w:lang w:val="en-US"/>
        </w:rPr>
        <w:t>,</w:t>
      </w:r>
      <w:r w:rsidRPr="00C64FD3">
        <w:rPr>
          <w:noProof/>
          <w:color w:val="000000" w:themeColor="text1"/>
          <w:lang w:val="en-US"/>
        </w:rPr>
        <w:t xml:space="preserve"> by Nork et al</w:t>
      </w:r>
      <w:r>
        <w:rPr>
          <w:noProof/>
          <w:color w:val="000000" w:themeColor="text1"/>
          <w:lang w:val="en-US"/>
        </w:rPr>
        <w:t>.</w:t>
      </w:r>
      <w:r w:rsidRPr="00C64FD3">
        <w:rPr>
          <w:noProof/>
          <w:color w:val="000000" w:themeColor="text1"/>
          <w:lang w:val="en-US"/>
        </w:rPr>
        <w:t xml:space="preserve">, which could </w:t>
      </w:r>
      <w:r>
        <w:rPr>
          <w:noProof/>
          <w:color w:val="000000" w:themeColor="text1"/>
          <w:lang w:val="en-US"/>
        </w:rPr>
        <w:t>support</w:t>
      </w:r>
      <w:r w:rsidRPr="00C64FD3">
        <w:rPr>
          <w:noProof/>
          <w:color w:val="000000" w:themeColor="text1"/>
          <w:lang w:val="en-US"/>
        </w:rPr>
        <w:t xml:space="preserve"> the thickening of the outer retina reported by some authors, refers to a possible edemati</w:t>
      </w:r>
      <w:r>
        <w:rPr>
          <w:noProof/>
          <w:color w:val="000000" w:themeColor="text1"/>
          <w:lang w:val="en-US"/>
        </w:rPr>
        <w:t>z</w:t>
      </w:r>
      <w:r w:rsidRPr="00C64FD3">
        <w:rPr>
          <w:noProof/>
          <w:color w:val="000000" w:themeColor="text1"/>
          <w:lang w:val="en-US"/>
        </w:rPr>
        <w:t xml:space="preserve">ation or inflammation of the apical part of the cones as a cause of the thickening of some areas </w:t>
      </w:r>
      <w:r>
        <w:rPr>
          <w:noProof/>
          <w:color w:val="000000" w:themeColor="text1"/>
          <w:lang w:val="en-US"/>
        </w:rPr>
        <w:t xml:space="preserve">of </w:t>
      </w:r>
      <w:r w:rsidRPr="00C64FD3">
        <w:rPr>
          <w:noProof/>
          <w:color w:val="000000" w:themeColor="text1"/>
          <w:lang w:val="en-US"/>
        </w:rPr>
        <w:t>the outer retina</w:t>
      </w:r>
      <w:r>
        <w:rPr>
          <w:noProof/>
          <w:color w:val="000000" w:themeColor="text1"/>
          <w:lang w:val="en-US"/>
        </w:rPr>
        <w:t>l layers</w:t>
      </w:r>
      <w:r w:rsidR="5BD4F490" w:rsidRPr="00C64FD3">
        <w:rPr>
          <w:noProof/>
          <w:color w:val="000000" w:themeColor="text1"/>
          <w:lang w:val="en-US"/>
        </w:rPr>
        <w:t>.</w:t>
      </w:r>
      <w:r w:rsidR="00A1765D" w:rsidRPr="5BD4F490">
        <w:rPr>
          <w:noProof/>
          <w:color w:val="000000" w:themeColor="text1"/>
        </w:rPr>
        <w:fldChar w:fldCharType="begin"/>
      </w:r>
      <w:r w:rsidR="006E18ED" w:rsidRPr="00C64FD3">
        <w:rPr>
          <w:noProof/>
          <w:color w:val="000000" w:themeColor="text1"/>
          <w:lang w:val="en-US"/>
        </w:rPr>
        <w:instrText>ADDIN RW.CITE{{431 Nork,T.M. 2000}}</w:instrText>
      </w:r>
      <w:r w:rsidR="00A1765D" w:rsidRPr="5BD4F490">
        <w:rPr>
          <w:noProof/>
          <w:color w:val="000000" w:themeColor="text1"/>
        </w:rPr>
        <w:fldChar w:fldCharType="separate"/>
      </w:r>
      <w:r w:rsidR="006E18ED" w:rsidRPr="00BF4A3B">
        <w:rPr>
          <w:noProof/>
          <w:color w:val="000000" w:themeColor="text1"/>
          <w:vertAlign w:val="superscript"/>
          <w:lang w:val="en-US"/>
        </w:rPr>
        <w:t>32</w:t>
      </w:r>
      <w:r w:rsidR="00A1765D" w:rsidRPr="5BD4F490">
        <w:rPr>
          <w:noProof/>
          <w:color w:val="000000" w:themeColor="text1"/>
        </w:rPr>
        <w:fldChar w:fldCharType="end"/>
      </w:r>
    </w:p>
    <w:p w14:paraId="3C2CA505" w14:textId="09BD920A" w:rsidR="00BF4A3B" w:rsidRPr="009F68B3" w:rsidRDefault="00BF4A3B" w:rsidP="00422F40">
      <w:pPr>
        <w:rPr>
          <w:noProof/>
          <w:lang w:val="en-US"/>
        </w:rPr>
      </w:pPr>
      <w:r w:rsidRPr="00BF4A3B">
        <w:rPr>
          <w:noProof/>
          <w:lang w:val="en-US"/>
        </w:rPr>
        <w:t>We believe that the histopathological reference of Nork et al.</w:t>
      </w:r>
      <w:r w:rsidRPr="5BD4F490">
        <w:rPr>
          <w:noProof/>
        </w:rPr>
        <w:fldChar w:fldCharType="begin"/>
      </w:r>
      <w:r w:rsidRPr="00BF4A3B">
        <w:rPr>
          <w:noProof/>
          <w:lang w:val="en-US"/>
        </w:rPr>
        <w:instrText>ADDIN RW.CITE{{431 Nork,T.M. 2000}}</w:instrText>
      </w:r>
      <w:r w:rsidRPr="5BD4F490">
        <w:rPr>
          <w:noProof/>
        </w:rPr>
        <w:fldChar w:fldCharType="separate"/>
      </w:r>
      <w:r w:rsidRPr="00BF4A3B">
        <w:rPr>
          <w:noProof/>
          <w:vertAlign w:val="superscript"/>
          <w:lang w:val="en-US"/>
        </w:rPr>
        <w:t>32</w:t>
      </w:r>
      <w:r w:rsidRPr="5BD4F490">
        <w:rPr>
          <w:noProof/>
        </w:rPr>
        <w:fldChar w:fldCharType="end"/>
      </w:r>
      <w:r w:rsidRPr="00BF4A3B">
        <w:rPr>
          <w:noProof/>
          <w:lang w:val="en-US"/>
        </w:rPr>
        <w:t>, which would support the inflammat</w:t>
      </w:r>
      <w:r>
        <w:rPr>
          <w:noProof/>
          <w:lang w:val="en-US"/>
        </w:rPr>
        <w:t>ion</w:t>
      </w:r>
      <w:r w:rsidRPr="00BF4A3B">
        <w:rPr>
          <w:noProof/>
          <w:lang w:val="en-US"/>
        </w:rPr>
        <w:t xml:space="preserve"> theories</w:t>
      </w:r>
      <w:r>
        <w:rPr>
          <w:noProof/>
          <w:lang w:val="en-US"/>
        </w:rPr>
        <w:t xml:space="preserve"> of</w:t>
      </w:r>
      <w:r w:rsidRPr="00BF4A3B">
        <w:rPr>
          <w:noProof/>
          <w:lang w:val="en-US"/>
        </w:rPr>
        <w:t xml:space="preserve"> Ishikawa et al</w:t>
      </w:r>
      <w:r>
        <w:rPr>
          <w:noProof/>
          <w:lang w:val="en-US"/>
        </w:rPr>
        <w:t>.</w:t>
      </w:r>
      <w:r w:rsidRPr="5BD4F490">
        <w:rPr>
          <w:noProof/>
        </w:rPr>
        <w:fldChar w:fldCharType="begin"/>
      </w:r>
      <w:r w:rsidRPr="00BF4A3B">
        <w:rPr>
          <w:noProof/>
          <w:lang w:val="en-US"/>
        </w:rPr>
        <w:instrText>ADDIN RW.CITE{{410 Ishikawa,H. 2005}}</w:instrText>
      </w:r>
      <w:r w:rsidRPr="5BD4F490">
        <w:rPr>
          <w:noProof/>
        </w:rPr>
        <w:fldChar w:fldCharType="separate"/>
      </w:r>
      <w:r w:rsidRPr="00BF4A3B">
        <w:rPr>
          <w:noProof/>
          <w:vertAlign w:val="superscript"/>
          <w:lang w:val="en-US"/>
        </w:rPr>
        <w:t>8</w:t>
      </w:r>
      <w:r w:rsidRPr="5BD4F490">
        <w:rPr>
          <w:noProof/>
        </w:rPr>
        <w:fldChar w:fldCharType="end"/>
      </w:r>
      <w:r w:rsidRPr="00BF4A3B">
        <w:rPr>
          <w:noProof/>
          <w:lang w:val="en-US"/>
        </w:rPr>
        <w:t xml:space="preserve"> </w:t>
      </w:r>
      <w:r>
        <w:rPr>
          <w:noProof/>
          <w:lang w:val="en-US"/>
        </w:rPr>
        <w:t>and</w:t>
      </w:r>
      <w:r w:rsidRPr="00BF4A3B">
        <w:rPr>
          <w:noProof/>
          <w:lang w:val="en-US"/>
        </w:rPr>
        <w:t xml:space="preserve"> García Medina et al</w:t>
      </w:r>
      <w:r>
        <w:rPr>
          <w:noProof/>
          <w:lang w:val="en-US"/>
        </w:rPr>
        <w:t>.</w:t>
      </w:r>
      <w:r w:rsidRPr="5BD4F490">
        <w:rPr>
          <w:noProof/>
        </w:rPr>
        <w:fldChar w:fldCharType="begin"/>
      </w:r>
      <w:r w:rsidRPr="00BF4A3B">
        <w:rPr>
          <w:noProof/>
          <w:lang w:val="en-US"/>
        </w:rPr>
        <w:instrText>ADDIN RW.CITE{{477 Garcia-Medina,Jose. 2018}}</w:instrText>
      </w:r>
      <w:r w:rsidRPr="5BD4F490">
        <w:rPr>
          <w:noProof/>
        </w:rPr>
        <w:fldChar w:fldCharType="separate"/>
      </w:r>
      <w:r w:rsidRPr="00BF4A3B">
        <w:rPr>
          <w:noProof/>
          <w:vertAlign w:val="superscript"/>
          <w:lang w:val="en-US"/>
        </w:rPr>
        <w:t>31</w:t>
      </w:r>
      <w:r w:rsidRPr="5BD4F490">
        <w:rPr>
          <w:noProof/>
        </w:rPr>
        <w:fldChar w:fldCharType="end"/>
      </w:r>
      <w:r w:rsidRPr="00BF4A3B">
        <w:rPr>
          <w:noProof/>
          <w:lang w:val="en-US"/>
        </w:rPr>
        <w:t xml:space="preserve">, should not be </w:t>
      </w:r>
      <w:r w:rsidR="00D354CC">
        <w:rPr>
          <w:noProof/>
          <w:lang w:val="en-US"/>
        </w:rPr>
        <w:t>discarded</w:t>
      </w:r>
      <w:r w:rsidRPr="00BF4A3B">
        <w:rPr>
          <w:noProof/>
          <w:lang w:val="en-US"/>
        </w:rPr>
        <w:t>, but</w:t>
      </w:r>
      <w:r w:rsidR="00D354CC">
        <w:rPr>
          <w:noProof/>
          <w:lang w:val="en-US"/>
        </w:rPr>
        <w:t xml:space="preserve"> as we wait for</w:t>
      </w:r>
      <w:r w:rsidRPr="00BF4A3B">
        <w:rPr>
          <w:noProof/>
          <w:lang w:val="en-US"/>
        </w:rPr>
        <w:t xml:space="preserve"> more precise histological studies to confirm this and a better structural and physiological knowledge of these layers, we believe we should ignore them for the assessment of glaucomatous damage in the macular area, however striking the symmetrical behaviour of both eyes may be</w:t>
      </w:r>
      <w:r w:rsidRPr="009F68B3">
        <w:rPr>
          <w:noProof/>
          <w:lang w:val="en-US"/>
        </w:rPr>
        <w:t>.</w:t>
      </w:r>
    </w:p>
    <w:p w14:paraId="78DA3BE1" w14:textId="0A8A11D9" w:rsidR="0018304F" w:rsidRPr="00D1099C" w:rsidRDefault="00D354CC" w:rsidP="00422F40">
      <w:pPr>
        <w:rPr>
          <w:noProof/>
          <w:lang w:val="en-US"/>
        </w:rPr>
      </w:pPr>
      <w:r w:rsidRPr="00D354CC">
        <w:rPr>
          <w:noProof/>
          <w:lang w:val="en-US"/>
        </w:rPr>
        <w:t>The union of the four outer layers does not contribute more than what is observed in each of the individual layers separately</w:t>
      </w:r>
      <w:r w:rsidR="5BD4F490" w:rsidRPr="00D1099C">
        <w:rPr>
          <w:noProof/>
          <w:lang w:val="en-US"/>
        </w:rPr>
        <w:t xml:space="preserve">. </w:t>
      </w:r>
    </w:p>
    <w:p w14:paraId="4CA478BD" w14:textId="6A17A070" w:rsidR="00256860" w:rsidRPr="00D1099C" w:rsidRDefault="00C35FA0" w:rsidP="5BD4F490">
      <w:pPr>
        <w:rPr>
          <w:noProof/>
          <w:lang w:val="en-US"/>
        </w:rPr>
      </w:pPr>
      <w:r w:rsidRPr="00D1099C">
        <w:rPr>
          <w:b/>
          <w:bCs/>
          <w:noProof/>
          <w:lang w:val="en-US"/>
        </w:rPr>
        <w:t xml:space="preserve">- </w:t>
      </w:r>
      <w:r w:rsidR="00D1099C" w:rsidRPr="00D1099C">
        <w:rPr>
          <w:b/>
          <w:bCs/>
          <w:noProof/>
          <w:lang w:val="en-US"/>
        </w:rPr>
        <w:t>In the inner layers</w:t>
      </w:r>
      <w:r w:rsidR="00D1099C" w:rsidRPr="00D1099C">
        <w:rPr>
          <w:noProof/>
          <w:lang w:val="en-US"/>
        </w:rPr>
        <w:t>,</w:t>
      </w:r>
      <w:r w:rsidR="00D1099C" w:rsidRPr="00D1099C">
        <w:rPr>
          <w:b/>
          <w:bCs/>
          <w:noProof/>
          <w:lang w:val="en-US"/>
        </w:rPr>
        <w:t xml:space="preserve"> </w:t>
      </w:r>
      <w:r w:rsidR="00D1099C" w:rsidRPr="00D1099C">
        <w:rPr>
          <w:noProof/>
          <w:lang w:val="en-US"/>
        </w:rPr>
        <w:t xml:space="preserve">where we have included RNFL, GCL and IPL because of their statistical significance, there is general acceptance </w:t>
      </w:r>
      <w:r w:rsidR="00D1099C">
        <w:rPr>
          <w:noProof/>
          <w:lang w:val="en-US"/>
        </w:rPr>
        <w:t>about</w:t>
      </w:r>
      <w:r w:rsidR="00D1099C" w:rsidRPr="00D1099C">
        <w:rPr>
          <w:noProof/>
          <w:lang w:val="en-US"/>
        </w:rPr>
        <w:t xml:space="preserve"> the thinning of these layers in glaucoma. </w:t>
      </w:r>
      <w:r w:rsidR="00D1099C">
        <w:rPr>
          <w:noProof/>
          <w:lang w:val="en-US"/>
        </w:rPr>
        <w:t>Studie</w:t>
      </w:r>
      <w:r w:rsidR="00D1099C" w:rsidRPr="00D1099C">
        <w:rPr>
          <w:noProof/>
          <w:lang w:val="en-US"/>
        </w:rPr>
        <w:t>s such as those by Kim HJ et al</w:t>
      </w:r>
      <w:r w:rsidR="00D1099C">
        <w:rPr>
          <w:noProof/>
          <w:lang w:val="en-US"/>
        </w:rPr>
        <w:t>.</w:t>
      </w:r>
      <w:r w:rsidR="00D1099C" w:rsidRPr="5BD4F490">
        <w:rPr>
          <w:noProof/>
        </w:rPr>
        <w:fldChar w:fldCharType="begin"/>
      </w:r>
      <w:r w:rsidR="00D1099C" w:rsidRPr="00D1099C">
        <w:rPr>
          <w:noProof/>
          <w:lang w:val="en-US"/>
        </w:rPr>
        <w:instrText>ADDIN RW.CITE{{432 Kim,H.J. 2016}}</w:instrText>
      </w:r>
      <w:r w:rsidR="00D1099C" w:rsidRPr="5BD4F490">
        <w:rPr>
          <w:noProof/>
        </w:rPr>
        <w:fldChar w:fldCharType="separate"/>
      </w:r>
      <w:r w:rsidR="00D1099C" w:rsidRPr="00D1099C">
        <w:rPr>
          <w:noProof/>
          <w:vertAlign w:val="superscript"/>
          <w:lang w:val="en-US"/>
        </w:rPr>
        <w:t>30</w:t>
      </w:r>
      <w:r w:rsidR="00D1099C" w:rsidRPr="5BD4F490">
        <w:rPr>
          <w:noProof/>
        </w:rPr>
        <w:fldChar w:fldCharType="end"/>
      </w:r>
      <w:r w:rsidR="00D1099C" w:rsidRPr="00D1099C">
        <w:rPr>
          <w:noProof/>
          <w:lang w:val="en-US"/>
        </w:rPr>
        <w:t>, García Medina, JJ et al</w:t>
      </w:r>
      <w:r w:rsidR="00D1099C">
        <w:rPr>
          <w:noProof/>
          <w:lang w:val="en-US"/>
        </w:rPr>
        <w:t>.</w:t>
      </w:r>
      <w:r w:rsidR="00D1099C" w:rsidRPr="5BD4F490">
        <w:rPr>
          <w:noProof/>
        </w:rPr>
        <w:fldChar w:fldCharType="begin"/>
      </w:r>
      <w:r w:rsidR="00D1099C" w:rsidRPr="00D1099C">
        <w:rPr>
          <w:noProof/>
          <w:lang w:val="en-US"/>
        </w:rPr>
        <w:instrText>ADDIN RW.CITE{{477 Garcia-Medina,Jose. 2018}}</w:instrText>
      </w:r>
      <w:r w:rsidR="00D1099C" w:rsidRPr="5BD4F490">
        <w:rPr>
          <w:noProof/>
        </w:rPr>
        <w:fldChar w:fldCharType="separate"/>
      </w:r>
      <w:r w:rsidR="00D1099C" w:rsidRPr="00D1099C">
        <w:rPr>
          <w:noProof/>
          <w:vertAlign w:val="superscript"/>
          <w:lang w:val="en-US"/>
        </w:rPr>
        <w:t>31</w:t>
      </w:r>
      <w:r w:rsidR="00D1099C" w:rsidRPr="5BD4F490">
        <w:rPr>
          <w:noProof/>
        </w:rPr>
        <w:fldChar w:fldCharType="end"/>
      </w:r>
      <w:r w:rsidR="00D1099C" w:rsidRPr="00D1099C">
        <w:rPr>
          <w:noProof/>
          <w:lang w:val="en-US"/>
        </w:rPr>
        <w:t xml:space="preserve"> o</w:t>
      </w:r>
      <w:r w:rsidR="000E51F6">
        <w:rPr>
          <w:noProof/>
          <w:lang w:val="en-US"/>
        </w:rPr>
        <w:t>r</w:t>
      </w:r>
      <w:r w:rsidR="00D1099C" w:rsidRPr="00D1099C">
        <w:rPr>
          <w:noProof/>
          <w:lang w:val="en-US"/>
        </w:rPr>
        <w:t xml:space="preserve"> Lin JP et al</w:t>
      </w:r>
      <w:r w:rsidR="00D1099C">
        <w:rPr>
          <w:noProof/>
          <w:lang w:val="en-US"/>
        </w:rPr>
        <w:t>.</w:t>
      </w:r>
      <w:r w:rsidR="00D1099C" w:rsidRPr="5BD4F490">
        <w:rPr>
          <w:noProof/>
        </w:rPr>
        <w:fldChar w:fldCharType="begin"/>
      </w:r>
      <w:r w:rsidR="00D1099C" w:rsidRPr="00D1099C">
        <w:rPr>
          <w:noProof/>
          <w:lang w:val="en-US"/>
        </w:rPr>
        <w:instrText>ADDIN RW.CITE{{433 Lin,J.P. 2019}}</w:instrText>
      </w:r>
      <w:r w:rsidR="00D1099C" w:rsidRPr="5BD4F490">
        <w:rPr>
          <w:noProof/>
        </w:rPr>
        <w:fldChar w:fldCharType="separate"/>
      </w:r>
      <w:r w:rsidR="00D1099C" w:rsidRPr="00D1099C">
        <w:rPr>
          <w:noProof/>
          <w:vertAlign w:val="superscript"/>
          <w:lang w:val="en-US"/>
        </w:rPr>
        <w:t>33</w:t>
      </w:r>
      <w:r w:rsidR="00D1099C" w:rsidRPr="5BD4F490">
        <w:rPr>
          <w:noProof/>
        </w:rPr>
        <w:fldChar w:fldCharType="end"/>
      </w:r>
      <w:r w:rsidR="00D1099C" w:rsidRPr="00D1099C">
        <w:rPr>
          <w:noProof/>
          <w:lang w:val="en-US"/>
        </w:rPr>
        <w:t>, which can be extrapolated to ours, report similar thinning behaviours of RNFL, GCL and IPL in early and advanced glaucoma</w:t>
      </w:r>
      <w:r w:rsidR="5BD4F490" w:rsidRPr="00D1099C">
        <w:rPr>
          <w:noProof/>
          <w:lang w:val="en-US"/>
        </w:rPr>
        <w:t>.</w:t>
      </w:r>
    </w:p>
    <w:p w14:paraId="464383F6" w14:textId="0A638A1E" w:rsidR="009D79DD" w:rsidRPr="00D1099C" w:rsidRDefault="00D1099C" w:rsidP="00422F40">
      <w:pPr>
        <w:rPr>
          <w:noProof/>
          <w:lang w:val="en-US"/>
        </w:rPr>
      </w:pPr>
      <w:r w:rsidRPr="00D1099C">
        <w:rPr>
          <w:noProof/>
          <w:lang w:val="en-US"/>
        </w:rPr>
        <w:t xml:space="preserve">In this study, the correlation matrix of the analysed cells, although its contribution is not </w:t>
      </w:r>
      <w:r>
        <w:rPr>
          <w:noProof/>
          <w:lang w:val="en-US"/>
        </w:rPr>
        <w:t>especial</w:t>
      </w:r>
      <w:r w:rsidRPr="00D1099C">
        <w:rPr>
          <w:noProof/>
          <w:lang w:val="en-US"/>
        </w:rPr>
        <w:t>ly remarkable, gives us a descriptive view of the cells and can explain the abnormal behaviour of some of these cells that c</w:t>
      </w:r>
      <w:r>
        <w:rPr>
          <w:noProof/>
          <w:lang w:val="en-US"/>
        </w:rPr>
        <w:t>ould</w:t>
      </w:r>
      <w:r w:rsidRPr="00D1099C">
        <w:rPr>
          <w:noProof/>
          <w:lang w:val="en-US"/>
        </w:rPr>
        <w:t xml:space="preserve"> be used by AI to c</w:t>
      </w:r>
      <w:r>
        <w:rPr>
          <w:noProof/>
          <w:lang w:val="en-US"/>
        </w:rPr>
        <w:t>reat</w:t>
      </w:r>
      <w:r w:rsidRPr="00D1099C">
        <w:rPr>
          <w:noProof/>
          <w:lang w:val="en-US"/>
        </w:rPr>
        <w:t xml:space="preserve">e useful algorithms for </w:t>
      </w:r>
      <w:r>
        <w:rPr>
          <w:noProof/>
          <w:lang w:val="en-US"/>
        </w:rPr>
        <w:t xml:space="preserve">detecting </w:t>
      </w:r>
      <w:r w:rsidRPr="00D1099C">
        <w:rPr>
          <w:noProof/>
          <w:lang w:val="en-US"/>
        </w:rPr>
        <w:t>glaucoma</w:t>
      </w:r>
      <w:r>
        <w:rPr>
          <w:noProof/>
          <w:lang w:val="en-US"/>
        </w:rPr>
        <w:t xml:space="preserve"> </w:t>
      </w:r>
      <w:r w:rsidR="5BD4F490" w:rsidRPr="00D1099C">
        <w:rPr>
          <w:noProof/>
          <w:lang w:val="en-US"/>
        </w:rPr>
        <w:t>(</w:t>
      </w:r>
      <w:r w:rsidR="00E9475A" w:rsidRPr="00D1099C">
        <w:rPr>
          <w:noProof/>
          <w:lang w:val="en-US"/>
        </w:rPr>
        <w:t>Figur</w:t>
      </w:r>
      <w:r>
        <w:rPr>
          <w:noProof/>
          <w:lang w:val="en-US"/>
        </w:rPr>
        <w:t>e</w:t>
      </w:r>
      <w:r w:rsidR="00E9475A" w:rsidRPr="00D1099C">
        <w:rPr>
          <w:noProof/>
          <w:lang w:val="en-US"/>
        </w:rPr>
        <w:t>s 1, 6, 11, 36</w:t>
      </w:r>
      <w:r w:rsidR="5BD4F490" w:rsidRPr="00D1099C">
        <w:rPr>
          <w:noProof/>
          <w:lang w:val="en-US"/>
        </w:rPr>
        <w:t>).</w:t>
      </w:r>
    </w:p>
    <w:p w14:paraId="5B59E027" w14:textId="53D6E77E" w:rsidR="00422F40" w:rsidRPr="00D963D3" w:rsidRDefault="00FA09E8" w:rsidP="1C09EFA5">
      <w:pPr>
        <w:rPr>
          <w:noProof/>
          <w:color w:val="000000" w:themeColor="text1"/>
          <w:lang w:val="en-US"/>
        </w:rPr>
      </w:pPr>
      <w:r w:rsidRPr="00FA09E8">
        <w:rPr>
          <w:noProof/>
          <w:color w:val="000000" w:themeColor="text1"/>
          <w:lang w:val="en-US"/>
        </w:rPr>
        <w:t>Kim et al</w:t>
      </w:r>
      <w:r>
        <w:rPr>
          <w:noProof/>
          <w:color w:val="000000" w:themeColor="text1"/>
          <w:lang w:val="en-US"/>
        </w:rPr>
        <w:t>.</w:t>
      </w:r>
      <w:r w:rsidRPr="36095E9C">
        <w:rPr>
          <w:noProof/>
          <w:color w:val="000000" w:themeColor="text1"/>
        </w:rPr>
        <w:fldChar w:fldCharType="begin"/>
      </w:r>
      <w:r w:rsidRPr="00FA09E8">
        <w:rPr>
          <w:noProof/>
          <w:color w:val="000000" w:themeColor="text1"/>
          <w:lang w:val="en-US"/>
        </w:rPr>
        <w:instrText>ADDIN RW.CITE{{432 Kim,H.J. 2016}}</w:instrText>
      </w:r>
      <w:r w:rsidRPr="36095E9C">
        <w:rPr>
          <w:noProof/>
          <w:color w:val="000000" w:themeColor="text1"/>
        </w:rPr>
        <w:fldChar w:fldCharType="separate"/>
      </w:r>
      <w:r w:rsidRPr="00FA09E8">
        <w:rPr>
          <w:noProof/>
          <w:color w:val="000000" w:themeColor="text1"/>
          <w:vertAlign w:val="superscript"/>
          <w:lang w:val="en-US"/>
        </w:rPr>
        <w:t>30</w:t>
      </w:r>
      <w:r w:rsidRPr="36095E9C">
        <w:rPr>
          <w:noProof/>
          <w:color w:val="000000" w:themeColor="text1"/>
        </w:rPr>
        <w:fldChar w:fldCharType="end"/>
      </w:r>
      <w:r w:rsidRPr="00FA09E8">
        <w:rPr>
          <w:noProof/>
          <w:color w:val="000000" w:themeColor="text1"/>
          <w:lang w:val="en-US"/>
        </w:rPr>
        <w:t>, in their white and grey maps</w:t>
      </w:r>
      <w:r>
        <w:rPr>
          <w:noProof/>
          <w:color w:val="000000" w:themeColor="text1"/>
          <w:lang w:val="en-US"/>
        </w:rPr>
        <w:t>,</w:t>
      </w:r>
      <w:r w:rsidRPr="00FA09E8">
        <w:rPr>
          <w:noProof/>
          <w:color w:val="000000" w:themeColor="text1"/>
          <w:lang w:val="en-US"/>
        </w:rPr>
        <w:t xml:space="preserve"> do not provide such precise information as </w:t>
      </w:r>
      <w:r>
        <w:rPr>
          <w:noProof/>
          <w:color w:val="000000" w:themeColor="text1"/>
          <w:lang w:val="en-US"/>
        </w:rPr>
        <w:t>that</w:t>
      </w:r>
      <w:r w:rsidRPr="00FA09E8">
        <w:rPr>
          <w:noProof/>
          <w:color w:val="000000" w:themeColor="text1"/>
          <w:lang w:val="en-US"/>
        </w:rPr>
        <w:t xml:space="preserve"> obtained in </w:t>
      </w:r>
      <w:r>
        <w:rPr>
          <w:noProof/>
          <w:color w:val="000000" w:themeColor="text1"/>
          <w:lang w:val="en-US"/>
        </w:rPr>
        <w:t>our study</w:t>
      </w:r>
      <w:r w:rsidRPr="00FA09E8">
        <w:rPr>
          <w:noProof/>
          <w:color w:val="000000" w:themeColor="text1"/>
          <w:lang w:val="en-US"/>
        </w:rPr>
        <w:t xml:space="preserve"> and that published by García Medina </w:t>
      </w:r>
      <w:r w:rsidRPr="00FA09E8">
        <w:rPr>
          <w:noProof/>
          <w:lang w:val="en-US"/>
        </w:rPr>
        <w:t>et al.</w:t>
      </w:r>
      <w:r w:rsidRPr="36095E9C">
        <w:rPr>
          <w:noProof/>
        </w:rPr>
        <w:fldChar w:fldCharType="begin"/>
      </w:r>
      <w:r w:rsidRPr="00FA09E8">
        <w:rPr>
          <w:noProof/>
          <w:lang w:val="en-US"/>
        </w:rPr>
        <w:instrText>ADDIN RW.CITE{{477 Garcia-Medina,Jose. 2018}}</w:instrText>
      </w:r>
      <w:r w:rsidRPr="36095E9C">
        <w:rPr>
          <w:noProof/>
        </w:rPr>
        <w:fldChar w:fldCharType="separate"/>
      </w:r>
      <w:r w:rsidRPr="00FA09E8">
        <w:rPr>
          <w:noProof/>
          <w:vertAlign w:val="superscript"/>
          <w:lang w:val="en-US"/>
        </w:rPr>
        <w:t>31</w:t>
      </w:r>
      <w:r w:rsidRPr="36095E9C">
        <w:rPr>
          <w:noProof/>
        </w:rPr>
        <w:fldChar w:fldCharType="end"/>
      </w:r>
      <w:r w:rsidRPr="00FA09E8">
        <w:rPr>
          <w:noProof/>
          <w:color w:val="000000" w:themeColor="text1"/>
          <w:lang w:val="en-US"/>
        </w:rPr>
        <w:t xml:space="preserve"> We agree with the latter in </w:t>
      </w:r>
      <w:r>
        <w:rPr>
          <w:noProof/>
          <w:color w:val="000000" w:themeColor="text1"/>
          <w:lang w:val="en-US"/>
        </w:rPr>
        <w:t>highlight</w:t>
      </w:r>
      <w:r w:rsidRPr="00FA09E8">
        <w:rPr>
          <w:noProof/>
          <w:color w:val="000000" w:themeColor="text1"/>
          <w:lang w:val="en-US"/>
        </w:rPr>
        <w:t>ing that in the RNFL, the cells with the most significant statistical value</w:t>
      </w:r>
      <w:r w:rsidR="005A00EA">
        <w:rPr>
          <w:noProof/>
          <w:color w:val="000000" w:themeColor="text1"/>
          <w:lang w:val="en-US"/>
        </w:rPr>
        <w:t xml:space="preserve"> are</w:t>
      </w:r>
      <w:r w:rsidRPr="00FA09E8">
        <w:rPr>
          <w:noProof/>
          <w:color w:val="000000" w:themeColor="text1"/>
          <w:lang w:val="en-US"/>
        </w:rPr>
        <w:t xml:space="preserve"> in the lower nasal quadrant, and</w:t>
      </w:r>
      <w:r w:rsidR="004B23C5">
        <w:rPr>
          <w:noProof/>
          <w:color w:val="000000" w:themeColor="text1"/>
          <w:lang w:val="en-US"/>
        </w:rPr>
        <w:t>,</w:t>
      </w:r>
      <w:r w:rsidRPr="00FA09E8">
        <w:rPr>
          <w:noProof/>
          <w:color w:val="000000" w:themeColor="text1"/>
          <w:lang w:val="en-US"/>
        </w:rPr>
        <w:t xml:space="preserve"> to a lesser degree</w:t>
      </w:r>
      <w:r w:rsidR="004B23C5">
        <w:rPr>
          <w:noProof/>
          <w:color w:val="000000" w:themeColor="text1"/>
          <w:lang w:val="en-US"/>
        </w:rPr>
        <w:t>,</w:t>
      </w:r>
      <w:r w:rsidRPr="00FA09E8">
        <w:rPr>
          <w:noProof/>
          <w:color w:val="000000" w:themeColor="text1"/>
          <w:lang w:val="en-US"/>
        </w:rPr>
        <w:t xml:space="preserve"> in the upper nasal quadrant </w:t>
      </w:r>
      <w:r w:rsidR="004B23C5" w:rsidRPr="004B23C5">
        <w:rPr>
          <w:noProof/>
          <w:lang w:val="en-US"/>
        </w:rPr>
        <w:t>(</w:t>
      </w:r>
      <w:r w:rsidR="004B23C5">
        <w:rPr>
          <w:noProof/>
        </w:rPr>
        <w:fldChar w:fldCharType="begin"/>
      </w:r>
      <w:r w:rsidR="004B23C5" w:rsidRPr="004B23C5">
        <w:rPr>
          <w:noProof/>
          <w:lang w:val="en-US"/>
        </w:rPr>
        <w:instrText xml:space="preserve"> REF _Ref58921063 \h </w:instrText>
      </w:r>
      <w:r w:rsidR="004B23C5">
        <w:rPr>
          <w:noProof/>
        </w:rPr>
      </w:r>
      <w:r w:rsidR="004B23C5">
        <w:rPr>
          <w:noProof/>
        </w:rPr>
        <w:fldChar w:fldCharType="separate"/>
      </w:r>
      <w:r w:rsidR="004B23C5" w:rsidRPr="004B23C5">
        <w:rPr>
          <w:lang w:val="en-US"/>
        </w:rPr>
        <w:t>Figur</w:t>
      </w:r>
      <w:r w:rsidR="004B23C5">
        <w:rPr>
          <w:lang w:val="en-US"/>
        </w:rPr>
        <w:t>e</w:t>
      </w:r>
      <w:r w:rsidR="004B23C5" w:rsidRPr="004B23C5">
        <w:rPr>
          <w:lang w:val="en-US"/>
        </w:rPr>
        <w:t xml:space="preserve"> </w:t>
      </w:r>
      <w:r w:rsidR="004B23C5" w:rsidRPr="004B23C5">
        <w:rPr>
          <w:noProof/>
          <w:lang w:val="en-US"/>
        </w:rPr>
        <w:t>5</w:t>
      </w:r>
      <w:r w:rsidR="004B23C5">
        <w:rPr>
          <w:noProof/>
        </w:rPr>
        <w:fldChar w:fldCharType="end"/>
      </w:r>
      <w:r w:rsidR="004B23C5" w:rsidRPr="004B23C5">
        <w:rPr>
          <w:noProof/>
          <w:lang w:val="en-US"/>
        </w:rPr>
        <w:t>)</w:t>
      </w:r>
      <w:r w:rsidRPr="00FA09E8">
        <w:rPr>
          <w:noProof/>
          <w:color w:val="000000" w:themeColor="text1"/>
          <w:lang w:val="en-US"/>
        </w:rPr>
        <w:t xml:space="preserve">, </w:t>
      </w:r>
      <w:r w:rsidR="005A00EA">
        <w:rPr>
          <w:noProof/>
          <w:color w:val="000000" w:themeColor="text1"/>
          <w:lang w:val="en-US"/>
        </w:rPr>
        <w:t>and</w:t>
      </w:r>
      <w:r w:rsidRPr="00FA09E8">
        <w:rPr>
          <w:noProof/>
          <w:color w:val="000000" w:themeColor="text1"/>
          <w:lang w:val="en-US"/>
        </w:rPr>
        <w:t xml:space="preserve"> in the GCL and IPL layers, it is the cells in the ring around the central area of the macula that also have a </w:t>
      </w:r>
      <w:r w:rsidR="004B23C5">
        <w:rPr>
          <w:noProof/>
          <w:color w:val="000000" w:themeColor="text1"/>
          <w:lang w:val="en-US"/>
        </w:rPr>
        <w:t xml:space="preserve">statistically </w:t>
      </w:r>
      <w:r w:rsidRPr="00FA09E8">
        <w:rPr>
          <w:noProof/>
          <w:color w:val="000000" w:themeColor="text1"/>
          <w:lang w:val="en-US"/>
        </w:rPr>
        <w:t>highly significant value</w:t>
      </w:r>
      <w:r w:rsidR="004B23C5">
        <w:rPr>
          <w:noProof/>
          <w:color w:val="000000" w:themeColor="text1"/>
          <w:lang w:val="en-US"/>
        </w:rPr>
        <w:t xml:space="preserve"> </w:t>
      </w:r>
      <w:r w:rsidR="36095E9C" w:rsidRPr="004B23C5">
        <w:rPr>
          <w:noProof/>
          <w:lang w:val="en-US"/>
        </w:rPr>
        <w:t>(</w:t>
      </w:r>
      <w:r w:rsidR="00E9475A" w:rsidRPr="004B23C5">
        <w:rPr>
          <w:noProof/>
          <w:lang w:val="en-US"/>
        </w:rPr>
        <w:t>Figur</w:t>
      </w:r>
      <w:r w:rsidR="004B23C5">
        <w:rPr>
          <w:noProof/>
          <w:lang w:val="en-US"/>
        </w:rPr>
        <w:t>e</w:t>
      </w:r>
      <w:r w:rsidR="00E9475A" w:rsidRPr="004B23C5">
        <w:rPr>
          <w:noProof/>
          <w:lang w:val="en-US"/>
        </w:rPr>
        <w:t xml:space="preserve">s 2, 7, 12, 37 </w:t>
      </w:r>
      <w:r w:rsidR="36095E9C" w:rsidRPr="004B23C5">
        <w:rPr>
          <w:noProof/>
          <w:lang w:val="en-US"/>
        </w:rPr>
        <w:t>)</w:t>
      </w:r>
      <w:r w:rsidR="36095E9C" w:rsidRPr="004B23C5">
        <w:rPr>
          <w:noProof/>
          <w:color w:val="000000" w:themeColor="text1"/>
          <w:lang w:val="en-US"/>
        </w:rPr>
        <w:t xml:space="preserve">. </w:t>
      </w:r>
      <w:r w:rsidR="00411E57" w:rsidRPr="00411E57">
        <w:rPr>
          <w:noProof/>
          <w:color w:val="000000" w:themeColor="text1"/>
          <w:lang w:val="en-US"/>
        </w:rPr>
        <w:t xml:space="preserve">Our study also coincides with </w:t>
      </w:r>
      <w:r w:rsidR="00411E57" w:rsidRPr="00FA09E8">
        <w:rPr>
          <w:noProof/>
          <w:color w:val="000000" w:themeColor="text1"/>
          <w:lang w:val="en-US"/>
        </w:rPr>
        <w:t xml:space="preserve">García Medina </w:t>
      </w:r>
      <w:r w:rsidR="00411E57" w:rsidRPr="00FA09E8">
        <w:rPr>
          <w:noProof/>
          <w:lang w:val="en-US"/>
        </w:rPr>
        <w:t>et al</w:t>
      </w:r>
      <w:r w:rsidR="00411E57">
        <w:rPr>
          <w:noProof/>
          <w:color w:val="000000" w:themeColor="text1"/>
          <w:lang w:val="en-US"/>
        </w:rPr>
        <w:t>.</w:t>
      </w:r>
      <w:r w:rsidR="00411E57" w:rsidRPr="00411E57">
        <w:rPr>
          <w:noProof/>
          <w:color w:val="000000" w:themeColor="text1"/>
          <w:lang w:val="en-US"/>
        </w:rPr>
        <w:t xml:space="preserve"> in the comparison by upper and lower </w:t>
      </w:r>
      <w:r w:rsidR="00932B11">
        <w:rPr>
          <w:noProof/>
          <w:color w:val="000000" w:themeColor="text1"/>
          <w:lang w:val="en-US"/>
        </w:rPr>
        <w:t>hemisphere</w:t>
      </w:r>
      <w:r w:rsidR="00411E57" w:rsidRPr="00411E57">
        <w:rPr>
          <w:noProof/>
          <w:color w:val="000000" w:themeColor="text1"/>
          <w:lang w:val="en-US"/>
        </w:rPr>
        <w:t xml:space="preserve">, where a significant thinning was observed in both </w:t>
      </w:r>
      <w:r w:rsidR="00932B11">
        <w:rPr>
          <w:noProof/>
          <w:color w:val="000000" w:themeColor="text1"/>
          <w:lang w:val="en-US"/>
        </w:rPr>
        <w:t>hemisphere</w:t>
      </w:r>
      <w:r w:rsidR="00411E57" w:rsidRPr="00411E57">
        <w:rPr>
          <w:noProof/>
          <w:color w:val="000000" w:themeColor="text1"/>
          <w:lang w:val="en-US"/>
        </w:rPr>
        <w:t xml:space="preserve">s in all three layers, being greater in the lower </w:t>
      </w:r>
      <w:r w:rsidR="00932B11">
        <w:rPr>
          <w:noProof/>
          <w:color w:val="000000" w:themeColor="text1"/>
          <w:lang w:val="en-US"/>
        </w:rPr>
        <w:t>hemisphere</w:t>
      </w:r>
      <w:r w:rsidR="00411E57" w:rsidRPr="00411E57">
        <w:rPr>
          <w:noProof/>
          <w:color w:val="000000" w:themeColor="text1"/>
          <w:lang w:val="en-US"/>
        </w:rPr>
        <w:t xml:space="preserve"> in the case of</w:t>
      </w:r>
      <w:r w:rsidR="005A00EA">
        <w:rPr>
          <w:noProof/>
          <w:color w:val="000000" w:themeColor="text1"/>
          <w:lang w:val="en-US"/>
        </w:rPr>
        <w:t xml:space="preserve"> the</w:t>
      </w:r>
      <w:r w:rsidR="00411E57">
        <w:rPr>
          <w:noProof/>
          <w:color w:val="000000" w:themeColor="text1"/>
          <w:lang w:val="en-US"/>
        </w:rPr>
        <w:t xml:space="preserve"> </w:t>
      </w:r>
      <w:r w:rsidR="00411E57" w:rsidRPr="00411E57">
        <w:rPr>
          <w:noProof/>
          <w:color w:val="000000" w:themeColor="text1"/>
          <w:lang w:val="en-US"/>
        </w:rPr>
        <w:t>RNFL</w:t>
      </w:r>
      <w:r w:rsidR="00411E57">
        <w:rPr>
          <w:noProof/>
          <w:color w:val="000000" w:themeColor="text1"/>
          <w:lang w:val="en-US"/>
        </w:rPr>
        <w:t xml:space="preserve"> </w:t>
      </w:r>
      <w:r w:rsidR="36095E9C" w:rsidRPr="00411E57">
        <w:rPr>
          <w:noProof/>
          <w:color w:val="000000" w:themeColor="text1"/>
          <w:lang w:val="en-US"/>
        </w:rPr>
        <w:t>(</w:t>
      </w:r>
      <w:r w:rsidR="00E9475A" w:rsidRPr="00411E57">
        <w:rPr>
          <w:noProof/>
          <w:color w:val="000000" w:themeColor="text1"/>
          <w:lang w:val="en-US"/>
        </w:rPr>
        <w:t>Figur</w:t>
      </w:r>
      <w:r w:rsidR="004B23C5" w:rsidRPr="00411E57">
        <w:rPr>
          <w:noProof/>
          <w:color w:val="000000" w:themeColor="text1"/>
          <w:lang w:val="en-US"/>
        </w:rPr>
        <w:t>es</w:t>
      </w:r>
      <w:r w:rsidR="00E9475A" w:rsidRPr="00411E57">
        <w:rPr>
          <w:noProof/>
          <w:color w:val="000000" w:themeColor="text1"/>
          <w:lang w:val="en-US"/>
        </w:rPr>
        <w:t xml:space="preserve"> 3, 8, 13</w:t>
      </w:r>
      <w:r w:rsidR="36095E9C" w:rsidRPr="00411E57">
        <w:rPr>
          <w:noProof/>
          <w:color w:val="000000" w:themeColor="text1"/>
          <w:lang w:val="en-US"/>
        </w:rPr>
        <w:t xml:space="preserve">). </w:t>
      </w:r>
      <w:r w:rsidR="00411E57">
        <w:rPr>
          <w:noProof/>
          <w:color w:val="000000" w:themeColor="text1"/>
          <w:lang w:val="en-US"/>
        </w:rPr>
        <w:t>O</w:t>
      </w:r>
      <w:r w:rsidR="00411E57" w:rsidRPr="00411E57">
        <w:rPr>
          <w:noProof/>
          <w:color w:val="000000" w:themeColor="text1"/>
          <w:lang w:val="en-US"/>
        </w:rPr>
        <w:t>ur study</w:t>
      </w:r>
      <w:r w:rsidR="00411E57">
        <w:rPr>
          <w:noProof/>
          <w:color w:val="000000" w:themeColor="text1"/>
          <w:lang w:val="en-US"/>
        </w:rPr>
        <w:t xml:space="preserve"> also included</w:t>
      </w:r>
      <w:r w:rsidR="00411E57" w:rsidRPr="00411E57">
        <w:rPr>
          <w:noProof/>
          <w:color w:val="000000" w:themeColor="text1"/>
          <w:lang w:val="en-US"/>
        </w:rPr>
        <w:t xml:space="preserve"> a comparison by temporal and nasal </w:t>
      </w:r>
      <w:r w:rsidR="00932B11">
        <w:rPr>
          <w:noProof/>
          <w:color w:val="000000" w:themeColor="text1"/>
          <w:lang w:val="en-US"/>
        </w:rPr>
        <w:t>hemisphere</w:t>
      </w:r>
      <w:r w:rsidR="00411E57">
        <w:rPr>
          <w:noProof/>
          <w:color w:val="000000" w:themeColor="text1"/>
          <w:lang w:val="en-US"/>
        </w:rPr>
        <w:t>,</w:t>
      </w:r>
      <w:r w:rsidR="00411E57" w:rsidRPr="00411E57">
        <w:rPr>
          <w:noProof/>
          <w:color w:val="000000" w:themeColor="text1"/>
          <w:lang w:val="en-US"/>
        </w:rPr>
        <w:t xml:space="preserve"> </w:t>
      </w:r>
      <w:r w:rsidR="00411E57">
        <w:rPr>
          <w:noProof/>
          <w:color w:val="000000" w:themeColor="text1"/>
          <w:lang w:val="en-US"/>
        </w:rPr>
        <w:t xml:space="preserve">which </w:t>
      </w:r>
      <w:r w:rsidR="00411E57" w:rsidRPr="00411E57">
        <w:rPr>
          <w:noProof/>
          <w:color w:val="000000" w:themeColor="text1"/>
          <w:lang w:val="en-US"/>
        </w:rPr>
        <w:t>allow</w:t>
      </w:r>
      <w:r w:rsidR="00411E57">
        <w:rPr>
          <w:noProof/>
          <w:color w:val="000000" w:themeColor="text1"/>
          <w:lang w:val="en-US"/>
        </w:rPr>
        <w:t xml:space="preserve">ed </w:t>
      </w:r>
      <w:r w:rsidR="00411E57" w:rsidRPr="00411E57">
        <w:rPr>
          <w:noProof/>
          <w:color w:val="000000" w:themeColor="text1"/>
          <w:lang w:val="en-US"/>
        </w:rPr>
        <w:t xml:space="preserve">us to observe asymmetric thinning in RNFL, where the thinning is much greater in the nasal </w:t>
      </w:r>
      <w:r w:rsidR="00932B11">
        <w:rPr>
          <w:noProof/>
          <w:color w:val="000000" w:themeColor="text1"/>
          <w:lang w:val="en-US"/>
        </w:rPr>
        <w:t>hemisphere</w:t>
      </w:r>
      <w:r w:rsidR="00411E57" w:rsidRPr="00411E57">
        <w:rPr>
          <w:noProof/>
          <w:color w:val="000000" w:themeColor="text1"/>
          <w:lang w:val="en-US"/>
        </w:rPr>
        <w:t xml:space="preserve"> (</w:t>
      </w:r>
      <w:r w:rsidR="00411E57">
        <w:rPr>
          <w:noProof/>
          <w:color w:val="000000" w:themeColor="text1"/>
        </w:rPr>
        <w:fldChar w:fldCharType="begin"/>
      </w:r>
      <w:r w:rsidR="00411E57" w:rsidRPr="00411E57">
        <w:rPr>
          <w:noProof/>
          <w:color w:val="000000" w:themeColor="text1"/>
          <w:lang w:val="en-US"/>
        </w:rPr>
        <w:instrText xml:space="preserve"> REF _Ref59468019 \h </w:instrText>
      </w:r>
      <w:r w:rsidR="00411E57">
        <w:rPr>
          <w:noProof/>
          <w:color w:val="000000" w:themeColor="text1"/>
        </w:rPr>
      </w:r>
      <w:r w:rsidR="00411E57">
        <w:rPr>
          <w:noProof/>
          <w:color w:val="000000" w:themeColor="text1"/>
        </w:rPr>
        <w:fldChar w:fldCharType="separate"/>
      </w:r>
      <w:r w:rsidR="00411E57" w:rsidRPr="00411E57">
        <w:rPr>
          <w:lang w:val="en-US"/>
        </w:rPr>
        <w:t>Figur</w:t>
      </w:r>
      <w:r w:rsidR="00411E57">
        <w:rPr>
          <w:lang w:val="en-US"/>
        </w:rPr>
        <w:t>e</w:t>
      </w:r>
      <w:r w:rsidR="00411E57" w:rsidRPr="00411E57">
        <w:rPr>
          <w:lang w:val="en-US"/>
        </w:rPr>
        <w:t xml:space="preserve"> </w:t>
      </w:r>
      <w:r w:rsidR="00411E57" w:rsidRPr="00411E57">
        <w:rPr>
          <w:noProof/>
          <w:lang w:val="en-US"/>
        </w:rPr>
        <w:t>4</w:t>
      </w:r>
      <w:r w:rsidR="00411E57">
        <w:rPr>
          <w:noProof/>
          <w:color w:val="000000" w:themeColor="text1"/>
        </w:rPr>
        <w:fldChar w:fldCharType="end"/>
      </w:r>
      <w:r w:rsidR="00411E57" w:rsidRPr="00411E57">
        <w:rPr>
          <w:noProof/>
          <w:color w:val="000000" w:themeColor="text1"/>
          <w:lang w:val="en-US"/>
        </w:rPr>
        <w:t>)</w:t>
      </w:r>
      <w:r w:rsidR="00411E57">
        <w:rPr>
          <w:noProof/>
          <w:color w:val="000000" w:themeColor="text1"/>
          <w:lang w:val="en-US"/>
        </w:rPr>
        <w:t>;</w:t>
      </w:r>
      <w:r w:rsidR="00411E57" w:rsidRPr="00411E57">
        <w:rPr>
          <w:noProof/>
          <w:color w:val="000000" w:themeColor="text1"/>
          <w:lang w:val="en-US"/>
        </w:rPr>
        <w:t xml:space="preserve"> as well as by quadrant, where asymmetry was also observed, with the greatest differences in the lower nasal quadrant</w:t>
      </w:r>
      <w:r w:rsidR="005A00EA">
        <w:rPr>
          <w:noProof/>
          <w:color w:val="000000" w:themeColor="text1"/>
          <w:lang w:val="en-US"/>
        </w:rPr>
        <w:t>, followed by</w:t>
      </w:r>
      <w:r w:rsidR="00411E57" w:rsidRPr="00411E57">
        <w:rPr>
          <w:noProof/>
          <w:color w:val="000000" w:themeColor="text1"/>
          <w:lang w:val="en-US"/>
        </w:rPr>
        <w:t xml:space="preserve"> the upper nasal quadrant</w:t>
      </w:r>
      <w:r w:rsidR="00411E57">
        <w:rPr>
          <w:noProof/>
          <w:color w:val="000000" w:themeColor="text1"/>
          <w:lang w:val="en-US"/>
        </w:rPr>
        <w:t xml:space="preserve"> </w:t>
      </w:r>
      <w:r w:rsidR="006C1DC6" w:rsidRPr="00411E57">
        <w:rPr>
          <w:noProof/>
          <w:color w:val="000000" w:themeColor="text1"/>
          <w:lang w:val="en-US"/>
        </w:rPr>
        <w:t>(</w:t>
      </w:r>
      <w:r w:rsidR="006C1DC6">
        <w:rPr>
          <w:noProof/>
          <w:color w:val="000000" w:themeColor="text1"/>
        </w:rPr>
        <w:fldChar w:fldCharType="begin"/>
      </w:r>
      <w:r w:rsidR="006C1DC6" w:rsidRPr="00411E57">
        <w:rPr>
          <w:noProof/>
          <w:color w:val="000000" w:themeColor="text1"/>
          <w:lang w:val="en-US"/>
        </w:rPr>
        <w:instrText xml:space="preserve"> REF _Ref58921063 \h </w:instrText>
      </w:r>
      <w:r w:rsidR="006C1DC6">
        <w:rPr>
          <w:noProof/>
          <w:color w:val="000000" w:themeColor="text1"/>
        </w:rPr>
      </w:r>
      <w:r w:rsidR="006C1DC6">
        <w:rPr>
          <w:noProof/>
          <w:color w:val="000000" w:themeColor="text1"/>
        </w:rPr>
        <w:fldChar w:fldCharType="separate"/>
      </w:r>
      <w:r w:rsidR="00CD2E6E" w:rsidRPr="00411E57">
        <w:rPr>
          <w:lang w:val="en-US"/>
        </w:rPr>
        <w:t>Figur</w:t>
      </w:r>
      <w:r w:rsidR="00411E57">
        <w:rPr>
          <w:lang w:val="en-US"/>
        </w:rPr>
        <w:t>e</w:t>
      </w:r>
      <w:r w:rsidR="00CD2E6E" w:rsidRPr="00411E57">
        <w:rPr>
          <w:lang w:val="en-US"/>
        </w:rPr>
        <w:t xml:space="preserve"> </w:t>
      </w:r>
      <w:r w:rsidR="00CD2E6E" w:rsidRPr="00411E57">
        <w:rPr>
          <w:noProof/>
          <w:lang w:val="en-US"/>
        </w:rPr>
        <w:t>5</w:t>
      </w:r>
      <w:r w:rsidR="006C1DC6">
        <w:rPr>
          <w:noProof/>
          <w:color w:val="000000" w:themeColor="text1"/>
        </w:rPr>
        <w:fldChar w:fldCharType="end"/>
      </w:r>
      <w:r w:rsidR="00737672" w:rsidRPr="00411E57">
        <w:rPr>
          <w:noProof/>
          <w:color w:val="000000" w:themeColor="text1"/>
          <w:lang w:val="en-US"/>
        </w:rPr>
        <w:t>)</w:t>
      </w:r>
      <w:r w:rsidR="36095E9C" w:rsidRPr="00411E57">
        <w:rPr>
          <w:noProof/>
          <w:color w:val="000000" w:themeColor="text1"/>
          <w:lang w:val="en-US"/>
        </w:rPr>
        <w:t xml:space="preserve">. </w:t>
      </w:r>
      <w:r w:rsidR="00D963D3" w:rsidRPr="00D963D3">
        <w:rPr>
          <w:noProof/>
          <w:color w:val="000000" w:themeColor="text1"/>
          <w:lang w:val="en-US"/>
        </w:rPr>
        <w:t xml:space="preserve">In the GCL and IPL layers, the pattern observed in these two </w:t>
      </w:r>
      <w:r w:rsidR="00932B11">
        <w:rPr>
          <w:noProof/>
          <w:color w:val="000000" w:themeColor="text1"/>
          <w:lang w:val="en-US"/>
        </w:rPr>
        <w:t>hemisphere</w:t>
      </w:r>
      <w:r w:rsidR="00D963D3" w:rsidRPr="00D963D3">
        <w:rPr>
          <w:noProof/>
          <w:color w:val="000000" w:themeColor="text1"/>
          <w:lang w:val="en-US"/>
        </w:rPr>
        <w:t>s was less asymmetric, with slightly g</w:t>
      </w:r>
      <w:r w:rsidR="00D963D3">
        <w:rPr>
          <w:noProof/>
          <w:color w:val="000000" w:themeColor="text1"/>
          <w:lang w:val="en-US"/>
        </w:rPr>
        <w:t>reater</w:t>
      </w:r>
      <w:r w:rsidR="00D963D3" w:rsidRPr="00D963D3">
        <w:rPr>
          <w:noProof/>
          <w:color w:val="000000" w:themeColor="text1"/>
          <w:lang w:val="en-US"/>
        </w:rPr>
        <w:t xml:space="preserve"> thinning in the temporal </w:t>
      </w:r>
      <w:r w:rsidR="00932B11">
        <w:rPr>
          <w:noProof/>
          <w:color w:val="000000" w:themeColor="text1"/>
          <w:lang w:val="en-US"/>
        </w:rPr>
        <w:t>hemisphere</w:t>
      </w:r>
      <w:r w:rsidR="00D963D3" w:rsidRPr="00D963D3">
        <w:rPr>
          <w:noProof/>
          <w:color w:val="000000" w:themeColor="text1"/>
          <w:lang w:val="en-US"/>
        </w:rPr>
        <w:t xml:space="preserve">, but with less </w:t>
      </w:r>
      <w:r w:rsidR="00745385">
        <w:rPr>
          <w:noProof/>
          <w:color w:val="000000" w:themeColor="text1"/>
          <w:lang w:val="en-US"/>
        </w:rPr>
        <w:t>substantial</w:t>
      </w:r>
      <w:r w:rsidR="00D963D3" w:rsidRPr="00D963D3">
        <w:rPr>
          <w:noProof/>
          <w:color w:val="000000" w:themeColor="text1"/>
          <w:lang w:val="en-US"/>
        </w:rPr>
        <w:t xml:space="preserve"> differences with respect to the nasal </w:t>
      </w:r>
      <w:r w:rsidR="00932B11">
        <w:rPr>
          <w:noProof/>
          <w:color w:val="000000" w:themeColor="text1"/>
          <w:lang w:val="en-US"/>
        </w:rPr>
        <w:t>hemisphere</w:t>
      </w:r>
      <w:r w:rsidR="00D963D3">
        <w:rPr>
          <w:noProof/>
          <w:color w:val="000000" w:themeColor="text1"/>
          <w:lang w:val="en-US"/>
        </w:rPr>
        <w:t xml:space="preserve"> </w:t>
      </w:r>
      <w:r w:rsidR="36095E9C" w:rsidRPr="00D963D3">
        <w:rPr>
          <w:noProof/>
          <w:color w:val="000000" w:themeColor="text1"/>
          <w:lang w:val="en-US"/>
        </w:rPr>
        <w:t>(</w:t>
      </w:r>
      <w:r w:rsidR="00E9475A" w:rsidRPr="00D963D3">
        <w:rPr>
          <w:noProof/>
          <w:color w:val="000000" w:themeColor="text1"/>
          <w:lang w:val="en-US"/>
        </w:rPr>
        <w:t>Figur</w:t>
      </w:r>
      <w:r w:rsidR="00411E57" w:rsidRPr="00D963D3">
        <w:rPr>
          <w:noProof/>
          <w:color w:val="000000" w:themeColor="text1"/>
          <w:lang w:val="en-US"/>
        </w:rPr>
        <w:t>e</w:t>
      </w:r>
      <w:r w:rsidR="00E9475A" w:rsidRPr="00D963D3">
        <w:rPr>
          <w:noProof/>
          <w:color w:val="000000" w:themeColor="text1"/>
          <w:lang w:val="en-US"/>
        </w:rPr>
        <w:t xml:space="preserve">s </w:t>
      </w:r>
      <w:r w:rsidR="00107BF9" w:rsidRPr="00D963D3">
        <w:rPr>
          <w:noProof/>
          <w:color w:val="000000" w:themeColor="text1"/>
          <w:lang w:val="en-US"/>
        </w:rPr>
        <w:t>4, 9, 14</w:t>
      </w:r>
      <w:r w:rsidR="36095E9C" w:rsidRPr="00D963D3">
        <w:rPr>
          <w:noProof/>
          <w:color w:val="000000" w:themeColor="text1"/>
          <w:lang w:val="en-US"/>
        </w:rPr>
        <w:t xml:space="preserve">). </w:t>
      </w:r>
    </w:p>
    <w:p w14:paraId="10FD0D1C" w14:textId="3A356D71" w:rsidR="00BF061F" w:rsidRPr="002F6287" w:rsidRDefault="00A61F74" w:rsidP="00B03268">
      <w:pPr>
        <w:rPr>
          <w:noProof/>
          <w:lang w:val="en-GB"/>
        </w:rPr>
      </w:pPr>
      <w:r w:rsidRPr="00A61F74">
        <w:rPr>
          <w:noProof/>
          <w:lang w:val="en-US"/>
        </w:rPr>
        <w:t>When we aggregate the inner</w:t>
      </w:r>
      <w:r>
        <w:rPr>
          <w:noProof/>
          <w:lang w:val="en-US"/>
        </w:rPr>
        <w:t xml:space="preserve"> layers</w:t>
      </w:r>
      <w:r w:rsidRPr="00A61F74">
        <w:rPr>
          <w:noProof/>
          <w:lang w:val="en-US"/>
        </w:rPr>
        <w:t xml:space="preserve"> RNFL, GCL and IPL, we find a strong pattern, which we propose as </w:t>
      </w:r>
      <w:r>
        <w:rPr>
          <w:noProof/>
          <w:lang w:val="en-US"/>
        </w:rPr>
        <w:t xml:space="preserve">being typical of </w:t>
      </w:r>
      <w:r w:rsidRPr="00A61F74">
        <w:rPr>
          <w:noProof/>
          <w:lang w:val="en-US"/>
        </w:rPr>
        <w:t xml:space="preserve">glaucoma and therefore recognisable in glaucoma. On the one hand there is a moderate to strong correlation </w:t>
      </w:r>
      <w:r>
        <w:rPr>
          <w:noProof/>
          <w:lang w:val="en-US"/>
        </w:rPr>
        <w:t>in cell thickness</w:t>
      </w:r>
      <w:r w:rsidRPr="00A61F74">
        <w:rPr>
          <w:noProof/>
          <w:lang w:val="en-US"/>
        </w:rPr>
        <w:t xml:space="preserve">, </w:t>
      </w:r>
      <w:r>
        <w:rPr>
          <w:noProof/>
          <w:lang w:val="en-US"/>
        </w:rPr>
        <w:t xml:space="preserve">with the </w:t>
      </w:r>
      <w:r w:rsidRPr="00A61F74">
        <w:rPr>
          <w:noProof/>
          <w:lang w:val="en-US"/>
        </w:rPr>
        <w:t>except</w:t>
      </w:r>
      <w:r>
        <w:rPr>
          <w:noProof/>
          <w:lang w:val="en-US"/>
        </w:rPr>
        <w:t>ion of</w:t>
      </w:r>
      <w:r w:rsidRPr="00A61F74">
        <w:rPr>
          <w:noProof/>
          <w:lang w:val="en-US"/>
        </w:rPr>
        <w:t xml:space="preserve"> central cells 4.4, 4.5, 5.4 and 5.5 (Figure 36)</w:t>
      </w:r>
      <w:r>
        <w:rPr>
          <w:noProof/>
          <w:lang w:val="en-US"/>
        </w:rPr>
        <w:t>,</w:t>
      </w:r>
      <w:r w:rsidRPr="00A61F74">
        <w:rPr>
          <w:noProof/>
          <w:lang w:val="en-US"/>
        </w:rPr>
        <w:t xml:space="preserve"> and on the other hand there are statistically very significant differences between the mean thicknesses of all cells in healthy </w:t>
      </w:r>
      <w:r w:rsidR="005A00EA">
        <w:rPr>
          <w:noProof/>
          <w:lang w:val="en-US"/>
        </w:rPr>
        <w:t xml:space="preserve">individuals </w:t>
      </w:r>
      <w:r w:rsidRPr="00A61F74">
        <w:rPr>
          <w:noProof/>
          <w:lang w:val="en-US"/>
        </w:rPr>
        <w:t xml:space="preserve">and glaucomatous </w:t>
      </w:r>
      <w:r w:rsidR="005A00EA">
        <w:rPr>
          <w:noProof/>
          <w:lang w:val="en-US"/>
        </w:rPr>
        <w:t>patient</w:t>
      </w:r>
      <w:r w:rsidR="001F4435">
        <w:rPr>
          <w:noProof/>
          <w:lang w:val="en-US"/>
        </w:rPr>
        <w:t>s</w:t>
      </w:r>
      <w:r w:rsidRPr="00A61F74">
        <w:rPr>
          <w:noProof/>
          <w:lang w:val="en-US"/>
        </w:rPr>
        <w:t xml:space="preserve">, with the </w:t>
      </w:r>
      <w:r>
        <w:rPr>
          <w:noProof/>
          <w:lang w:val="en-US"/>
        </w:rPr>
        <w:t>larg</w:t>
      </w:r>
      <w:r w:rsidRPr="00A61F74">
        <w:rPr>
          <w:noProof/>
          <w:lang w:val="en-US"/>
        </w:rPr>
        <w:t xml:space="preserve">est differences in the peripheral cells of the </w:t>
      </w:r>
      <w:r>
        <w:rPr>
          <w:noProof/>
          <w:lang w:val="en-US"/>
        </w:rPr>
        <w:t>lowe</w:t>
      </w:r>
      <w:r w:rsidRPr="00A61F74">
        <w:rPr>
          <w:noProof/>
          <w:lang w:val="en-US"/>
        </w:rPr>
        <w:t>r nasal region and the smallest in the central cells, which are precisely the least correlated with the other cells (Figure 3</w:t>
      </w:r>
      <w:r>
        <w:rPr>
          <w:noProof/>
          <w:lang w:val="en-US"/>
        </w:rPr>
        <w:t>7</w:t>
      </w:r>
      <w:r w:rsidRPr="00A61F74">
        <w:rPr>
          <w:noProof/>
          <w:lang w:val="en-US"/>
        </w:rPr>
        <w:t>). Aggregating the cells by region, it can be stated that the largest differences are</w:t>
      </w:r>
      <w:r w:rsidR="006F72E4">
        <w:rPr>
          <w:noProof/>
          <w:lang w:val="en-US"/>
        </w:rPr>
        <w:t xml:space="preserve"> found</w:t>
      </w:r>
      <w:r w:rsidRPr="00A61F74">
        <w:rPr>
          <w:noProof/>
          <w:lang w:val="en-US"/>
        </w:rPr>
        <w:t xml:space="preserve"> in the lower nasal quadrant</w:t>
      </w:r>
      <w:r w:rsidR="006F72E4">
        <w:rPr>
          <w:noProof/>
          <w:lang w:val="en-US"/>
        </w:rPr>
        <w:t>,</w:t>
      </w:r>
      <w:r w:rsidRPr="00A61F74">
        <w:rPr>
          <w:noProof/>
          <w:lang w:val="en-US"/>
        </w:rPr>
        <w:t xml:space="preserve"> followed by the upper nasal quadrant (Figure 40), wh</w:t>
      </w:r>
      <w:r w:rsidR="006F72E4">
        <w:rPr>
          <w:noProof/>
          <w:lang w:val="en-US"/>
        </w:rPr>
        <w:t>ereas</w:t>
      </w:r>
      <w:r w:rsidRPr="00A61F74">
        <w:rPr>
          <w:noProof/>
          <w:lang w:val="en-US"/>
        </w:rPr>
        <w:t xml:space="preserve"> by </w:t>
      </w:r>
      <w:r w:rsidR="00932B11">
        <w:rPr>
          <w:noProof/>
          <w:lang w:val="en-US"/>
        </w:rPr>
        <w:t>hemisphere</w:t>
      </w:r>
      <w:r w:rsidRPr="00A61F74">
        <w:rPr>
          <w:noProof/>
          <w:lang w:val="en-US"/>
        </w:rPr>
        <w:t xml:space="preserve">, the differences in the lower </w:t>
      </w:r>
      <w:r w:rsidR="00932B11">
        <w:rPr>
          <w:noProof/>
          <w:lang w:val="en-US"/>
        </w:rPr>
        <w:t>hemisphere</w:t>
      </w:r>
      <w:r w:rsidRPr="00A61F74">
        <w:rPr>
          <w:noProof/>
          <w:lang w:val="en-US"/>
        </w:rPr>
        <w:t xml:space="preserve"> are g</w:t>
      </w:r>
      <w:r w:rsidR="006F72E4">
        <w:rPr>
          <w:noProof/>
          <w:lang w:val="en-US"/>
        </w:rPr>
        <w:t>reat</w:t>
      </w:r>
      <w:r w:rsidRPr="00A61F74">
        <w:rPr>
          <w:noProof/>
          <w:lang w:val="en-US"/>
        </w:rPr>
        <w:t xml:space="preserve">er than in the upper </w:t>
      </w:r>
      <w:r w:rsidR="00932B11">
        <w:rPr>
          <w:noProof/>
          <w:lang w:val="en-US"/>
        </w:rPr>
        <w:t>hemisphere</w:t>
      </w:r>
      <w:r w:rsidRPr="00A61F74">
        <w:rPr>
          <w:noProof/>
          <w:lang w:val="en-US"/>
        </w:rPr>
        <w:t xml:space="preserve"> </w:t>
      </w:r>
      <w:r w:rsidRPr="00A61F74">
        <w:rPr>
          <w:lang w:val="en-US"/>
        </w:rPr>
        <w:t>(</w:t>
      </w:r>
      <w:r>
        <w:rPr>
          <w:lang w:val="es"/>
        </w:rPr>
        <w:fldChar w:fldCharType="begin"/>
      </w:r>
      <w:r w:rsidRPr="00A61F74">
        <w:rPr>
          <w:lang w:val="en-US"/>
        </w:rPr>
        <w:instrText xml:space="preserve"> REF _Ref59482240 \h </w:instrText>
      </w:r>
      <w:r>
        <w:rPr>
          <w:lang w:val="es"/>
        </w:rPr>
      </w:r>
      <w:r>
        <w:rPr>
          <w:lang w:val="es"/>
        </w:rPr>
        <w:fldChar w:fldCharType="separate"/>
      </w:r>
      <w:r w:rsidRPr="00A61F74">
        <w:rPr>
          <w:lang w:val="en-US"/>
        </w:rPr>
        <w:t>Figur</w:t>
      </w:r>
      <w:r>
        <w:rPr>
          <w:lang w:val="en-US"/>
        </w:rPr>
        <w:t>e</w:t>
      </w:r>
      <w:r w:rsidRPr="00A61F74">
        <w:rPr>
          <w:lang w:val="en-US"/>
        </w:rPr>
        <w:t xml:space="preserve"> </w:t>
      </w:r>
      <w:r w:rsidRPr="00A61F74">
        <w:rPr>
          <w:noProof/>
          <w:lang w:val="en-US"/>
        </w:rPr>
        <w:t>38</w:t>
      </w:r>
      <w:r>
        <w:rPr>
          <w:lang w:val="es"/>
        </w:rPr>
        <w:fldChar w:fldCharType="end"/>
      </w:r>
      <w:r w:rsidRPr="00A61F74">
        <w:rPr>
          <w:lang w:val="en-US"/>
        </w:rPr>
        <w:t>)</w:t>
      </w:r>
      <w:r w:rsidRPr="00A61F74">
        <w:rPr>
          <w:noProof/>
          <w:lang w:val="en-US"/>
        </w:rPr>
        <w:t xml:space="preserve"> and the differences in the nasal </w:t>
      </w:r>
      <w:r w:rsidR="00932B11">
        <w:rPr>
          <w:noProof/>
          <w:lang w:val="en-US"/>
        </w:rPr>
        <w:t>hemisphere</w:t>
      </w:r>
      <w:r w:rsidRPr="00A61F74">
        <w:rPr>
          <w:noProof/>
          <w:lang w:val="en-US"/>
        </w:rPr>
        <w:t xml:space="preserve"> are g</w:t>
      </w:r>
      <w:r w:rsidR="006F72E4">
        <w:rPr>
          <w:noProof/>
          <w:lang w:val="en-US"/>
        </w:rPr>
        <w:t>reat</w:t>
      </w:r>
      <w:r w:rsidRPr="00A61F74">
        <w:rPr>
          <w:noProof/>
          <w:lang w:val="en-US"/>
        </w:rPr>
        <w:t xml:space="preserve">er than in the temporal </w:t>
      </w:r>
      <w:r w:rsidR="00932B11">
        <w:rPr>
          <w:noProof/>
          <w:lang w:val="en-US"/>
        </w:rPr>
        <w:t>hemisphere</w:t>
      </w:r>
      <w:r w:rsidRPr="00A61F74">
        <w:rPr>
          <w:noProof/>
          <w:lang w:val="en-US"/>
        </w:rPr>
        <w:t xml:space="preserve"> </w:t>
      </w:r>
      <w:r w:rsidRPr="00A61F74">
        <w:rPr>
          <w:lang w:val="en-US"/>
        </w:rPr>
        <w:t>(</w:t>
      </w:r>
      <w:r>
        <w:rPr>
          <w:lang w:val="es"/>
        </w:rPr>
        <w:fldChar w:fldCharType="begin"/>
      </w:r>
      <w:r w:rsidRPr="00A61F74">
        <w:rPr>
          <w:lang w:val="en-US"/>
        </w:rPr>
        <w:instrText xml:space="preserve"> REF _Ref59525189 \h </w:instrText>
      </w:r>
      <w:r>
        <w:rPr>
          <w:lang w:val="es"/>
        </w:rPr>
      </w:r>
      <w:r>
        <w:rPr>
          <w:lang w:val="es"/>
        </w:rPr>
        <w:fldChar w:fldCharType="separate"/>
      </w:r>
      <w:r w:rsidRPr="00A61F74">
        <w:rPr>
          <w:lang w:val="en-US"/>
        </w:rPr>
        <w:t>Figur</w:t>
      </w:r>
      <w:r>
        <w:rPr>
          <w:lang w:val="en-US"/>
        </w:rPr>
        <w:t>e</w:t>
      </w:r>
      <w:r w:rsidRPr="00A61F74">
        <w:rPr>
          <w:lang w:val="en-US"/>
        </w:rPr>
        <w:t xml:space="preserve"> </w:t>
      </w:r>
      <w:r w:rsidRPr="00A61F74">
        <w:rPr>
          <w:noProof/>
          <w:lang w:val="en-US"/>
        </w:rPr>
        <w:t>39</w:t>
      </w:r>
      <w:r>
        <w:rPr>
          <w:lang w:val="es"/>
        </w:rPr>
        <w:fldChar w:fldCharType="end"/>
      </w:r>
      <w:r w:rsidRPr="00A61F74">
        <w:rPr>
          <w:lang w:val="en-US"/>
        </w:rPr>
        <w:t>)</w:t>
      </w:r>
      <w:r w:rsidRPr="00A61F74">
        <w:rPr>
          <w:noProof/>
          <w:lang w:val="en-US"/>
        </w:rPr>
        <w:t>.</w:t>
      </w:r>
      <w:r w:rsidR="006F72E4">
        <w:rPr>
          <w:noProof/>
          <w:lang w:val="en-US"/>
        </w:rPr>
        <w:t xml:space="preserve"> </w:t>
      </w:r>
    </w:p>
    <w:p w14:paraId="33CEA035" w14:textId="4576023E" w:rsidR="00422F40" w:rsidRPr="00A22601" w:rsidRDefault="00431C08" w:rsidP="000F10C1">
      <w:pPr>
        <w:rPr>
          <w:noProof/>
          <w:color w:val="000000" w:themeColor="text1"/>
          <w:lang w:val="en-US"/>
        </w:rPr>
      </w:pPr>
      <w:r w:rsidRPr="00431C08">
        <w:rPr>
          <w:noProof/>
          <w:color w:val="000000" w:themeColor="text1"/>
          <w:lang w:val="en-US"/>
        </w:rPr>
        <w:lastRenderedPageBreak/>
        <w:t xml:space="preserve">In conclusion, we </w:t>
      </w:r>
      <w:r w:rsidR="00E4311C">
        <w:rPr>
          <w:noProof/>
          <w:color w:val="000000" w:themeColor="text1"/>
          <w:lang w:val="en-US"/>
        </w:rPr>
        <w:t xml:space="preserve">can </w:t>
      </w:r>
      <w:r w:rsidRPr="00431C08">
        <w:rPr>
          <w:noProof/>
          <w:color w:val="000000" w:themeColor="text1"/>
          <w:lang w:val="en-US"/>
        </w:rPr>
        <w:t>state tha</w:t>
      </w:r>
      <w:r w:rsidR="00E4311C">
        <w:rPr>
          <w:noProof/>
          <w:color w:val="000000" w:themeColor="text1"/>
          <w:lang w:val="en-US"/>
        </w:rPr>
        <w:t>t</w:t>
      </w:r>
      <w:r w:rsidRPr="00431C08">
        <w:rPr>
          <w:noProof/>
          <w:color w:val="000000" w:themeColor="text1"/>
          <w:lang w:val="en-US"/>
        </w:rPr>
        <w:t xml:space="preserve"> study</w:t>
      </w:r>
      <w:r w:rsidR="00E4311C">
        <w:rPr>
          <w:noProof/>
          <w:color w:val="000000" w:themeColor="text1"/>
          <w:lang w:val="en-US"/>
        </w:rPr>
        <w:t xml:space="preserve">ing </w:t>
      </w:r>
      <w:r w:rsidRPr="00431C08">
        <w:rPr>
          <w:noProof/>
          <w:color w:val="000000" w:themeColor="text1"/>
          <w:lang w:val="en-US"/>
        </w:rPr>
        <w:t xml:space="preserve">the RNFL, GCL and IPL layers and grouping them together provide significant differential information between healthy </w:t>
      </w:r>
      <w:r w:rsidR="001F4435">
        <w:rPr>
          <w:noProof/>
          <w:color w:val="000000" w:themeColor="text1"/>
          <w:lang w:val="en-US"/>
        </w:rPr>
        <w:t>individual</w:t>
      </w:r>
      <w:r w:rsidRPr="00431C08">
        <w:rPr>
          <w:noProof/>
          <w:color w:val="000000" w:themeColor="text1"/>
          <w:lang w:val="en-US"/>
        </w:rPr>
        <w:t>s and glaucomatous and/or ocular hypertensi</w:t>
      </w:r>
      <w:r w:rsidR="00DF2F34">
        <w:rPr>
          <w:noProof/>
          <w:color w:val="000000" w:themeColor="text1"/>
          <w:lang w:val="en-US"/>
        </w:rPr>
        <w:t>ve</w:t>
      </w:r>
      <w:r w:rsidRPr="00431C08">
        <w:rPr>
          <w:noProof/>
          <w:color w:val="000000" w:themeColor="text1"/>
          <w:lang w:val="en-US"/>
        </w:rPr>
        <w:t xml:space="preserve"> patients. Each of these layers presents a characteristic pattern as a particular and specific response to glaucomatous damage, possibly deriv</w:t>
      </w:r>
      <w:r w:rsidR="00E4311C">
        <w:rPr>
          <w:noProof/>
          <w:color w:val="000000" w:themeColor="text1"/>
          <w:lang w:val="en-US"/>
        </w:rPr>
        <w:t>ing</w:t>
      </w:r>
      <w:r w:rsidRPr="00431C08">
        <w:rPr>
          <w:noProof/>
          <w:color w:val="000000" w:themeColor="text1"/>
          <w:lang w:val="en-US"/>
        </w:rPr>
        <w:t xml:space="preserve"> from their anatomical structure and physiological specificity.  Together, as well as individually, they provide us with valid data for </w:t>
      </w:r>
      <w:r w:rsidR="00E4311C">
        <w:rPr>
          <w:noProof/>
          <w:color w:val="000000" w:themeColor="text1"/>
          <w:lang w:val="en-US"/>
        </w:rPr>
        <w:t>diagn</w:t>
      </w:r>
      <w:r w:rsidR="00A22601">
        <w:rPr>
          <w:noProof/>
          <w:color w:val="000000" w:themeColor="text1"/>
          <w:lang w:val="en-US"/>
        </w:rPr>
        <w:t>o</w:t>
      </w:r>
      <w:r w:rsidR="00E4311C">
        <w:rPr>
          <w:noProof/>
          <w:color w:val="000000" w:themeColor="text1"/>
          <w:lang w:val="en-US"/>
        </w:rPr>
        <w:t xml:space="preserve">sing </w:t>
      </w:r>
      <w:r w:rsidRPr="00431C08">
        <w:rPr>
          <w:noProof/>
          <w:color w:val="000000" w:themeColor="text1"/>
          <w:lang w:val="en-US"/>
        </w:rPr>
        <w:t xml:space="preserve">early glaucoma, as well as for </w:t>
      </w:r>
      <w:r w:rsidR="00801807">
        <w:rPr>
          <w:noProof/>
          <w:color w:val="000000" w:themeColor="text1"/>
          <w:lang w:val="en-US"/>
        </w:rPr>
        <w:t>clinical-evolutionary staging</w:t>
      </w:r>
      <w:r w:rsidRPr="00431C08">
        <w:rPr>
          <w:noProof/>
          <w:color w:val="000000" w:themeColor="text1"/>
          <w:lang w:val="en-US"/>
        </w:rPr>
        <w:t>. This is precisely our next objective</w:t>
      </w:r>
      <w:r w:rsidR="00E4311C">
        <w:rPr>
          <w:noProof/>
          <w:color w:val="000000" w:themeColor="text1"/>
          <w:lang w:val="en-US"/>
        </w:rPr>
        <w:t>:</w:t>
      </w:r>
      <w:r w:rsidR="0041369B" w:rsidRPr="0041369B">
        <w:rPr>
          <w:noProof/>
          <w:color w:val="000000" w:themeColor="text1"/>
          <w:lang w:val="en-US"/>
        </w:rPr>
        <w:t xml:space="preserve"> </w:t>
      </w:r>
      <w:r w:rsidR="0041369B" w:rsidRPr="00431C08">
        <w:rPr>
          <w:noProof/>
          <w:color w:val="000000" w:themeColor="text1"/>
          <w:lang w:val="en-US"/>
        </w:rPr>
        <w:t>to develop a predictive model</w:t>
      </w:r>
      <w:r w:rsidRPr="00431C08">
        <w:rPr>
          <w:noProof/>
          <w:color w:val="000000" w:themeColor="text1"/>
          <w:lang w:val="en-US"/>
        </w:rPr>
        <w:t xml:space="preserve"> </w:t>
      </w:r>
      <w:r w:rsidR="00A22601">
        <w:rPr>
          <w:noProof/>
          <w:color w:val="000000" w:themeColor="text1"/>
          <w:lang w:val="en-US"/>
        </w:rPr>
        <w:t>u</w:t>
      </w:r>
      <w:r w:rsidRPr="00431C08">
        <w:rPr>
          <w:noProof/>
          <w:color w:val="000000" w:themeColor="text1"/>
          <w:lang w:val="en-US"/>
        </w:rPr>
        <w:t>s</w:t>
      </w:r>
      <w:r w:rsidR="00A22601">
        <w:rPr>
          <w:noProof/>
          <w:color w:val="000000" w:themeColor="text1"/>
          <w:lang w:val="en-US"/>
        </w:rPr>
        <w:t>ing</w:t>
      </w:r>
      <w:r w:rsidRPr="00431C08">
        <w:rPr>
          <w:noProof/>
          <w:color w:val="000000" w:themeColor="text1"/>
          <w:lang w:val="en-US"/>
        </w:rPr>
        <w:t xml:space="preserve"> artificial</w:t>
      </w:r>
      <w:r w:rsidR="00E4311C">
        <w:rPr>
          <w:noProof/>
          <w:color w:val="000000" w:themeColor="text1"/>
          <w:lang w:val="en-US"/>
        </w:rPr>
        <w:t>-</w:t>
      </w:r>
      <w:r w:rsidRPr="00431C08">
        <w:rPr>
          <w:noProof/>
          <w:color w:val="000000" w:themeColor="text1"/>
          <w:lang w:val="en-US"/>
        </w:rPr>
        <w:t xml:space="preserve">intelligence techniques </w:t>
      </w:r>
      <w:r w:rsidR="0041369B">
        <w:rPr>
          <w:noProof/>
          <w:color w:val="000000" w:themeColor="text1"/>
          <w:lang w:val="en-US"/>
        </w:rPr>
        <w:t xml:space="preserve">in order </w:t>
      </w:r>
      <w:r w:rsidRPr="00431C08">
        <w:rPr>
          <w:noProof/>
          <w:color w:val="000000" w:themeColor="text1"/>
          <w:lang w:val="en-US"/>
        </w:rPr>
        <w:t xml:space="preserve">to classify </w:t>
      </w:r>
      <w:r w:rsidR="00A22601">
        <w:rPr>
          <w:noProof/>
          <w:color w:val="000000" w:themeColor="text1"/>
          <w:lang w:val="en-US"/>
        </w:rPr>
        <w:t xml:space="preserve">the different stages of </w:t>
      </w:r>
      <w:r w:rsidRPr="00431C08">
        <w:rPr>
          <w:noProof/>
          <w:color w:val="000000" w:themeColor="text1"/>
          <w:lang w:val="en-US"/>
        </w:rPr>
        <w:t>glaucoma, similar to the one presented by Parra-Blesa et al</w:t>
      </w:r>
      <w:r w:rsidR="00DF2F34">
        <w:rPr>
          <w:noProof/>
          <w:color w:val="000000" w:themeColor="text1"/>
          <w:lang w:val="en-US"/>
        </w:rPr>
        <w:t>.</w:t>
      </w:r>
      <w:r w:rsidRPr="00431C08">
        <w:rPr>
          <w:noProof/>
          <w:color w:val="000000" w:themeColor="text1"/>
          <w:lang w:val="en-US"/>
        </w:rPr>
        <w:t xml:space="preserve"> but based on the information provided by the macular fibre cube</w:t>
      </w:r>
      <w:r w:rsidR="00A779E9" w:rsidRPr="00A22601">
        <w:rPr>
          <w:noProof/>
          <w:lang w:val="en-US"/>
        </w:rPr>
        <w:t>.</w:t>
      </w:r>
      <w:r w:rsidR="006E18ED">
        <w:rPr>
          <w:noProof/>
        </w:rPr>
        <w:fldChar w:fldCharType="begin"/>
      </w:r>
      <w:r w:rsidR="006E18ED" w:rsidRPr="00A22601">
        <w:rPr>
          <w:noProof/>
          <w:lang w:val="en-US"/>
        </w:rPr>
        <w:instrText>ADDIN RW.CITE{{504 Parra-Blesa,A. 2020}}</w:instrText>
      </w:r>
      <w:r w:rsidR="006E18ED">
        <w:rPr>
          <w:noProof/>
        </w:rPr>
        <w:fldChar w:fldCharType="separate"/>
      </w:r>
      <w:r w:rsidR="006E18ED" w:rsidRPr="00DC7FB3">
        <w:rPr>
          <w:bCs/>
          <w:noProof/>
          <w:vertAlign w:val="superscript"/>
          <w:lang w:val="en-US"/>
        </w:rPr>
        <w:t>34</w:t>
      </w:r>
      <w:r w:rsidR="006E18ED">
        <w:rPr>
          <w:noProof/>
        </w:rPr>
        <w:fldChar w:fldCharType="end"/>
      </w:r>
    </w:p>
    <w:p w14:paraId="0EC9BA7A" w14:textId="77777777" w:rsidR="00A41B3C" w:rsidRDefault="00A41B3C">
      <w:pPr>
        <w:spacing w:before="0" w:after="160" w:line="259" w:lineRule="auto"/>
        <w:jc w:val="left"/>
        <w:textAlignment w:val="auto"/>
        <w:rPr>
          <w:rFonts w:ascii="Calibri Light" w:hAnsi="Calibri Light" w:cs="Calibri Light"/>
          <w:b/>
          <w:color w:val="2F5496"/>
          <w:sz w:val="32"/>
          <w:szCs w:val="32"/>
          <w:lang w:val="en-GB"/>
        </w:rPr>
      </w:pPr>
      <w:r>
        <w:rPr>
          <w:lang w:val="en-GB"/>
        </w:rPr>
        <w:br w:type="page"/>
      </w:r>
    </w:p>
    <w:p w14:paraId="68DCAB1F" w14:textId="2E33A83B" w:rsidR="002643BC" w:rsidRPr="006E18ED" w:rsidRDefault="00F334FB" w:rsidP="00F334FB">
      <w:pPr>
        <w:pStyle w:val="Ttulo1"/>
        <w:rPr>
          <w:lang w:val="en-GB"/>
        </w:rPr>
      </w:pPr>
      <w:r w:rsidRPr="006E18ED">
        <w:rPr>
          <w:lang w:val="en-GB"/>
        </w:rPr>
        <w:lastRenderedPageBreak/>
        <w:t>BIBLIOGRA</w:t>
      </w:r>
      <w:r w:rsidR="00556A5A">
        <w:rPr>
          <w:lang w:val="en-GB"/>
        </w:rPr>
        <w:t>PHY</w:t>
      </w:r>
    </w:p>
    <w:p w14:paraId="4D508D0F" w14:textId="48D6B0D4" w:rsidR="006E18ED" w:rsidRPr="006E18ED" w:rsidRDefault="001E063B" w:rsidP="00A41B3C">
      <w:pPr>
        <w:pStyle w:val="NormalWeb"/>
        <w:spacing w:line="480" w:lineRule="auto"/>
        <w:ind w:left="450" w:hanging="450"/>
        <w:rPr>
          <w:rFonts w:ascii="Calibri" w:hAnsi="Calibri"/>
          <w:sz w:val="22"/>
          <w:lang w:val="en-GB"/>
        </w:rPr>
      </w:pPr>
      <w:r>
        <w:rPr>
          <w:rFonts w:asciiTheme="minorHAnsi" w:hAnsiTheme="minorHAnsi"/>
          <w:szCs w:val="22"/>
        </w:rPr>
        <w:fldChar w:fldCharType="begin"/>
      </w:r>
      <w:r w:rsidR="006E18ED">
        <w:rPr>
          <w:rFonts w:asciiTheme="minorHAnsi" w:hAnsiTheme="minorHAnsi"/>
          <w:szCs w:val="22"/>
          <w:lang w:val="en-GB"/>
        </w:rPr>
        <w:instrText>ADDIN RW.BIB{{&lt;?xml version="1.0"?&gt;&lt;RWBibSettings&gt;&lt;Option name="INDENT" value="HANGING_INDENT" /&gt;&lt;Option name="LINE_SPACING" value="1" /&gt;&lt;/RWBibSettings&gt;}}</w:instrText>
      </w:r>
      <w:r>
        <w:rPr>
          <w:rFonts w:asciiTheme="minorHAnsi" w:hAnsiTheme="minorHAnsi"/>
          <w:szCs w:val="22"/>
        </w:rPr>
        <w:fldChar w:fldCharType="separate"/>
      </w:r>
      <w:r w:rsidR="006E18ED" w:rsidRPr="006E18ED">
        <w:rPr>
          <w:rFonts w:ascii="Calibri" w:hAnsi="Calibri"/>
          <w:sz w:val="22"/>
          <w:lang w:val="en-GB"/>
        </w:rPr>
        <w:t xml:space="preserve">1. Quigley HA. Neuronal death in glaucoma. </w:t>
      </w:r>
      <w:r w:rsidR="006E18ED" w:rsidRPr="006E18ED">
        <w:rPr>
          <w:rFonts w:ascii="Calibri" w:hAnsi="Calibri"/>
          <w:i/>
          <w:iCs/>
          <w:sz w:val="22"/>
          <w:lang w:val="en-GB"/>
        </w:rPr>
        <w:t>Progress in Retinal and Eye Research</w:t>
      </w:r>
      <w:r w:rsidR="006E18ED" w:rsidRPr="006E18ED">
        <w:rPr>
          <w:rFonts w:ascii="Calibri" w:hAnsi="Calibri"/>
          <w:sz w:val="22"/>
          <w:lang w:val="en-GB"/>
        </w:rPr>
        <w:t xml:space="preserve">. 1999;18(1):39-57. </w:t>
      </w:r>
      <w:proofErr w:type="spellStart"/>
      <w:r w:rsidR="006E18ED" w:rsidRPr="006E18ED">
        <w:rPr>
          <w:rFonts w:ascii="Calibri" w:hAnsi="Calibri"/>
          <w:sz w:val="22"/>
          <w:lang w:val="en-GB"/>
        </w:rPr>
        <w:t>doi</w:t>
      </w:r>
      <w:proofErr w:type="spellEnd"/>
      <w:r w:rsidR="006E18ED" w:rsidRPr="006E18ED">
        <w:rPr>
          <w:rFonts w:ascii="Calibri" w:hAnsi="Calibri"/>
          <w:sz w:val="22"/>
          <w:lang w:val="en-GB"/>
        </w:rPr>
        <w:t xml:space="preserve">: </w:t>
      </w:r>
      <w:hyperlink r:id="rId8" w:tgtFrame="_blank" w:history="1">
        <w:r w:rsidR="006E18ED" w:rsidRPr="006E18ED">
          <w:rPr>
            <w:rStyle w:val="Hipervnculo"/>
            <w:rFonts w:ascii="Calibri" w:hAnsi="Calibri"/>
            <w:sz w:val="22"/>
            <w:lang w:val="en-GB"/>
          </w:rPr>
          <w:t>https://doi.org/10.1016/S1350-9462(98)00014-7</w:t>
        </w:r>
      </w:hyperlink>
      <w:r w:rsidR="006E18ED" w:rsidRPr="006E18ED">
        <w:rPr>
          <w:rFonts w:ascii="Calibri" w:hAnsi="Calibri"/>
          <w:sz w:val="22"/>
          <w:lang w:val="en-GB"/>
        </w:rPr>
        <w:t>.</w:t>
      </w:r>
    </w:p>
    <w:p w14:paraId="26404E8B" w14:textId="53DF7E59"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2. Curcio CA, Allen KA. Topography of ganglion cells in human retina. </w:t>
      </w:r>
      <w:r w:rsidRPr="006E18ED">
        <w:rPr>
          <w:rFonts w:ascii="Calibri" w:hAnsi="Calibri"/>
          <w:i/>
          <w:iCs/>
          <w:sz w:val="22"/>
          <w:lang w:val="en-GB"/>
        </w:rPr>
        <w:t>J Comp Neurol</w:t>
      </w:r>
      <w:r w:rsidRPr="006E18ED">
        <w:rPr>
          <w:rFonts w:ascii="Calibri" w:hAnsi="Calibri"/>
          <w:sz w:val="22"/>
          <w:lang w:val="en-GB"/>
        </w:rPr>
        <w:t xml:space="preserve">. 1990;300(1):5-25. </w:t>
      </w:r>
      <w:hyperlink r:id="rId9" w:tgtFrame="_blank" w:history="1">
        <w:r w:rsidRPr="006E18ED">
          <w:rPr>
            <w:rStyle w:val="Hipervnculo"/>
            <w:rFonts w:ascii="Calibri" w:hAnsi="Calibri"/>
            <w:sz w:val="22"/>
            <w:lang w:val="en-GB"/>
          </w:rPr>
          <w:t>https://doi.org/10.1002/cne.903000103</w:t>
        </w:r>
      </w:hyperlink>
      <w:r w:rsidRPr="006E18ED">
        <w:rPr>
          <w:rFonts w:ascii="Calibri" w:hAnsi="Calibri"/>
          <w:sz w:val="22"/>
          <w:lang w:val="en-GB"/>
        </w:rPr>
        <w:t>. doi: 10.1002/cne.903000103.</w:t>
      </w:r>
    </w:p>
    <w:p w14:paraId="0C11F906" w14:textId="4FF37E25"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3. Zeimer R, Shahidi M, Mori M</w:t>
      </w:r>
      <w:r w:rsidR="003C4BE2">
        <w:rPr>
          <w:rFonts w:ascii="Calibri" w:hAnsi="Calibri"/>
          <w:sz w:val="22"/>
          <w:lang w:val="en-GB"/>
        </w:rPr>
        <w:t>,</w:t>
      </w:r>
      <w:r w:rsidR="0057360C">
        <w:rPr>
          <w:rFonts w:ascii="Calibri" w:hAnsi="Calibri"/>
          <w:sz w:val="22"/>
          <w:lang w:val="en-GB"/>
        </w:rPr>
        <w:t xml:space="preserve"> et al</w:t>
      </w:r>
      <w:r w:rsidRPr="006E18ED">
        <w:rPr>
          <w:rFonts w:ascii="Calibri" w:hAnsi="Calibri"/>
          <w:sz w:val="22"/>
          <w:lang w:val="en-GB"/>
        </w:rPr>
        <w:t xml:space="preserve">. A new method for rapid mapping of the retinal thickness at the posterior pole. </w:t>
      </w:r>
      <w:r w:rsidRPr="006E18ED">
        <w:rPr>
          <w:rFonts w:ascii="Calibri" w:hAnsi="Calibri"/>
          <w:i/>
          <w:iCs/>
          <w:sz w:val="22"/>
          <w:lang w:val="en-GB"/>
        </w:rPr>
        <w:t>Invest Ophthalmol Vis Sci</w:t>
      </w:r>
      <w:r w:rsidRPr="006E18ED">
        <w:rPr>
          <w:rFonts w:ascii="Calibri" w:hAnsi="Calibri"/>
          <w:sz w:val="22"/>
          <w:lang w:val="en-GB"/>
        </w:rPr>
        <w:t>. 1996;37(10):1994-2001.</w:t>
      </w:r>
    </w:p>
    <w:p w14:paraId="288B1C72" w14:textId="3C52CF9D"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4. Asrani S, Zeimer R, Goldberg M</w:t>
      </w:r>
      <w:r w:rsidR="003C4BE2">
        <w:rPr>
          <w:rFonts w:ascii="Calibri" w:hAnsi="Calibri"/>
          <w:sz w:val="22"/>
          <w:lang w:val="en-GB"/>
        </w:rPr>
        <w:t>, et al</w:t>
      </w:r>
      <w:r w:rsidRPr="006E18ED">
        <w:rPr>
          <w:rFonts w:ascii="Calibri" w:hAnsi="Calibri"/>
          <w:sz w:val="22"/>
          <w:lang w:val="en-GB"/>
        </w:rPr>
        <w:t xml:space="preserve">. Application of rapid scanning retinal thickness analysis in retinal diseases. </w:t>
      </w:r>
      <w:r w:rsidRPr="006E18ED">
        <w:rPr>
          <w:rFonts w:ascii="Calibri" w:hAnsi="Calibri"/>
          <w:i/>
          <w:iCs/>
          <w:sz w:val="22"/>
          <w:lang w:val="en-GB"/>
        </w:rPr>
        <w:t>Ophthalmology JID - 7802443</w:t>
      </w:r>
      <w:r w:rsidRPr="006E18ED">
        <w:rPr>
          <w:rFonts w:ascii="Calibri" w:hAnsi="Calibri"/>
          <w:sz w:val="22"/>
          <w:lang w:val="en-GB"/>
        </w:rPr>
        <w:t>. 1997;104(7):1145. doi: 10.1016/s0161-6420(97)30170-5.</w:t>
      </w:r>
    </w:p>
    <w:p w14:paraId="7BCEFCE7" w14:textId="7254DA9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5. Zeimer R, Asrani S, Zou S</w:t>
      </w:r>
      <w:r w:rsidR="003C4BE2">
        <w:rPr>
          <w:rFonts w:ascii="Calibri" w:hAnsi="Calibri"/>
          <w:sz w:val="22"/>
          <w:lang w:val="en-GB"/>
        </w:rPr>
        <w:t>, et al</w:t>
      </w:r>
      <w:r w:rsidRPr="006E18ED">
        <w:rPr>
          <w:rFonts w:ascii="Calibri" w:hAnsi="Calibri"/>
          <w:sz w:val="22"/>
          <w:lang w:val="en-GB"/>
        </w:rPr>
        <w:t xml:space="preserve">. Quantitative detection of glaucomatous damage at the posterior pole by retinal thickness mapping. A pilot study. </w:t>
      </w:r>
      <w:r w:rsidRPr="006E18ED">
        <w:rPr>
          <w:rFonts w:ascii="Calibri" w:hAnsi="Calibri"/>
          <w:i/>
          <w:iCs/>
          <w:sz w:val="22"/>
          <w:lang w:val="en-GB"/>
        </w:rPr>
        <w:t>Ophthalmology</w:t>
      </w:r>
      <w:r w:rsidRPr="006E18ED">
        <w:rPr>
          <w:rFonts w:ascii="Calibri" w:hAnsi="Calibri"/>
          <w:sz w:val="22"/>
          <w:lang w:val="en-GB"/>
        </w:rPr>
        <w:t>. 1998;105(2):224-231. doi: S0161-6420(98)92743-9 [pii].</w:t>
      </w:r>
    </w:p>
    <w:p w14:paraId="4EC932A9"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6. Wollstein G, Schuman JS, Price LL, et al. Optical coherence tomography (OCT) macular and peripapillary retinal nerve fiber layer measurements and automated visual fields. </w:t>
      </w:r>
      <w:r w:rsidRPr="006E18ED">
        <w:rPr>
          <w:rFonts w:ascii="Calibri" w:hAnsi="Calibri"/>
          <w:i/>
          <w:iCs/>
          <w:sz w:val="22"/>
          <w:lang w:val="en-GB"/>
        </w:rPr>
        <w:t>Am J Ophthalmol</w:t>
      </w:r>
      <w:r w:rsidRPr="006E18ED">
        <w:rPr>
          <w:rFonts w:ascii="Calibri" w:hAnsi="Calibri"/>
          <w:sz w:val="22"/>
          <w:lang w:val="en-GB"/>
        </w:rPr>
        <w:t>. 2004;138(2):218-225. doi: 10.1016/j.ajo.2004.03.019 [doi].</w:t>
      </w:r>
    </w:p>
    <w:p w14:paraId="17A96A45"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7. Lederer DE, Schuman JS, Hertzmark E, et al. Analysis of macular volume in normal and glaucomatous eyes using optical coherence tomography. </w:t>
      </w:r>
      <w:r w:rsidRPr="006E18ED">
        <w:rPr>
          <w:rFonts w:ascii="Calibri" w:hAnsi="Calibri"/>
          <w:i/>
          <w:iCs/>
          <w:sz w:val="22"/>
          <w:lang w:val="en-GB"/>
        </w:rPr>
        <w:t>Am J Ophthalmol</w:t>
      </w:r>
      <w:r w:rsidRPr="006E18ED">
        <w:rPr>
          <w:rFonts w:ascii="Calibri" w:hAnsi="Calibri"/>
          <w:sz w:val="22"/>
          <w:lang w:val="en-GB"/>
        </w:rPr>
        <w:t>. 2003;135(6):838-843. doi: S0002939402022778 [pii].</w:t>
      </w:r>
    </w:p>
    <w:p w14:paraId="595E899E" w14:textId="1482A085"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8. Ishikawa H, Stein DM, Wollstein G</w:t>
      </w:r>
      <w:r w:rsidR="003C4BE2">
        <w:rPr>
          <w:rFonts w:ascii="Calibri" w:hAnsi="Calibri"/>
          <w:sz w:val="22"/>
          <w:lang w:val="en-GB"/>
        </w:rPr>
        <w:t>, et al</w:t>
      </w:r>
      <w:r w:rsidRPr="006E18ED">
        <w:rPr>
          <w:rFonts w:ascii="Calibri" w:hAnsi="Calibri"/>
          <w:sz w:val="22"/>
          <w:lang w:val="en-GB"/>
        </w:rPr>
        <w:t xml:space="preserve">. Macular segmentation with optical coherence tomography. </w:t>
      </w:r>
      <w:r w:rsidRPr="006E18ED">
        <w:rPr>
          <w:rFonts w:ascii="Calibri" w:hAnsi="Calibri"/>
          <w:i/>
          <w:iCs/>
          <w:sz w:val="22"/>
          <w:lang w:val="en-GB"/>
        </w:rPr>
        <w:t>Invest Ophthalmol Vis Sci</w:t>
      </w:r>
      <w:r w:rsidRPr="006E18ED">
        <w:rPr>
          <w:rFonts w:ascii="Calibri" w:hAnsi="Calibri"/>
          <w:sz w:val="22"/>
          <w:lang w:val="en-GB"/>
        </w:rPr>
        <w:t>. 2005;46(6):2012-2017. doi: 46/6/2012 [pii].</w:t>
      </w:r>
    </w:p>
    <w:p w14:paraId="1AD26737" w14:textId="0F5D9750" w:rsidR="006E18ED" w:rsidRPr="006E18ED" w:rsidRDefault="006E18ED" w:rsidP="00A41B3C">
      <w:pPr>
        <w:pStyle w:val="NormalWeb"/>
        <w:spacing w:line="480" w:lineRule="auto"/>
        <w:ind w:left="450" w:hanging="450"/>
        <w:rPr>
          <w:rFonts w:ascii="Calibri" w:hAnsi="Calibri"/>
          <w:sz w:val="22"/>
          <w:lang w:val="fr-FR"/>
        </w:rPr>
      </w:pPr>
      <w:r w:rsidRPr="006E18ED">
        <w:rPr>
          <w:rFonts w:ascii="Calibri" w:hAnsi="Calibri"/>
          <w:sz w:val="22"/>
          <w:lang w:val="en-GB"/>
        </w:rPr>
        <w:lastRenderedPageBreak/>
        <w:t>9. Na JH, Sung KR, Baek S</w:t>
      </w:r>
      <w:r w:rsidR="003C4BE2">
        <w:rPr>
          <w:rFonts w:ascii="Calibri" w:hAnsi="Calibri"/>
          <w:sz w:val="22"/>
          <w:lang w:val="en-GB"/>
        </w:rPr>
        <w:t>, et al</w:t>
      </w:r>
      <w:r w:rsidRPr="006E18ED">
        <w:rPr>
          <w:rFonts w:ascii="Calibri" w:hAnsi="Calibri"/>
          <w:sz w:val="22"/>
          <w:lang w:val="en-GB"/>
        </w:rPr>
        <w:t xml:space="preserve">. Macular and retinal nerve fiber layer thickness: Which is more helpful in the diagnosis of glaucoma? </w:t>
      </w:r>
      <w:r w:rsidRPr="006E18ED">
        <w:rPr>
          <w:rFonts w:ascii="Calibri" w:hAnsi="Calibri"/>
          <w:i/>
          <w:iCs/>
          <w:sz w:val="22"/>
          <w:lang w:val="fr-FR"/>
        </w:rPr>
        <w:t>Invest Ophthalmol Vis Sci</w:t>
      </w:r>
      <w:r w:rsidRPr="006E18ED">
        <w:rPr>
          <w:rFonts w:ascii="Calibri" w:hAnsi="Calibri"/>
          <w:sz w:val="22"/>
          <w:lang w:val="fr-FR"/>
        </w:rPr>
        <w:t>. 2011;52(11):8094-8101. doi: 10.1167/iovs.11-7833 [doi].</w:t>
      </w:r>
    </w:p>
    <w:p w14:paraId="14CE6347"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fr-FR"/>
        </w:rPr>
        <w:t xml:space="preserve">10. Chauhan BC, Burgoyne CF. </w:t>
      </w:r>
      <w:r w:rsidRPr="006E18ED">
        <w:rPr>
          <w:rFonts w:ascii="Calibri" w:hAnsi="Calibri"/>
          <w:sz w:val="22"/>
          <w:lang w:val="en-GB"/>
        </w:rPr>
        <w:t xml:space="preserve">From clinical examination of the optic disc to clinical assessment of the optic nerve head: A paradigm change. </w:t>
      </w:r>
      <w:r w:rsidRPr="006E18ED">
        <w:rPr>
          <w:rFonts w:ascii="Calibri" w:hAnsi="Calibri"/>
          <w:i/>
          <w:iCs/>
          <w:sz w:val="22"/>
          <w:lang w:val="en-GB"/>
        </w:rPr>
        <w:t>Am J Ophthalmol</w:t>
      </w:r>
      <w:r w:rsidRPr="006E18ED">
        <w:rPr>
          <w:rFonts w:ascii="Calibri" w:hAnsi="Calibri"/>
          <w:sz w:val="22"/>
          <w:lang w:val="en-GB"/>
        </w:rPr>
        <w:t>. 2013;156(2):218-227.e2. doi: 10.1016/j.ajo.2013.04.016 [doi].</w:t>
      </w:r>
    </w:p>
    <w:p w14:paraId="4CC35A68"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11. Schuman JS. Spectral domain optical coherence tomography for glaucoma (an AOS thesis). </w:t>
      </w:r>
      <w:r w:rsidRPr="006E18ED">
        <w:rPr>
          <w:rFonts w:ascii="Calibri" w:hAnsi="Calibri"/>
          <w:i/>
          <w:iCs/>
          <w:sz w:val="22"/>
          <w:lang w:val="en-GB"/>
        </w:rPr>
        <w:t>Trans Am Ophthalmol Soc</w:t>
      </w:r>
      <w:r w:rsidRPr="006E18ED">
        <w:rPr>
          <w:rFonts w:ascii="Calibri" w:hAnsi="Calibri"/>
          <w:sz w:val="22"/>
          <w:lang w:val="en-GB"/>
        </w:rPr>
        <w:t>. 2008;106:426-458.</w:t>
      </w:r>
    </w:p>
    <w:p w14:paraId="7D7029C9" w14:textId="620906FA" w:rsidR="006E18ED" w:rsidRPr="006E18ED" w:rsidRDefault="006E18ED" w:rsidP="00A41B3C">
      <w:pPr>
        <w:pStyle w:val="NormalWeb"/>
        <w:spacing w:line="480" w:lineRule="auto"/>
        <w:ind w:left="450" w:hanging="450"/>
        <w:rPr>
          <w:rFonts w:ascii="Calibri" w:hAnsi="Calibri"/>
          <w:sz w:val="22"/>
          <w:lang w:val="fr-FR"/>
        </w:rPr>
      </w:pPr>
      <w:r w:rsidRPr="00A41B3C">
        <w:rPr>
          <w:rFonts w:ascii="Calibri" w:hAnsi="Calibri"/>
          <w:sz w:val="22"/>
          <w:lang w:val="en-GB"/>
        </w:rPr>
        <w:t xml:space="preserve">12. Mwanza JC, Oakley JD, </w:t>
      </w:r>
      <w:proofErr w:type="spellStart"/>
      <w:r w:rsidRPr="00A41B3C">
        <w:rPr>
          <w:rFonts w:ascii="Calibri" w:hAnsi="Calibri"/>
          <w:sz w:val="22"/>
          <w:lang w:val="en-GB"/>
        </w:rPr>
        <w:t>Budenz</w:t>
      </w:r>
      <w:proofErr w:type="spellEnd"/>
      <w:r w:rsidRPr="00A41B3C">
        <w:rPr>
          <w:rFonts w:ascii="Calibri" w:hAnsi="Calibri"/>
          <w:sz w:val="22"/>
          <w:lang w:val="en-GB"/>
        </w:rPr>
        <w:t xml:space="preserve"> DL</w:t>
      </w:r>
      <w:r w:rsidR="003C4BE2" w:rsidRPr="00A41B3C">
        <w:rPr>
          <w:rFonts w:ascii="Calibri" w:hAnsi="Calibri"/>
          <w:sz w:val="22"/>
          <w:lang w:val="en-GB"/>
        </w:rPr>
        <w:t xml:space="preserve"> et al</w:t>
      </w:r>
      <w:r w:rsidRPr="00A41B3C">
        <w:rPr>
          <w:rFonts w:ascii="Calibri" w:hAnsi="Calibri"/>
          <w:sz w:val="22"/>
          <w:lang w:val="en-GB"/>
        </w:rPr>
        <w:t xml:space="preserve">. </w:t>
      </w:r>
      <w:r w:rsidRPr="006E18ED">
        <w:rPr>
          <w:rFonts w:ascii="Calibri" w:hAnsi="Calibri"/>
          <w:sz w:val="22"/>
          <w:lang w:val="en-GB"/>
        </w:rPr>
        <w:t xml:space="preserve">Macular ganglion cell-inner plexiform layer: Automated detection and thickness reproducibility with spectral domain-optical coherence tomography in glaucoma. </w:t>
      </w:r>
      <w:r w:rsidRPr="006E18ED">
        <w:rPr>
          <w:rFonts w:ascii="Calibri" w:hAnsi="Calibri"/>
          <w:i/>
          <w:iCs/>
          <w:sz w:val="22"/>
          <w:lang w:val="fr-FR"/>
        </w:rPr>
        <w:t>Invest Ophthalmol Vis Sci</w:t>
      </w:r>
      <w:r w:rsidRPr="006E18ED">
        <w:rPr>
          <w:rFonts w:ascii="Calibri" w:hAnsi="Calibri"/>
          <w:sz w:val="22"/>
          <w:lang w:val="fr-FR"/>
        </w:rPr>
        <w:t>. 2011;52(11):8323-8329. doi: 10.1167/iovs.11-7962 [doi].</w:t>
      </w:r>
    </w:p>
    <w:p w14:paraId="52FFF456" w14:textId="77777777" w:rsidR="006E18ED" w:rsidRPr="006E18ED" w:rsidRDefault="006E18ED" w:rsidP="00A41B3C">
      <w:pPr>
        <w:pStyle w:val="NormalWeb"/>
        <w:spacing w:line="480" w:lineRule="auto"/>
        <w:ind w:left="450" w:hanging="450"/>
        <w:rPr>
          <w:rFonts w:ascii="Calibri" w:hAnsi="Calibri"/>
          <w:sz w:val="22"/>
        </w:rPr>
      </w:pPr>
      <w:r w:rsidRPr="006E18ED">
        <w:rPr>
          <w:rFonts w:ascii="Calibri" w:hAnsi="Calibri"/>
          <w:sz w:val="22"/>
          <w:lang w:val="fr-FR"/>
        </w:rPr>
        <w:t xml:space="preserve">13. Garcia-Martin E, Larrosa JM, Polo V, et al. </w:t>
      </w:r>
      <w:r w:rsidRPr="006E18ED">
        <w:rPr>
          <w:rFonts w:ascii="Calibri" w:hAnsi="Calibri"/>
          <w:sz w:val="22"/>
          <w:lang w:val="en-GB"/>
        </w:rPr>
        <w:t xml:space="preserve">Distribution of retinal layer atrophy in patients with parkinson disease and association with disease severity and duration. </w:t>
      </w:r>
      <w:r w:rsidRPr="006E18ED">
        <w:rPr>
          <w:rFonts w:ascii="Calibri" w:hAnsi="Calibri"/>
          <w:i/>
          <w:iCs/>
          <w:sz w:val="22"/>
        </w:rPr>
        <w:t>Am J Ophthalmol</w:t>
      </w:r>
      <w:r w:rsidRPr="006E18ED">
        <w:rPr>
          <w:rFonts w:ascii="Calibri" w:hAnsi="Calibri"/>
          <w:sz w:val="22"/>
        </w:rPr>
        <w:t>. 2014;157(2):470-478.e2. doi: 10.1016/j.ajo.2013.09.028 [doi].</w:t>
      </w:r>
    </w:p>
    <w:p w14:paraId="404D6BDF" w14:textId="77777777" w:rsidR="006E18ED" w:rsidRPr="006E18ED" w:rsidRDefault="006E18ED" w:rsidP="00A41B3C">
      <w:pPr>
        <w:pStyle w:val="NormalWeb"/>
        <w:spacing w:line="480" w:lineRule="auto"/>
        <w:ind w:left="450" w:hanging="450"/>
        <w:rPr>
          <w:rFonts w:ascii="Calibri" w:hAnsi="Calibri"/>
          <w:sz w:val="22"/>
        </w:rPr>
      </w:pPr>
      <w:r w:rsidRPr="006E18ED">
        <w:rPr>
          <w:rFonts w:ascii="Calibri" w:hAnsi="Calibri"/>
          <w:sz w:val="22"/>
        </w:rPr>
        <w:t xml:space="preserve">14. Garcia-Martin E, Bambo MP, Marques ML, et al. </w:t>
      </w:r>
      <w:r w:rsidRPr="006E18ED">
        <w:rPr>
          <w:rFonts w:ascii="Calibri" w:hAnsi="Calibri"/>
          <w:sz w:val="22"/>
          <w:lang w:val="en-GB"/>
        </w:rPr>
        <w:t xml:space="preserve">Ganglion cell layer measurements correlate with disease severity in patients with alzheimer's disease. </w:t>
      </w:r>
      <w:r w:rsidRPr="006E18ED">
        <w:rPr>
          <w:rFonts w:ascii="Calibri" w:hAnsi="Calibri"/>
          <w:i/>
          <w:iCs/>
          <w:sz w:val="22"/>
        </w:rPr>
        <w:t>Acta Ophthalmol</w:t>
      </w:r>
      <w:r w:rsidRPr="006E18ED">
        <w:rPr>
          <w:rFonts w:ascii="Calibri" w:hAnsi="Calibri"/>
          <w:sz w:val="22"/>
        </w:rPr>
        <w:t>. 2016;94(6):e454-9. doi: 10.1111/aos.12977 [doi].</w:t>
      </w:r>
    </w:p>
    <w:p w14:paraId="753021AD"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rPr>
        <w:t xml:space="preserve">15. Garcia-Martin E, Polo V, Larrosa JM, et al. </w:t>
      </w:r>
      <w:r w:rsidRPr="006E18ED">
        <w:rPr>
          <w:rFonts w:ascii="Calibri" w:hAnsi="Calibri"/>
          <w:sz w:val="22"/>
          <w:lang w:val="en-GB"/>
        </w:rPr>
        <w:t xml:space="preserve">Retinal layer segmentation in patients with multiple sclerosis using spectral domain optical coherence tomography. </w:t>
      </w:r>
      <w:r w:rsidRPr="006E18ED">
        <w:rPr>
          <w:rFonts w:ascii="Calibri" w:hAnsi="Calibri"/>
          <w:i/>
          <w:iCs/>
          <w:sz w:val="22"/>
          <w:lang w:val="en-GB"/>
        </w:rPr>
        <w:t>Ophthalmology</w:t>
      </w:r>
      <w:r w:rsidRPr="006E18ED">
        <w:rPr>
          <w:rFonts w:ascii="Calibri" w:hAnsi="Calibri"/>
          <w:sz w:val="22"/>
          <w:lang w:val="en-GB"/>
        </w:rPr>
        <w:t>. 2014;121(2):573-579. doi: 10.1016/j.ophtha.2013.09.035 [doi].</w:t>
      </w:r>
    </w:p>
    <w:p w14:paraId="5288D79E"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lastRenderedPageBreak/>
        <w:t xml:space="preserve">16. Gonzalez-Lopez JJ, Rebolleda G, Leal M, et al. Comparative diagnostic accuracy of ganglion cell-inner plexiform and retinal nerve fiber layer thickness measures by cirrus and spectralis optical coherence tomography in relapsing-remitting multiple sclerosis. </w:t>
      </w:r>
      <w:r w:rsidRPr="006E18ED">
        <w:rPr>
          <w:rFonts w:ascii="Calibri" w:hAnsi="Calibri"/>
          <w:i/>
          <w:iCs/>
          <w:sz w:val="22"/>
          <w:lang w:val="en-GB"/>
        </w:rPr>
        <w:t>Biomed Res Int</w:t>
      </w:r>
      <w:r w:rsidRPr="006E18ED">
        <w:rPr>
          <w:rFonts w:ascii="Calibri" w:hAnsi="Calibri"/>
          <w:sz w:val="22"/>
          <w:lang w:val="en-GB"/>
        </w:rPr>
        <w:t>. 2014;2014:128517. doi: 10.1155/2014/128517 [doi].</w:t>
      </w:r>
    </w:p>
    <w:p w14:paraId="66C4A648" w14:textId="77777777" w:rsidR="006E18ED" w:rsidRPr="006E18ED" w:rsidRDefault="006E18ED" w:rsidP="00A41B3C">
      <w:pPr>
        <w:pStyle w:val="NormalWeb"/>
        <w:spacing w:line="480" w:lineRule="auto"/>
        <w:ind w:left="450" w:hanging="450"/>
        <w:rPr>
          <w:rFonts w:ascii="Calibri" w:hAnsi="Calibri"/>
          <w:sz w:val="22"/>
          <w:lang w:val="fr-FR"/>
        </w:rPr>
      </w:pPr>
      <w:r w:rsidRPr="006E18ED">
        <w:rPr>
          <w:rFonts w:ascii="Calibri" w:hAnsi="Calibri"/>
          <w:sz w:val="22"/>
          <w:lang w:val="en-GB"/>
        </w:rPr>
        <w:t xml:space="preserve">17. Koh VT, Tham YC, Cheung CY, et al. Determinants of ganglion cell-inner plexiform layer thickness measured by high-definition optical coherence tomography. </w:t>
      </w:r>
      <w:r w:rsidRPr="006E18ED">
        <w:rPr>
          <w:rFonts w:ascii="Calibri" w:hAnsi="Calibri"/>
          <w:i/>
          <w:iCs/>
          <w:sz w:val="22"/>
          <w:lang w:val="fr-FR"/>
        </w:rPr>
        <w:t>Invest Ophthalmol Vis Sci</w:t>
      </w:r>
      <w:r w:rsidRPr="006E18ED">
        <w:rPr>
          <w:rFonts w:ascii="Calibri" w:hAnsi="Calibri"/>
          <w:sz w:val="22"/>
          <w:lang w:val="fr-FR"/>
        </w:rPr>
        <w:t>. 2012;53(9):5853-5859. doi: 10.1167/iovs.12-10414 [doi].</w:t>
      </w:r>
    </w:p>
    <w:p w14:paraId="212C08DA" w14:textId="77777777" w:rsidR="006E18ED" w:rsidRPr="006E18ED" w:rsidRDefault="006E18ED" w:rsidP="00A41B3C">
      <w:pPr>
        <w:pStyle w:val="NormalWeb"/>
        <w:spacing w:line="480" w:lineRule="auto"/>
        <w:ind w:left="450" w:hanging="450"/>
        <w:rPr>
          <w:rFonts w:ascii="Calibri" w:hAnsi="Calibri"/>
          <w:sz w:val="22"/>
          <w:lang w:val="fr-FR"/>
        </w:rPr>
      </w:pPr>
      <w:r w:rsidRPr="006E18ED">
        <w:rPr>
          <w:rFonts w:ascii="Calibri" w:hAnsi="Calibri"/>
          <w:sz w:val="22"/>
          <w:lang w:val="fr-FR"/>
        </w:rPr>
        <w:t xml:space="preserve">18. Mwanza JC, Durbin MK, Budenz DL, et al. </w:t>
      </w:r>
      <w:r w:rsidRPr="006E18ED">
        <w:rPr>
          <w:rFonts w:ascii="Calibri" w:hAnsi="Calibri"/>
          <w:sz w:val="22"/>
          <w:lang w:val="en-GB"/>
        </w:rPr>
        <w:t xml:space="preserve">Profile and predictors of normal ganglion cell-inner plexiform layer thickness measured with frequency-domain optical coherence tomography. </w:t>
      </w:r>
      <w:r w:rsidRPr="006E18ED">
        <w:rPr>
          <w:rFonts w:ascii="Calibri" w:hAnsi="Calibri"/>
          <w:i/>
          <w:iCs/>
          <w:sz w:val="22"/>
          <w:lang w:val="fr-FR"/>
        </w:rPr>
        <w:t>Invest Ophthalmol Vis Sci</w:t>
      </w:r>
      <w:r w:rsidRPr="006E18ED">
        <w:rPr>
          <w:rFonts w:ascii="Calibri" w:hAnsi="Calibri"/>
          <w:sz w:val="22"/>
          <w:lang w:val="fr-FR"/>
        </w:rPr>
        <w:t>. 2011;52(11):7872-7879. doi: 10.1167/iovs.11-7896 [doi].</w:t>
      </w:r>
    </w:p>
    <w:p w14:paraId="315C4DDE"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fr-FR"/>
        </w:rPr>
        <w:t xml:space="preserve">19. Nakano N, Hangai M, Nakanishi H, et al. </w:t>
      </w:r>
      <w:r w:rsidRPr="006E18ED">
        <w:rPr>
          <w:rFonts w:ascii="Calibri" w:hAnsi="Calibri"/>
          <w:sz w:val="22"/>
          <w:lang w:val="en-GB"/>
        </w:rPr>
        <w:t xml:space="preserve">Macular ganglion cell layer imaging in preperimetric glaucoma with speckle noise-reduced spectral domain optical coherence tomography. </w:t>
      </w:r>
      <w:r w:rsidRPr="006E18ED">
        <w:rPr>
          <w:rFonts w:ascii="Calibri" w:hAnsi="Calibri"/>
          <w:i/>
          <w:iCs/>
          <w:sz w:val="22"/>
          <w:lang w:val="en-GB"/>
        </w:rPr>
        <w:t>Ophthalmology</w:t>
      </w:r>
      <w:r w:rsidRPr="006E18ED">
        <w:rPr>
          <w:rFonts w:ascii="Calibri" w:hAnsi="Calibri"/>
          <w:sz w:val="22"/>
          <w:lang w:val="en-GB"/>
        </w:rPr>
        <w:t>. 2011;118(12):2414-2426. doi: 10.1016/j.ophtha.2011.06.015 [doi].</w:t>
      </w:r>
    </w:p>
    <w:p w14:paraId="3D23F9BE" w14:textId="01FF13CD" w:rsidR="006E18ED" w:rsidRPr="007C61BC" w:rsidRDefault="006E18ED" w:rsidP="00A41B3C">
      <w:pPr>
        <w:pStyle w:val="NormalWeb"/>
        <w:spacing w:line="480" w:lineRule="auto"/>
        <w:ind w:left="450" w:hanging="450"/>
        <w:rPr>
          <w:rFonts w:ascii="Calibri" w:hAnsi="Calibri"/>
          <w:sz w:val="22"/>
        </w:rPr>
      </w:pPr>
      <w:r w:rsidRPr="006E18ED">
        <w:rPr>
          <w:rFonts w:ascii="Calibri" w:hAnsi="Calibri"/>
          <w:sz w:val="22"/>
          <w:lang w:val="en-GB"/>
        </w:rPr>
        <w:t>20. Sánchez Alberca A. Bringing R to non-expert users with the package RKTeaching.</w:t>
      </w:r>
      <w:r w:rsidR="007C61BC">
        <w:rPr>
          <w:rFonts w:ascii="Calibri" w:hAnsi="Calibri"/>
          <w:sz w:val="22"/>
          <w:lang w:val="en-GB"/>
        </w:rPr>
        <w:t xml:space="preserve"> </w:t>
      </w:r>
      <w:r w:rsidR="007C61BC" w:rsidRPr="007C61BC">
        <w:rPr>
          <w:rFonts w:ascii="Calibri" w:hAnsi="Calibri"/>
          <w:i/>
          <w:iCs/>
          <w:sz w:val="22"/>
        </w:rPr>
        <w:t>B</w:t>
      </w:r>
      <w:r w:rsidRPr="007C61BC">
        <w:rPr>
          <w:rFonts w:ascii="Calibri" w:hAnsi="Calibri"/>
          <w:i/>
          <w:iCs/>
          <w:sz w:val="22"/>
        </w:rPr>
        <w:t>oletín de estadística e investigacion operativa (BEIO)</w:t>
      </w:r>
      <w:r w:rsidRPr="007C61BC">
        <w:rPr>
          <w:rFonts w:ascii="Calibri" w:hAnsi="Calibri"/>
          <w:sz w:val="22"/>
        </w:rPr>
        <w:t>. 2015;31(2):170-188.</w:t>
      </w:r>
    </w:p>
    <w:p w14:paraId="2830BB6D" w14:textId="2A7E2948" w:rsidR="006E18ED" w:rsidRPr="006E18ED" w:rsidRDefault="006E18ED" w:rsidP="00A41B3C">
      <w:pPr>
        <w:pStyle w:val="NormalWeb"/>
        <w:spacing w:line="480" w:lineRule="auto"/>
        <w:ind w:left="450" w:hanging="450"/>
        <w:rPr>
          <w:rFonts w:ascii="Calibri" w:hAnsi="Calibri"/>
          <w:sz w:val="22"/>
          <w:lang w:val="en-GB"/>
        </w:rPr>
      </w:pPr>
      <w:r w:rsidRPr="007C61BC">
        <w:rPr>
          <w:rFonts w:ascii="Calibri" w:hAnsi="Calibri"/>
          <w:sz w:val="22"/>
        </w:rPr>
        <w:t>21. Hood DC, Raza AS, de Moraes CG,</w:t>
      </w:r>
      <w:r w:rsidR="007C61BC" w:rsidRPr="007C61BC">
        <w:rPr>
          <w:rFonts w:ascii="Calibri" w:hAnsi="Calibri"/>
          <w:sz w:val="22"/>
        </w:rPr>
        <w:t xml:space="preserve"> et al</w:t>
      </w:r>
      <w:r w:rsidRPr="007C61BC">
        <w:rPr>
          <w:rFonts w:ascii="Calibri" w:hAnsi="Calibri"/>
          <w:sz w:val="22"/>
        </w:rPr>
        <w:t xml:space="preserve">. </w:t>
      </w:r>
      <w:r w:rsidRPr="006E18ED">
        <w:rPr>
          <w:rFonts w:ascii="Calibri" w:hAnsi="Calibri"/>
          <w:sz w:val="22"/>
          <w:lang w:val="en-GB"/>
        </w:rPr>
        <w:t xml:space="preserve">Glaucomatous damage of the macula. </w:t>
      </w:r>
      <w:r w:rsidRPr="006E18ED">
        <w:rPr>
          <w:rFonts w:ascii="Calibri" w:hAnsi="Calibri"/>
          <w:i/>
          <w:iCs/>
          <w:sz w:val="22"/>
          <w:lang w:val="en-GB"/>
        </w:rPr>
        <w:t>Prog Retin Eye Res</w:t>
      </w:r>
      <w:r w:rsidRPr="006E18ED">
        <w:rPr>
          <w:rFonts w:ascii="Calibri" w:hAnsi="Calibri"/>
          <w:sz w:val="22"/>
          <w:lang w:val="en-GB"/>
        </w:rPr>
        <w:t>. 2013;32:1-21. doi: 10.1016/j.preteyeres.2012.08.003.</w:t>
      </w:r>
    </w:p>
    <w:p w14:paraId="7093106C"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22. Keltner JL, Johnson CA, Cello KE, et al. Classification of visual field abnormalities in the ocular hypertension treatment study. </w:t>
      </w:r>
      <w:r w:rsidRPr="006E18ED">
        <w:rPr>
          <w:rFonts w:ascii="Calibri" w:hAnsi="Calibri"/>
          <w:i/>
          <w:iCs/>
          <w:sz w:val="22"/>
          <w:lang w:val="en-GB"/>
        </w:rPr>
        <w:t>Arch Ophthalmol</w:t>
      </w:r>
      <w:r w:rsidRPr="006E18ED">
        <w:rPr>
          <w:rFonts w:ascii="Calibri" w:hAnsi="Calibri"/>
          <w:sz w:val="22"/>
          <w:lang w:val="en-GB"/>
        </w:rPr>
        <w:t>. 2003;121(5):643-650. doi: 10.1001/archopht.121.5.643 [doi].</w:t>
      </w:r>
    </w:p>
    <w:p w14:paraId="54E9F88B"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lastRenderedPageBreak/>
        <w:t xml:space="preserve">23. Ehnes A, Wenner Y, Friedburg C, et al. Optical coherence tomography (OCT) device independent intraretinal layer segmentation. </w:t>
      </w:r>
      <w:r w:rsidRPr="006E18ED">
        <w:rPr>
          <w:rFonts w:ascii="Calibri" w:hAnsi="Calibri"/>
          <w:i/>
          <w:iCs/>
          <w:sz w:val="22"/>
          <w:lang w:val="en-GB"/>
        </w:rPr>
        <w:t>Transl Vis Sci Technol</w:t>
      </w:r>
      <w:r w:rsidRPr="006E18ED">
        <w:rPr>
          <w:rFonts w:ascii="Calibri" w:hAnsi="Calibri"/>
          <w:sz w:val="22"/>
          <w:lang w:val="en-GB"/>
        </w:rPr>
        <w:t>. 2014;3(1):1. doi: 10.1167/tvst.3.1.1 [doi].</w:t>
      </w:r>
    </w:p>
    <w:p w14:paraId="2EF0C955"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24. Aulhorn E, Karmeyer H. Frequency distribution in early glaucomatous visual field defects. In: Greve E, ed. </w:t>
      </w:r>
      <w:r w:rsidRPr="006E18ED">
        <w:rPr>
          <w:rFonts w:ascii="Calibri" w:hAnsi="Calibri"/>
          <w:i/>
          <w:iCs/>
          <w:sz w:val="22"/>
          <w:lang w:val="en-GB"/>
        </w:rPr>
        <w:t xml:space="preserve">Documenta ophthalmologica proceeding series. second international visual field symposium. </w:t>
      </w:r>
      <w:r w:rsidRPr="006E18ED">
        <w:rPr>
          <w:rFonts w:ascii="Calibri" w:hAnsi="Calibri"/>
          <w:sz w:val="22"/>
          <w:lang w:val="en-GB"/>
        </w:rPr>
        <w:t>; 1977:75-83.</w:t>
      </w:r>
    </w:p>
    <w:p w14:paraId="66689DBD"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25. Giovannini A, Amato G, Mariotti C. The macular thickness and volume in glaucoma: An analysis in normal and glaucomatous eyes using OCT. </w:t>
      </w:r>
      <w:r w:rsidRPr="006E18ED">
        <w:rPr>
          <w:rFonts w:ascii="Calibri" w:hAnsi="Calibri"/>
          <w:i/>
          <w:iCs/>
          <w:sz w:val="22"/>
          <w:lang w:val="en-GB"/>
        </w:rPr>
        <w:t>Acta Ophthalmol Scand Suppl</w:t>
      </w:r>
      <w:r w:rsidRPr="006E18ED">
        <w:rPr>
          <w:rFonts w:ascii="Calibri" w:hAnsi="Calibri"/>
          <w:sz w:val="22"/>
          <w:lang w:val="en-GB"/>
        </w:rPr>
        <w:t>. 2002;236:34-36. doi: 56 [pii].</w:t>
      </w:r>
    </w:p>
    <w:p w14:paraId="56785006" w14:textId="5D341B1C"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26. Aulhorn E, Harms H. Early visual field defects in glaucoma. In:</w:t>
      </w:r>
      <w:r w:rsidR="007C61BC">
        <w:rPr>
          <w:rFonts w:ascii="Calibri" w:hAnsi="Calibri"/>
          <w:sz w:val="22"/>
          <w:lang w:val="en-GB"/>
        </w:rPr>
        <w:t xml:space="preserve"> </w:t>
      </w:r>
      <w:r w:rsidR="007C61BC" w:rsidRPr="007C61BC">
        <w:rPr>
          <w:rFonts w:ascii="Calibri" w:hAnsi="Calibri"/>
          <w:i/>
          <w:iCs/>
          <w:sz w:val="22"/>
          <w:lang w:val="en-GB"/>
        </w:rPr>
        <w:t>Glaucoma: Symposium, Tutzing Castle, August 1966, held in Connection with the 20th International Congress of Ophthalmology, Munich, August 1966</w:t>
      </w:r>
      <w:r w:rsidRPr="006E18ED">
        <w:rPr>
          <w:rFonts w:ascii="Calibri" w:hAnsi="Calibri"/>
          <w:sz w:val="22"/>
          <w:lang w:val="en-GB"/>
        </w:rPr>
        <w:t xml:space="preserve">; 1967:151-186. </w:t>
      </w:r>
      <w:r w:rsidR="007C61BC">
        <w:rPr>
          <w:rFonts w:ascii="Calibri" w:hAnsi="Calibri"/>
          <w:sz w:val="22"/>
          <w:lang w:val="en-GB"/>
        </w:rPr>
        <w:t xml:space="preserve">doi: </w:t>
      </w:r>
      <w:r w:rsidRPr="006E18ED">
        <w:rPr>
          <w:rFonts w:ascii="Calibri" w:hAnsi="Calibri"/>
          <w:sz w:val="22"/>
          <w:lang w:val="en-GB"/>
        </w:rPr>
        <w:t>10.1159/000389404.</w:t>
      </w:r>
    </w:p>
    <w:p w14:paraId="60A2D364"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27. Heijl A, Lundqvist L. The frequency distribution of earliest glaucomatous visual field defects documented by automatic perimetry. </w:t>
      </w:r>
      <w:r w:rsidRPr="006E18ED">
        <w:rPr>
          <w:rFonts w:ascii="Calibri" w:hAnsi="Calibri"/>
          <w:i/>
          <w:iCs/>
          <w:sz w:val="22"/>
          <w:lang w:val="en-GB"/>
        </w:rPr>
        <w:t>Acta Ophthalmol (Copenh)</w:t>
      </w:r>
      <w:r w:rsidRPr="006E18ED">
        <w:rPr>
          <w:rFonts w:ascii="Calibri" w:hAnsi="Calibri"/>
          <w:sz w:val="22"/>
          <w:lang w:val="en-GB"/>
        </w:rPr>
        <w:t>. 1984;62(4):658-664. doi: 10.1111/j.1755-3768.1984.tb03979.x [doi].</w:t>
      </w:r>
    </w:p>
    <w:p w14:paraId="61947BAB" w14:textId="66A151DF"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28. Kotowski J, Folio LS</w:t>
      </w:r>
      <w:r w:rsidR="007C61BC">
        <w:rPr>
          <w:rFonts w:ascii="Calibri" w:hAnsi="Calibri"/>
          <w:sz w:val="22"/>
          <w:lang w:val="en-GB"/>
        </w:rPr>
        <w:t xml:space="preserve">, </w:t>
      </w:r>
      <w:r w:rsidRPr="006E18ED">
        <w:rPr>
          <w:rFonts w:ascii="Calibri" w:hAnsi="Calibri"/>
          <w:sz w:val="22"/>
          <w:lang w:val="en-GB"/>
        </w:rPr>
        <w:t>Wollstein</w:t>
      </w:r>
      <w:r w:rsidR="007C61BC">
        <w:rPr>
          <w:rFonts w:ascii="Calibri" w:hAnsi="Calibri"/>
          <w:sz w:val="22"/>
          <w:lang w:val="en-GB"/>
        </w:rPr>
        <w:t xml:space="preserve"> G</w:t>
      </w:r>
      <w:r w:rsidRPr="006E18ED">
        <w:rPr>
          <w:rFonts w:ascii="Calibri" w:hAnsi="Calibri"/>
          <w:sz w:val="22"/>
          <w:lang w:val="en-GB"/>
        </w:rPr>
        <w:t xml:space="preserve">, et al. Glaucoma discrimination of segmented cirrus spectral domain optical coherence tomography (SD-OCT) macular scans. </w:t>
      </w:r>
      <w:r w:rsidRPr="006E18ED">
        <w:rPr>
          <w:rFonts w:ascii="Calibri" w:hAnsi="Calibri"/>
          <w:i/>
          <w:iCs/>
          <w:sz w:val="22"/>
          <w:lang w:val="en-GB"/>
        </w:rPr>
        <w:t>The British journal of ophthalmology</w:t>
      </w:r>
      <w:r w:rsidR="007C61BC">
        <w:rPr>
          <w:rFonts w:ascii="Calibri" w:hAnsi="Calibri"/>
          <w:i/>
          <w:iCs/>
          <w:sz w:val="22"/>
          <w:lang w:val="en-GB"/>
        </w:rPr>
        <w:t xml:space="preserve">. </w:t>
      </w:r>
      <w:r w:rsidR="007C61BC" w:rsidRPr="007C61BC">
        <w:rPr>
          <w:rFonts w:ascii="Calibri" w:hAnsi="Calibri"/>
          <w:sz w:val="22"/>
          <w:lang w:val="en-GB"/>
        </w:rPr>
        <w:t>2012 Nov; 96(11): 1420</w:t>
      </w:r>
      <w:r w:rsidR="007C61BC">
        <w:rPr>
          <w:rFonts w:ascii="Calibri" w:hAnsi="Calibri"/>
          <w:sz w:val="22"/>
          <w:lang w:val="en-GB"/>
        </w:rPr>
        <w:t>-</w:t>
      </w:r>
      <w:r w:rsidR="007C61BC" w:rsidRPr="007C61BC">
        <w:rPr>
          <w:rFonts w:ascii="Calibri" w:hAnsi="Calibri"/>
          <w:sz w:val="22"/>
          <w:lang w:val="en-GB"/>
        </w:rPr>
        <w:t>1425.</w:t>
      </w:r>
      <w:r w:rsidRPr="006E18ED">
        <w:rPr>
          <w:rFonts w:ascii="Calibri" w:hAnsi="Calibri"/>
          <w:sz w:val="22"/>
          <w:lang w:val="en-GB"/>
        </w:rPr>
        <w:t xml:space="preserve"> </w:t>
      </w:r>
    </w:p>
    <w:p w14:paraId="18592EE2"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29. Cifuentes-Canorea P, Ruiz-Medrano J, Gutierrez-Bonet R, et al. Analysis of inner and outer retinal layers using spectral domain optical coherence tomography automated segmentation software in ocular hypertensive and glaucoma patients. </w:t>
      </w:r>
      <w:r w:rsidRPr="006E18ED">
        <w:rPr>
          <w:rFonts w:ascii="Calibri" w:hAnsi="Calibri"/>
          <w:i/>
          <w:iCs/>
          <w:sz w:val="22"/>
          <w:lang w:val="en-GB"/>
        </w:rPr>
        <w:t>PLoS One</w:t>
      </w:r>
      <w:r w:rsidRPr="006E18ED">
        <w:rPr>
          <w:rFonts w:ascii="Calibri" w:hAnsi="Calibri"/>
          <w:sz w:val="22"/>
          <w:lang w:val="en-GB"/>
        </w:rPr>
        <w:t>. 2018;13(4):e0196112. doi: 10.1371/journal.pone.0196112 [doi].</w:t>
      </w:r>
    </w:p>
    <w:p w14:paraId="30684CD3" w14:textId="6F99989C" w:rsidR="006E18ED" w:rsidRPr="006E18ED" w:rsidRDefault="006E18ED" w:rsidP="00A41B3C">
      <w:pPr>
        <w:pStyle w:val="NormalWeb"/>
        <w:spacing w:line="480" w:lineRule="auto"/>
        <w:ind w:left="450" w:hanging="450"/>
        <w:rPr>
          <w:rFonts w:ascii="Calibri" w:hAnsi="Calibri"/>
          <w:sz w:val="22"/>
        </w:rPr>
      </w:pPr>
      <w:r w:rsidRPr="006E18ED">
        <w:rPr>
          <w:rFonts w:ascii="Calibri" w:hAnsi="Calibri"/>
          <w:sz w:val="22"/>
          <w:lang w:val="en-GB"/>
        </w:rPr>
        <w:lastRenderedPageBreak/>
        <w:t>30. Kim HJ, Lee SY, Park KH,</w:t>
      </w:r>
      <w:r w:rsidR="007C61BC">
        <w:rPr>
          <w:rFonts w:ascii="Calibri" w:hAnsi="Calibri"/>
          <w:sz w:val="22"/>
          <w:lang w:val="en-GB"/>
        </w:rPr>
        <w:t xml:space="preserve"> et al</w:t>
      </w:r>
      <w:r w:rsidRPr="006E18ED">
        <w:rPr>
          <w:rFonts w:ascii="Calibri" w:hAnsi="Calibri"/>
          <w:sz w:val="22"/>
          <w:lang w:val="en-GB"/>
        </w:rPr>
        <w:t xml:space="preserve">. Glaucoma diagnostic ability of layer-by-layer segmented ganglion cell complex by spectral-domain optical coherence tomography. </w:t>
      </w:r>
      <w:r w:rsidRPr="006E18ED">
        <w:rPr>
          <w:rFonts w:ascii="Calibri" w:hAnsi="Calibri"/>
          <w:i/>
          <w:iCs/>
          <w:sz w:val="22"/>
        </w:rPr>
        <w:t>Invest Ophthalmol Vis Sci</w:t>
      </w:r>
      <w:r w:rsidRPr="006E18ED">
        <w:rPr>
          <w:rFonts w:ascii="Calibri" w:hAnsi="Calibri"/>
          <w:sz w:val="22"/>
        </w:rPr>
        <w:t>. 2016;57(11):4799-4805. doi: 10.1167/iovs.16-19214 [doi].</w:t>
      </w:r>
    </w:p>
    <w:p w14:paraId="2C580163" w14:textId="77777777" w:rsidR="006E18ED" w:rsidRPr="006E18ED" w:rsidRDefault="006E18ED" w:rsidP="00A41B3C">
      <w:pPr>
        <w:pStyle w:val="NormalWeb"/>
        <w:spacing w:line="480" w:lineRule="auto"/>
        <w:ind w:left="450" w:hanging="450"/>
        <w:rPr>
          <w:rFonts w:ascii="Calibri" w:hAnsi="Calibri"/>
          <w:sz w:val="22"/>
        </w:rPr>
      </w:pPr>
      <w:r w:rsidRPr="006E18ED">
        <w:rPr>
          <w:rFonts w:ascii="Calibri" w:hAnsi="Calibri"/>
          <w:sz w:val="22"/>
        </w:rPr>
        <w:t>31. Garcia-Medina J, del-Rio-Vellosillo M, Palazon-Cabanes A, et al. Mapeo de los cambios de grosor en el glaucoma de las capas retinianas maculares segmentadas usando el programa de polo posterior de la tomografi</w:t>
      </w:r>
      <w:r w:rsidRPr="006E18ED">
        <w:rPr>
          <w:rFonts w:ascii="Calibri" w:hAnsi="Calibri"/>
          <w:sz w:val="22"/>
        </w:rPr>
        <w:softHyphen/>
        <w:t xml:space="preserve">a de coherencia optica de dominio espectral. </w:t>
      </w:r>
      <w:r w:rsidRPr="006E18ED">
        <w:rPr>
          <w:rFonts w:ascii="Calibri" w:hAnsi="Calibri"/>
          <w:i/>
          <w:iCs/>
          <w:sz w:val="22"/>
        </w:rPr>
        <w:t>Archivos de la Sociedad Espanola de Oftalmologi</w:t>
      </w:r>
      <w:r w:rsidRPr="006E18ED">
        <w:rPr>
          <w:rFonts w:ascii="Calibri" w:hAnsi="Calibri"/>
          <w:i/>
          <w:iCs/>
          <w:sz w:val="22"/>
        </w:rPr>
        <w:softHyphen/>
        <w:t>a</w:t>
      </w:r>
      <w:r w:rsidRPr="006E18ED">
        <w:rPr>
          <w:rFonts w:ascii="Calibri" w:hAnsi="Calibri"/>
          <w:sz w:val="22"/>
        </w:rPr>
        <w:t>. 2018;93. doi: 10.1016/j.oftal.2018.01.010.</w:t>
      </w:r>
    </w:p>
    <w:p w14:paraId="4739F86C" w14:textId="77777777" w:rsidR="006E18ED" w:rsidRPr="006E18ED" w:rsidRDefault="006E18ED" w:rsidP="00A41B3C">
      <w:pPr>
        <w:pStyle w:val="NormalWeb"/>
        <w:spacing w:line="480" w:lineRule="auto"/>
        <w:ind w:left="450" w:hanging="450"/>
        <w:rPr>
          <w:rFonts w:ascii="Calibri" w:hAnsi="Calibri"/>
          <w:sz w:val="22"/>
          <w:lang w:val="en-GB"/>
        </w:rPr>
      </w:pPr>
      <w:r w:rsidRPr="006E18ED">
        <w:rPr>
          <w:rFonts w:ascii="Calibri" w:hAnsi="Calibri"/>
          <w:sz w:val="22"/>
          <w:lang w:val="en-GB"/>
        </w:rPr>
        <w:t xml:space="preserve">32. Nork TM, Ver Hoeve JN, Poulsen GL, et al. Swelling and loss of photoreceptors in chronic human and experimental glaucomas. </w:t>
      </w:r>
      <w:r w:rsidRPr="006E18ED">
        <w:rPr>
          <w:rFonts w:ascii="Calibri" w:hAnsi="Calibri"/>
          <w:i/>
          <w:iCs/>
          <w:sz w:val="22"/>
          <w:lang w:val="en-GB"/>
        </w:rPr>
        <w:t>Arch Ophthalmol</w:t>
      </w:r>
      <w:r w:rsidRPr="006E18ED">
        <w:rPr>
          <w:rFonts w:ascii="Calibri" w:hAnsi="Calibri"/>
          <w:sz w:val="22"/>
          <w:lang w:val="en-GB"/>
        </w:rPr>
        <w:t>. 2000;118(2):235-245. doi: 10.1001/archopht.118.2.235 [doi].</w:t>
      </w:r>
    </w:p>
    <w:p w14:paraId="15FC2FB0" w14:textId="292683B7" w:rsidR="006E18ED" w:rsidRPr="006E18ED" w:rsidRDefault="006E18ED" w:rsidP="00A41B3C">
      <w:pPr>
        <w:pStyle w:val="NormalWeb"/>
        <w:spacing w:line="480" w:lineRule="auto"/>
        <w:ind w:left="450" w:hanging="450"/>
        <w:rPr>
          <w:rFonts w:ascii="Calibri" w:hAnsi="Calibri"/>
          <w:sz w:val="22"/>
        </w:rPr>
      </w:pPr>
      <w:r w:rsidRPr="006E18ED">
        <w:rPr>
          <w:rFonts w:ascii="Calibri" w:hAnsi="Calibri"/>
          <w:sz w:val="22"/>
          <w:lang w:val="en-GB"/>
        </w:rPr>
        <w:t>33. Lin JP, Lin PW, Lai IC</w:t>
      </w:r>
      <w:r w:rsidR="007C61BC">
        <w:rPr>
          <w:rFonts w:ascii="Calibri" w:hAnsi="Calibri"/>
          <w:sz w:val="22"/>
          <w:lang w:val="en-GB"/>
        </w:rPr>
        <w:t>, et al</w:t>
      </w:r>
      <w:r w:rsidRPr="006E18ED">
        <w:rPr>
          <w:rFonts w:ascii="Calibri" w:hAnsi="Calibri"/>
          <w:sz w:val="22"/>
          <w:lang w:val="en-GB"/>
        </w:rPr>
        <w:t xml:space="preserve">. Segmental inner macular layer analysis with spectral-domain optical coherence tomography for early detection of normal tension glaucoma. </w:t>
      </w:r>
      <w:r w:rsidRPr="006E18ED">
        <w:rPr>
          <w:rFonts w:ascii="Calibri" w:hAnsi="Calibri"/>
          <w:i/>
          <w:iCs/>
          <w:sz w:val="22"/>
        </w:rPr>
        <w:t>PLoS One</w:t>
      </w:r>
      <w:r w:rsidRPr="006E18ED">
        <w:rPr>
          <w:rFonts w:ascii="Calibri" w:hAnsi="Calibri"/>
          <w:sz w:val="22"/>
        </w:rPr>
        <w:t>. 2019;14(1):e0210215. doi: 10.1371/journal.pone.0210215 [doi].</w:t>
      </w:r>
    </w:p>
    <w:p w14:paraId="06BE2E5C" w14:textId="77777777" w:rsidR="006E18ED" w:rsidRPr="00A41B3C" w:rsidRDefault="006E18ED" w:rsidP="00A41B3C">
      <w:pPr>
        <w:pStyle w:val="NormalWeb"/>
        <w:spacing w:line="480" w:lineRule="auto"/>
        <w:ind w:left="450" w:hanging="450"/>
        <w:rPr>
          <w:rFonts w:ascii="Calibri" w:hAnsi="Calibri"/>
          <w:sz w:val="22"/>
          <w:lang w:val="en-GB"/>
        </w:rPr>
      </w:pPr>
      <w:r w:rsidRPr="006E18ED">
        <w:rPr>
          <w:rFonts w:ascii="Calibri" w:hAnsi="Calibri"/>
          <w:sz w:val="22"/>
        </w:rPr>
        <w:t xml:space="preserve">34. Parra-Blesa A, Sanchez-Alberca A, Garcia-Medina JJ. </w:t>
      </w:r>
      <w:r w:rsidRPr="006E18ED">
        <w:rPr>
          <w:rFonts w:ascii="Calibri" w:hAnsi="Calibri"/>
          <w:sz w:val="22"/>
          <w:lang w:val="en-GB"/>
        </w:rPr>
        <w:t xml:space="preserve">Clinical-evolutionary staging system of primary open-angle glaucoma using optical coherence tomography. </w:t>
      </w:r>
      <w:r w:rsidRPr="00A41B3C">
        <w:rPr>
          <w:rFonts w:ascii="Calibri" w:hAnsi="Calibri"/>
          <w:i/>
          <w:iCs/>
          <w:sz w:val="22"/>
          <w:lang w:val="en-GB"/>
        </w:rPr>
        <w:t>J Clin Med</w:t>
      </w:r>
      <w:r w:rsidRPr="00A41B3C">
        <w:rPr>
          <w:rFonts w:ascii="Calibri" w:hAnsi="Calibri"/>
          <w:sz w:val="22"/>
          <w:lang w:val="en-GB"/>
        </w:rPr>
        <w:t>. 2020;9(5</w:t>
      </w:r>
      <w:proofErr w:type="gramStart"/>
      <w:r w:rsidRPr="00A41B3C">
        <w:rPr>
          <w:rFonts w:ascii="Calibri" w:hAnsi="Calibri"/>
          <w:sz w:val="22"/>
          <w:lang w:val="en-GB"/>
        </w:rPr>
        <w:t>):.</w:t>
      </w:r>
      <w:proofErr w:type="gramEnd"/>
      <w:r w:rsidRPr="00A41B3C">
        <w:rPr>
          <w:rFonts w:ascii="Calibri" w:hAnsi="Calibri"/>
          <w:sz w:val="22"/>
          <w:lang w:val="en-GB"/>
        </w:rPr>
        <w:t xml:space="preserve"> doi:10.3390/jcm9051530. </w:t>
      </w:r>
      <w:proofErr w:type="spellStart"/>
      <w:r w:rsidRPr="00A41B3C">
        <w:rPr>
          <w:rFonts w:ascii="Calibri" w:hAnsi="Calibri"/>
          <w:sz w:val="22"/>
          <w:lang w:val="en-GB"/>
        </w:rPr>
        <w:t>doi</w:t>
      </w:r>
      <w:proofErr w:type="spellEnd"/>
      <w:r w:rsidRPr="00A41B3C">
        <w:rPr>
          <w:rFonts w:ascii="Calibri" w:hAnsi="Calibri"/>
          <w:sz w:val="22"/>
          <w:lang w:val="en-GB"/>
        </w:rPr>
        <w:t>: 1530.</w:t>
      </w:r>
    </w:p>
    <w:p w14:paraId="749DC5F6" w14:textId="683E1383" w:rsidR="005F77EA" w:rsidRPr="00A41B3C" w:rsidRDefault="006E18ED" w:rsidP="006E18ED">
      <w:pPr>
        <w:rPr>
          <w:rFonts w:asciiTheme="minorHAnsi" w:hAnsiTheme="minorHAnsi"/>
          <w:szCs w:val="22"/>
          <w:lang w:val="en-GB"/>
        </w:rPr>
      </w:pPr>
      <w:r w:rsidRPr="00A41B3C">
        <w:rPr>
          <w:lang w:val="en-GB"/>
        </w:rPr>
        <w:t> </w:t>
      </w:r>
      <w:r w:rsidR="001E063B">
        <w:rPr>
          <w:rFonts w:asciiTheme="minorHAnsi" w:hAnsiTheme="minorHAnsi"/>
          <w:szCs w:val="22"/>
        </w:rPr>
        <w:fldChar w:fldCharType="end"/>
      </w:r>
    </w:p>
    <w:p w14:paraId="307F7C21" w14:textId="77777777" w:rsidR="005F77EA" w:rsidRPr="00A41B3C" w:rsidRDefault="005F77EA">
      <w:pPr>
        <w:spacing w:before="0" w:after="160" w:line="259" w:lineRule="auto"/>
        <w:jc w:val="left"/>
        <w:textAlignment w:val="auto"/>
        <w:rPr>
          <w:rFonts w:asciiTheme="minorHAnsi" w:hAnsiTheme="minorHAnsi"/>
          <w:szCs w:val="22"/>
          <w:lang w:val="en-GB"/>
        </w:rPr>
      </w:pPr>
      <w:r w:rsidRPr="00A41B3C">
        <w:rPr>
          <w:rFonts w:asciiTheme="minorHAnsi" w:hAnsiTheme="minorHAnsi"/>
          <w:szCs w:val="22"/>
          <w:lang w:val="en-GB"/>
        </w:rPr>
        <w:br w:type="page"/>
      </w:r>
    </w:p>
    <w:p w14:paraId="691F138E" w14:textId="04650605" w:rsidR="00C4724E" w:rsidRPr="00962E60" w:rsidRDefault="00962E60" w:rsidP="00962E60">
      <w:pPr>
        <w:pStyle w:val="Ttulo2"/>
        <w:rPr>
          <w:lang w:val="en-GB"/>
        </w:rPr>
      </w:pPr>
      <w:r w:rsidRPr="00962E60">
        <w:rPr>
          <w:lang w:val="en-GB"/>
        </w:rPr>
        <w:lastRenderedPageBreak/>
        <w:t>LEYENDS OF FIGURES AND T</w:t>
      </w:r>
      <w:r>
        <w:rPr>
          <w:lang w:val="en-GB"/>
        </w:rPr>
        <w:t>ABLES</w:t>
      </w:r>
    </w:p>
    <w:p w14:paraId="19735BB1" w14:textId="77777777" w:rsidR="00962E60" w:rsidRPr="00962E60" w:rsidRDefault="00962E60" w:rsidP="00962E60">
      <w:pPr>
        <w:rPr>
          <w:lang w:val="en-GB"/>
        </w:rPr>
      </w:pPr>
    </w:p>
    <w:p w14:paraId="15932A29" w14:textId="2F7EB318" w:rsidR="00C54AEE" w:rsidRPr="009B4223" w:rsidRDefault="00C54AEE" w:rsidP="009B4223">
      <w:pPr>
        <w:pStyle w:val="Descripcin"/>
        <w:rPr>
          <w:lang w:val="en-GB"/>
        </w:rPr>
      </w:pPr>
      <w:bookmarkStart w:id="0" w:name="_Ref61018361"/>
      <w:bookmarkStart w:id="1" w:name="_Hlk72503777"/>
      <w:r w:rsidRPr="00802016">
        <w:rPr>
          <w:lang w:val="en-GB"/>
        </w:rPr>
        <w:t xml:space="preserve">Table </w:t>
      </w:r>
      <w:r w:rsidRPr="00802016">
        <w:rPr>
          <w:lang w:val="en-GB"/>
        </w:rPr>
        <w:fldChar w:fldCharType="begin"/>
      </w:r>
      <w:r w:rsidRPr="00802016">
        <w:rPr>
          <w:lang w:val="en-GB"/>
        </w:rPr>
        <w:instrText xml:space="preserve"> SEQ Tabla \* ARABIC </w:instrText>
      </w:r>
      <w:r w:rsidRPr="00802016">
        <w:rPr>
          <w:lang w:val="en-GB"/>
        </w:rPr>
        <w:fldChar w:fldCharType="separate"/>
      </w:r>
      <w:r w:rsidRPr="00802016">
        <w:rPr>
          <w:noProof/>
          <w:lang w:val="en-GB"/>
        </w:rPr>
        <w:t>1</w:t>
      </w:r>
      <w:r w:rsidRPr="00802016">
        <w:rPr>
          <w:noProof/>
          <w:lang w:val="en-GB"/>
        </w:rPr>
        <w:fldChar w:fldCharType="end"/>
      </w:r>
      <w:bookmarkEnd w:id="0"/>
      <w:r w:rsidRPr="00802016">
        <w:rPr>
          <w:lang w:val="en-GB"/>
        </w:rPr>
        <w:t xml:space="preserve">. Breakdown of healthy and glaucomatous </w:t>
      </w:r>
      <w:r>
        <w:rPr>
          <w:lang w:val="en-GB"/>
        </w:rPr>
        <w:t>subject</w:t>
      </w:r>
      <w:r w:rsidRPr="00802016">
        <w:rPr>
          <w:lang w:val="en-GB"/>
        </w:rPr>
        <w:t>s by sex.</w:t>
      </w:r>
      <w:bookmarkEnd w:id="1"/>
    </w:p>
    <w:p w14:paraId="76318BB5" w14:textId="18ECAD55" w:rsidR="00C54AEE" w:rsidRPr="009B4223" w:rsidRDefault="00C54AEE" w:rsidP="009B4223">
      <w:pPr>
        <w:pStyle w:val="Descripcin"/>
        <w:rPr>
          <w:rFonts w:ascii="Calibri Light" w:hAnsi="Calibri Light" w:cs="Calibri Light"/>
          <w:sz w:val="32"/>
          <w:lang w:val="en-GB"/>
        </w:rPr>
      </w:pPr>
      <w:bookmarkStart w:id="2" w:name="_Ref61018379"/>
      <w:bookmarkStart w:id="3" w:name="_Hlk72503859"/>
      <w:r w:rsidRPr="00802016">
        <w:rPr>
          <w:lang w:val="en-GB"/>
        </w:rPr>
        <w:t xml:space="preserve">Table </w:t>
      </w:r>
      <w:r w:rsidRPr="00802016">
        <w:rPr>
          <w:lang w:val="en-GB"/>
        </w:rPr>
        <w:fldChar w:fldCharType="begin"/>
      </w:r>
      <w:r w:rsidRPr="00802016">
        <w:rPr>
          <w:lang w:val="en-GB"/>
        </w:rPr>
        <w:instrText xml:space="preserve"> SEQ Tabla \* ARABIC </w:instrText>
      </w:r>
      <w:r w:rsidRPr="00802016">
        <w:rPr>
          <w:lang w:val="en-GB"/>
        </w:rPr>
        <w:fldChar w:fldCharType="separate"/>
      </w:r>
      <w:r w:rsidRPr="00802016">
        <w:rPr>
          <w:noProof/>
          <w:lang w:val="en-GB"/>
        </w:rPr>
        <w:t>2</w:t>
      </w:r>
      <w:r w:rsidRPr="00802016">
        <w:rPr>
          <w:noProof/>
          <w:lang w:val="en-GB"/>
        </w:rPr>
        <w:fldChar w:fldCharType="end"/>
      </w:r>
      <w:bookmarkEnd w:id="2"/>
      <w:r w:rsidRPr="00802016">
        <w:rPr>
          <w:lang w:val="en-GB"/>
        </w:rPr>
        <w:t>. Average</w:t>
      </w:r>
      <w:r w:rsidR="009B4223">
        <w:rPr>
          <w:lang w:val="en-GB"/>
        </w:rPr>
        <w:t xml:space="preserve"> and std. deviation of</w:t>
      </w:r>
      <w:r w:rsidRPr="00802016">
        <w:rPr>
          <w:lang w:val="en-GB"/>
        </w:rPr>
        <w:t xml:space="preserve"> ages of healthy and glaucomatous </w:t>
      </w:r>
      <w:r>
        <w:rPr>
          <w:lang w:val="en-GB"/>
        </w:rPr>
        <w:t>subject</w:t>
      </w:r>
      <w:r w:rsidRPr="00802016">
        <w:rPr>
          <w:lang w:val="en-GB"/>
        </w:rPr>
        <w:t>s by sex.</w:t>
      </w:r>
      <w:bookmarkEnd w:id="3"/>
    </w:p>
    <w:p w14:paraId="54EE3068" w14:textId="4F0094BC" w:rsidR="00C54AEE" w:rsidRDefault="00C54AEE" w:rsidP="00C54AEE">
      <w:pPr>
        <w:pStyle w:val="Descripcin"/>
        <w:rPr>
          <w:lang w:val="en-GB"/>
        </w:rPr>
      </w:pPr>
      <w:bookmarkStart w:id="4" w:name="_Ref59466818"/>
      <w:r w:rsidRPr="005C368C">
        <w:rPr>
          <w:lang w:val="en-GB"/>
        </w:rPr>
        <w:t xml:space="preserve">Figure </w:t>
      </w:r>
      <w:r w:rsidRPr="005C368C">
        <w:rPr>
          <w:lang w:val="en-GB"/>
        </w:rPr>
        <w:fldChar w:fldCharType="begin"/>
      </w:r>
      <w:r w:rsidRPr="005C368C">
        <w:rPr>
          <w:lang w:val="en-GB"/>
        </w:rPr>
        <w:instrText xml:space="preserve"> SEQ Figura \* ARABIC </w:instrText>
      </w:r>
      <w:r w:rsidRPr="005C368C">
        <w:rPr>
          <w:lang w:val="en-GB"/>
        </w:rPr>
        <w:fldChar w:fldCharType="separate"/>
      </w:r>
      <w:r w:rsidRPr="005C368C">
        <w:rPr>
          <w:noProof/>
          <w:lang w:val="en-GB"/>
        </w:rPr>
        <w:t>1</w:t>
      </w:r>
      <w:r w:rsidRPr="005C368C">
        <w:rPr>
          <w:noProof/>
          <w:lang w:val="en-GB"/>
        </w:rPr>
        <w:fldChar w:fldCharType="end"/>
      </w:r>
      <w:bookmarkEnd w:id="4"/>
      <w:r w:rsidRPr="005C368C">
        <w:rPr>
          <w:lang w:val="en-GB"/>
        </w:rPr>
        <w:t>. Correlation matrix of thickness of RNFL cells of the macular fibre cube of left eyes (right eyes present the same behaviour).</w:t>
      </w:r>
    </w:p>
    <w:p w14:paraId="70BAD0B4" w14:textId="4EAF04F9" w:rsidR="00C54AEE" w:rsidRDefault="00C54AEE" w:rsidP="00C54AEE">
      <w:pPr>
        <w:pStyle w:val="Descripcin"/>
        <w:rPr>
          <w:lang w:val="en-US"/>
        </w:rPr>
      </w:pPr>
      <w:bookmarkStart w:id="5" w:name="_Ref59467918"/>
      <w:r w:rsidRPr="00AD63A2">
        <w:rPr>
          <w:lang w:val="en-US"/>
        </w:rPr>
        <w:t xml:space="preserve">Figure </w:t>
      </w:r>
      <w:r>
        <w:fldChar w:fldCharType="begin"/>
      </w:r>
      <w:r w:rsidRPr="00AD63A2">
        <w:rPr>
          <w:lang w:val="en-US"/>
        </w:rPr>
        <w:instrText xml:space="preserve"> SEQ Figura \* ARABIC </w:instrText>
      </w:r>
      <w:r>
        <w:fldChar w:fldCharType="separate"/>
      </w:r>
      <w:r w:rsidRPr="00AD63A2">
        <w:rPr>
          <w:noProof/>
          <w:lang w:val="en-US"/>
        </w:rPr>
        <w:t>2</w:t>
      </w:r>
      <w:r>
        <w:rPr>
          <w:noProof/>
        </w:rPr>
        <w:fldChar w:fldCharType="end"/>
      </w:r>
      <w:bookmarkEnd w:id="5"/>
      <w:r w:rsidRPr="00AD63A2">
        <w:rPr>
          <w:lang w:val="en-US"/>
        </w:rPr>
        <w:t xml:space="preserve">. Heat map of differences </w:t>
      </w:r>
      <w:r>
        <w:rPr>
          <w:lang w:val="en-US"/>
        </w:rPr>
        <w:t>i</w:t>
      </w:r>
      <w:r w:rsidRPr="00AD63A2">
        <w:rPr>
          <w:lang w:val="en-US"/>
        </w:rPr>
        <w:t xml:space="preserve">n mean thickness (in µm) of RNFL cells </w:t>
      </w:r>
      <w:r>
        <w:rPr>
          <w:lang w:val="en-US"/>
        </w:rPr>
        <w:t>in</w:t>
      </w:r>
      <w:r w:rsidRPr="00AD63A2">
        <w:rPr>
          <w:lang w:val="en-US"/>
        </w:rPr>
        <w:t xml:space="preserve"> healthy and glaucomatous </w:t>
      </w:r>
      <w:r>
        <w:rPr>
          <w:lang w:val="en-US"/>
        </w:rPr>
        <w:t>subject</w:t>
      </w:r>
      <w:r w:rsidRPr="00AD63A2">
        <w:rPr>
          <w:lang w:val="en-US"/>
        </w:rPr>
        <w:t>s, according to left and right eyes.</w:t>
      </w:r>
    </w:p>
    <w:p w14:paraId="66FD0603" w14:textId="77777777" w:rsidR="00C54AEE" w:rsidRPr="00C7191E" w:rsidRDefault="00C54AEE" w:rsidP="00C54AEE">
      <w:pPr>
        <w:pStyle w:val="Descripcin"/>
        <w:rPr>
          <w:noProof/>
          <w:szCs w:val="20"/>
          <w:lang w:val="en-US"/>
        </w:rPr>
      </w:pPr>
      <w:bookmarkStart w:id="6" w:name="_Ref59467899"/>
      <w:r w:rsidRPr="00C7191E">
        <w:rPr>
          <w:lang w:val="en-US"/>
        </w:rPr>
        <w:t xml:space="preserve">Figure </w:t>
      </w:r>
      <w:r>
        <w:fldChar w:fldCharType="begin"/>
      </w:r>
      <w:r w:rsidRPr="00C7191E">
        <w:rPr>
          <w:lang w:val="en-US"/>
        </w:rPr>
        <w:instrText xml:space="preserve"> SEQ Figura \* ARABIC </w:instrText>
      </w:r>
      <w:r>
        <w:fldChar w:fldCharType="separate"/>
      </w:r>
      <w:r w:rsidRPr="00C7191E">
        <w:rPr>
          <w:noProof/>
          <w:lang w:val="en-US"/>
        </w:rPr>
        <w:t>3</w:t>
      </w:r>
      <w:r>
        <w:rPr>
          <w:noProof/>
        </w:rPr>
        <w:fldChar w:fldCharType="end"/>
      </w:r>
      <w:bookmarkEnd w:id="6"/>
      <w:r w:rsidRPr="00C7191E">
        <w:rPr>
          <w:lang w:val="en-US"/>
        </w:rPr>
        <w:t>. 95% confidence intervals for the difference in mean</w:t>
      </w:r>
      <w:r>
        <w:rPr>
          <w:lang w:val="en-US"/>
        </w:rPr>
        <w:t xml:space="preserve"> thickness of</w:t>
      </w:r>
      <w:r w:rsidRPr="00C7191E">
        <w:rPr>
          <w:lang w:val="en-US"/>
        </w:rPr>
        <w:t xml:space="preserve"> RNFL cell</w:t>
      </w:r>
      <w:r>
        <w:rPr>
          <w:lang w:val="en-US"/>
        </w:rPr>
        <w:t>s</w:t>
      </w:r>
      <w:r w:rsidRPr="00C7191E">
        <w:rPr>
          <w:lang w:val="en-US"/>
        </w:rPr>
        <w:t xml:space="preserve"> </w:t>
      </w:r>
      <w:r>
        <w:rPr>
          <w:lang w:val="en-US"/>
        </w:rPr>
        <w:t>in</w:t>
      </w:r>
      <w:r w:rsidRPr="00C7191E">
        <w:rPr>
          <w:lang w:val="en-US"/>
        </w:rPr>
        <w:t xml:space="preserve"> healthy and</w:t>
      </w:r>
      <w:r>
        <w:rPr>
          <w:lang w:val="en-US"/>
        </w:rPr>
        <w:t xml:space="preserve"> </w:t>
      </w:r>
      <w:r w:rsidRPr="00C7191E">
        <w:rPr>
          <w:lang w:val="en-US"/>
        </w:rPr>
        <w:t xml:space="preserve">glaucomatous </w:t>
      </w:r>
      <w:r>
        <w:rPr>
          <w:lang w:val="en-US"/>
        </w:rPr>
        <w:t>subject</w:t>
      </w:r>
      <w:r w:rsidRPr="00C7191E">
        <w:rPr>
          <w:lang w:val="en-US"/>
        </w:rPr>
        <w:t xml:space="preserve">s, according to </w:t>
      </w:r>
      <w:r>
        <w:rPr>
          <w:lang w:val="en-US"/>
        </w:rPr>
        <w:t>uppe</w:t>
      </w:r>
      <w:r w:rsidRPr="00C7191E">
        <w:rPr>
          <w:lang w:val="en-US"/>
        </w:rPr>
        <w:t xml:space="preserve">r and </w:t>
      </w:r>
      <w:r>
        <w:rPr>
          <w:lang w:val="en-US"/>
        </w:rPr>
        <w:t>lowe</w:t>
      </w:r>
      <w:r w:rsidRPr="00C7191E">
        <w:rPr>
          <w:lang w:val="en-US"/>
        </w:rPr>
        <w:t>r half-plane</w:t>
      </w:r>
      <w:r>
        <w:rPr>
          <w:lang w:val="en-US"/>
        </w:rPr>
        <w:t>s</w:t>
      </w:r>
      <w:r w:rsidRPr="00C7191E">
        <w:rPr>
          <w:lang w:val="en-US"/>
        </w:rPr>
        <w:t xml:space="preserve"> and left and right eyes.</w:t>
      </w:r>
    </w:p>
    <w:p w14:paraId="039E4B1F" w14:textId="77777777" w:rsidR="00C54AEE" w:rsidRPr="00D25385" w:rsidRDefault="00C54AEE" w:rsidP="00C54AEE">
      <w:pPr>
        <w:pStyle w:val="Descripcin"/>
        <w:rPr>
          <w:szCs w:val="20"/>
          <w:lang w:val="en-US"/>
        </w:rPr>
      </w:pPr>
      <w:bookmarkStart w:id="7" w:name="_Ref59468019"/>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4</w:t>
      </w:r>
      <w:r>
        <w:rPr>
          <w:noProof/>
        </w:rPr>
        <w:fldChar w:fldCharType="end"/>
      </w:r>
      <w:bookmarkEnd w:id="7"/>
      <w:r w:rsidRPr="002F6287">
        <w:rPr>
          <w:lang w:val="en-GB"/>
        </w:rPr>
        <w:t xml:space="preserve">. </w:t>
      </w:r>
      <w:r w:rsidRPr="00D25385">
        <w:rPr>
          <w:lang w:val="en-US"/>
        </w:rPr>
        <w:t>95% confidence intervals for the difference in mean thickness of RNFL cells in healthy and glaucomatous subjects, according to temporal and nasal half-planes, and left and right eyes.</w:t>
      </w:r>
    </w:p>
    <w:p w14:paraId="17778D07" w14:textId="77777777" w:rsidR="00C54AEE" w:rsidRPr="00D25385" w:rsidRDefault="00C54AEE" w:rsidP="00C54AEE">
      <w:pPr>
        <w:pStyle w:val="Descripcin"/>
        <w:rPr>
          <w:noProof/>
          <w:szCs w:val="20"/>
          <w:lang w:val="en-US"/>
        </w:rPr>
      </w:pPr>
      <w:bookmarkStart w:id="8" w:name="_Ref58921063"/>
      <w:bookmarkStart w:id="9" w:name="_Ref5892077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5</w:t>
      </w:r>
      <w:r>
        <w:rPr>
          <w:noProof/>
        </w:rPr>
        <w:fldChar w:fldCharType="end"/>
      </w:r>
      <w:bookmarkEnd w:id="8"/>
      <w:r w:rsidRPr="002F6287">
        <w:rPr>
          <w:lang w:val="en-GB"/>
        </w:rPr>
        <w:t xml:space="preserve">. </w:t>
      </w:r>
      <w:r w:rsidRPr="00D25385">
        <w:rPr>
          <w:lang w:val="en-US"/>
        </w:rPr>
        <w:t xml:space="preserve">95% confidence intervals for the difference in mean thickness of RNFL cells in healthy and glaucomatous </w:t>
      </w:r>
      <w:r>
        <w:rPr>
          <w:lang w:val="en-US"/>
        </w:rPr>
        <w:t>subject</w:t>
      </w:r>
      <w:r w:rsidRPr="00D25385">
        <w:rPr>
          <w:lang w:val="en-US"/>
        </w:rPr>
        <w:t>s, according to quadrants and left and right eye</w:t>
      </w:r>
      <w:r>
        <w:rPr>
          <w:lang w:val="en-US"/>
        </w:rPr>
        <w:t>s</w:t>
      </w:r>
      <w:r w:rsidRPr="00D25385">
        <w:rPr>
          <w:lang w:val="en-US"/>
        </w:rPr>
        <w:t>.</w:t>
      </w:r>
      <w:bookmarkEnd w:id="9"/>
    </w:p>
    <w:p w14:paraId="122E8080" w14:textId="1A6D1936" w:rsidR="00C54AEE" w:rsidRDefault="00C54AEE" w:rsidP="00C54AEE">
      <w:pPr>
        <w:pStyle w:val="Descripcin"/>
        <w:rPr>
          <w:lang w:val="en-GB"/>
        </w:rPr>
      </w:pPr>
      <w:bookmarkStart w:id="10" w:name="_Ref60937156"/>
      <w:bookmarkStart w:id="11" w:name="_Ref60937149"/>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6</w:t>
      </w:r>
      <w:r>
        <w:rPr>
          <w:noProof/>
        </w:rPr>
        <w:fldChar w:fldCharType="end"/>
      </w:r>
      <w:bookmarkEnd w:id="10"/>
      <w:r w:rsidRPr="002F6287">
        <w:rPr>
          <w:lang w:val="en-GB"/>
        </w:rPr>
        <w:t xml:space="preserve">. </w:t>
      </w:r>
      <w:r w:rsidRPr="00BA4734">
        <w:rPr>
          <w:lang w:val="en-GB"/>
        </w:rPr>
        <w:t>Correlation matrix of thickness of GCL cells of the macular cube of left eyes (right eyes present the same behaviour).</w:t>
      </w:r>
      <w:bookmarkEnd w:id="11"/>
    </w:p>
    <w:p w14:paraId="79B58C33" w14:textId="77777777" w:rsidR="00C54AEE" w:rsidRPr="00BF62BE" w:rsidRDefault="00C54AEE" w:rsidP="00C54AEE">
      <w:pPr>
        <w:pStyle w:val="Descripcin"/>
        <w:rPr>
          <w:noProof/>
          <w:szCs w:val="20"/>
          <w:lang w:val="en-US"/>
        </w:rPr>
      </w:pPr>
      <w:bookmarkStart w:id="12" w:name="_Ref59468123"/>
      <w:r w:rsidRPr="006C15FA">
        <w:rPr>
          <w:lang w:val="en-US"/>
        </w:rPr>
        <w:t xml:space="preserve">Figure </w:t>
      </w:r>
      <w:r>
        <w:fldChar w:fldCharType="begin"/>
      </w:r>
      <w:r w:rsidRPr="006C15FA">
        <w:rPr>
          <w:lang w:val="en-US"/>
        </w:rPr>
        <w:instrText xml:space="preserve"> SEQ Figura \* ARABIC </w:instrText>
      </w:r>
      <w:r>
        <w:fldChar w:fldCharType="separate"/>
      </w:r>
      <w:r w:rsidRPr="006C15FA">
        <w:rPr>
          <w:noProof/>
          <w:lang w:val="en-US"/>
        </w:rPr>
        <w:t>7</w:t>
      </w:r>
      <w:r>
        <w:rPr>
          <w:noProof/>
        </w:rPr>
        <w:fldChar w:fldCharType="end"/>
      </w:r>
      <w:bookmarkEnd w:id="12"/>
      <w:r w:rsidRPr="006C15FA">
        <w:rPr>
          <w:lang w:val="en-US"/>
        </w:rPr>
        <w:t xml:space="preserve">. </w:t>
      </w:r>
      <w:r w:rsidRPr="00BF62BE">
        <w:rPr>
          <w:lang w:val="en-US"/>
        </w:rPr>
        <w:t xml:space="preserve">Heat map of differences </w:t>
      </w:r>
      <w:r>
        <w:rPr>
          <w:lang w:val="en-US"/>
        </w:rPr>
        <w:t>i</w:t>
      </w:r>
      <w:r w:rsidRPr="00BF62BE">
        <w:rPr>
          <w:lang w:val="en-US"/>
        </w:rPr>
        <w:t xml:space="preserve">n mean thickness (in µm) of </w:t>
      </w:r>
      <w:r>
        <w:rPr>
          <w:lang w:val="en-US"/>
        </w:rPr>
        <w:t>GC</w:t>
      </w:r>
      <w:r w:rsidRPr="00BF62BE">
        <w:rPr>
          <w:lang w:val="en-US"/>
        </w:rPr>
        <w:t xml:space="preserve">L cells in healthy and glaucomatous </w:t>
      </w:r>
      <w:r>
        <w:rPr>
          <w:lang w:val="en-US"/>
        </w:rPr>
        <w:t>subject</w:t>
      </w:r>
      <w:r w:rsidRPr="00BF62BE">
        <w:rPr>
          <w:lang w:val="en-US"/>
        </w:rPr>
        <w:t>s, according to left and right eyes</w:t>
      </w:r>
      <w:r>
        <w:rPr>
          <w:lang w:val="en-US"/>
        </w:rPr>
        <w:t>.</w:t>
      </w:r>
    </w:p>
    <w:p w14:paraId="7F9802FE" w14:textId="77777777" w:rsidR="00C54AEE" w:rsidRPr="00BF62BE" w:rsidRDefault="00C54AEE" w:rsidP="00C54AEE">
      <w:pPr>
        <w:pStyle w:val="Descripcin"/>
        <w:rPr>
          <w:noProof/>
          <w:szCs w:val="20"/>
          <w:lang w:val="en-US"/>
        </w:rPr>
      </w:pPr>
      <w:bookmarkStart w:id="13" w:name="_Ref59468289"/>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8</w:t>
      </w:r>
      <w:r>
        <w:rPr>
          <w:noProof/>
        </w:rPr>
        <w:fldChar w:fldCharType="end"/>
      </w:r>
      <w:bookmarkEnd w:id="13"/>
      <w:r w:rsidRPr="002F6287">
        <w:rPr>
          <w:lang w:val="en-GB"/>
        </w:rPr>
        <w:t xml:space="preserve">. </w:t>
      </w:r>
      <w:r w:rsidRPr="00BF62BE">
        <w:rPr>
          <w:lang w:val="en-US"/>
        </w:rPr>
        <w:t xml:space="preserve">95% confidence intervals for the difference in mean thickness of </w:t>
      </w:r>
      <w:r>
        <w:rPr>
          <w:lang w:val="en-US"/>
        </w:rPr>
        <w:t>GC</w:t>
      </w:r>
      <w:r w:rsidRPr="00BF62BE">
        <w:rPr>
          <w:lang w:val="en-US"/>
        </w:rPr>
        <w:t xml:space="preserve">L cells in healthy and glaucomatous </w:t>
      </w:r>
      <w:r>
        <w:rPr>
          <w:lang w:val="en-US"/>
        </w:rPr>
        <w:t>subject</w:t>
      </w:r>
      <w:r w:rsidRPr="00BF62BE">
        <w:rPr>
          <w:lang w:val="en-US"/>
        </w:rPr>
        <w:t xml:space="preserve">s, according to </w:t>
      </w:r>
      <w:r>
        <w:rPr>
          <w:lang w:val="en-US"/>
        </w:rPr>
        <w:t>upper</w:t>
      </w:r>
      <w:r w:rsidRPr="00BF62BE">
        <w:rPr>
          <w:lang w:val="en-US"/>
        </w:rPr>
        <w:t xml:space="preserve"> and </w:t>
      </w:r>
      <w:r>
        <w:rPr>
          <w:lang w:val="en-US"/>
        </w:rPr>
        <w:t>lowe</w:t>
      </w:r>
      <w:r w:rsidRPr="00BF62BE">
        <w:rPr>
          <w:lang w:val="en-US"/>
        </w:rPr>
        <w:t>r half-planes and left and right</w:t>
      </w:r>
      <w:r>
        <w:rPr>
          <w:lang w:val="en-US"/>
        </w:rPr>
        <w:t xml:space="preserve"> eyes</w:t>
      </w:r>
      <w:r w:rsidRPr="00BF62BE">
        <w:rPr>
          <w:lang w:val="en-US"/>
        </w:rPr>
        <w:t>.</w:t>
      </w:r>
    </w:p>
    <w:p w14:paraId="69B9E218" w14:textId="77777777" w:rsidR="00C54AEE" w:rsidRPr="00DC3AC6" w:rsidRDefault="00C54AEE" w:rsidP="00C54AEE">
      <w:pPr>
        <w:pStyle w:val="Descripcin"/>
        <w:rPr>
          <w:noProof/>
          <w:szCs w:val="20"/>
          <w:lang w:val="en-US"/>
        </w:rPr>
      </w:pPr>
      <w:bookmarkStart w:id="14" w:name="_Ref59468726"/>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9</w:t>
      </w:r>
      <w:r>
        <w:rPr>
          <w:noProof/>
        </w:rPr>
        <w:fldChar w:fldCharType="end"/>
      </w:r>
      <w:bookmarkEnd w:id="14"/>
      <w:r w:rsidRPr="002F6287">
        <w:rPr>
          <w:lang w:val="en-GB"/>
        </w:rPr>
        <w:t xml:space="preserve">. </w:t>
      </w:r>
      <w:r w:rsidRPr="00DC3AC6">
        <w:rPr>
          <w:lang w:val="en-US"/>
        </w:rPr>
        <w:t xml:space="preserve">95% confidence intervals for the difference in mean thickness of GCL cells in healthy and glaucomatous </w:t>
      </w:r>
      <w:r>
        <w:rPr>
          <w:lang w:val="en-US"/>
        </w:rPr>
        <w:t>subject</w:t>
      </w:r>
      <w:r w:rsidRPr="00DC3AC6">
        <w:rPr>
          <w:lang w:val="en-US"/>
        </w:rPr>
        <w:t>s, according to temporal and nasal half-planes</w:t>
      </w:r>
      <w:r>
        <w:rPr>
          <w:lang w:val="en-US"/>
        </w:rPr>
        <w:t xml:space="preserve"> </w:t>
      </w:r>
      <w:r w:rsidRPr="00DC3AC6">
        <w:rPr>
          <w:lang w:val="en-US"/>
        </w:rPr>
        <w:t>and left and right eyes.</w:t>
      </w:r>
    </w:p>
    <w:p w14:paraId="6B2BBF91" w14:textId="77777777" w:rsidR="00C54AEE" w:rsidRPr="005D311F" w:rsidRDefault="00C54AEE" w:rsidP="00C54AEE">
      <w:pPr>
        <w:pStyle w:val="Descripcin"/>
        <w:rPr>
          <w:noProof/>
          <w:szCs w:val="20"/>
          <w:lang w:val="en-US"/>
        </w:rPr>
      </w:pPr>
      <w:bookmarkStart w:id="15" w:name="_Ref59469187"/>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10</w:t>
      </w:r>
      <w:r>
        <w:rPr>
          <w:noProof/>
        </w:rPr>
        <w:fldChar w:fldCharType="end"/>
      </w:r>
      <w:bookmarkEnd w:id="15"/>
      <w:r w:rsidRPr="002F6287">
        <w:rPr>
          <w:lang w:val="en-GB"/>
        </w:rPr>
        <w:t xml:space="preserve">. </w:t>
      </w:r>
      <w:r w:rsidRPr="005D311F">
        <w:rPr>
          <w:lang w:val="en-US"/>
        </w:rPr>
        <w:t xml:space="preserve">95% confidence intervals for the difference in mean thickness of </w:t>
      </w:r>
      <w:r>
        <w:rPr>
          <w:lang w:val="en-US"/>
        </w:rPr>
        <w:t>GC</w:t>
      </w:r>
      <w:r w:rsidRPr="005D311F">
        <w:rPr>
          <w:lang w:val="en-US"/>
        </w:rPr>
        <w:t xml:space="preserve">L cells in healthy and glaucomatous </w:t>
      </w:r>
      <w:r>
        <w:rPr>
          <w:lang w:val="en-US"/>
        </w:rPr>
        <w:t>subject</w:t>
      </w:r>
      <w:r w:rsidRPr="005D311F">
        <w:rPr>
          <w:lang w:val="en-US"/>
        </w:rPr>
        <w:t>s, according to quadrants and left and right eyes.</w:t>
      </w:r>
    </w:p>
    <w:p w14:paraId="67880F25" w14:textId="24FC69FD" w:rsidR="00C54AEE" w:rsidRDefault="00C54AEE" w:rsidP="00C54AEE">
      <w:pPr>
        <w:pStyle w:val="Descripcin"/>
        <w:rPr>
          <w:lang w:val="en-GB"/>
        </w:rPr>
      </w:pPr>
      <w:bookmarkStart w:id="16" w:name="_Ref60937967"/>
      <w:r w:rsidRPr="00D73ECE">
        <w:rPr>
          <w:lang w:val="en-GB"/>
        </w:rPr>
        <w:t xml:space="preserve">Figure </w:t>
      </w:r>
      <w:r w:rsidRPr="00D73ECE">
        <w:rPr>
          <w:lang w:val="en-GB"/>
        </w:rPr>
        <w:fldChar w:fldCharType="begin"/>
      </w:r>
      <w:r w:rsidRPr="00D73ECE">
        <w:rPr>
          <w:lang w:val="en-GB"/>
        </w:rPr>
        <w:instrText xml:space="preserve"> SEQ Figura \* ARABIC </w:instrText>
      </w:r>
      <w:r w:rsidRPr="00D73ECE">
        <w:rPr>
          <w:lang w:val="en-GB"/>
        </w:rPr>
        <w:fldChar w:fldCharType="separate"/>
      </w:r>
      <w:r w:rsidRPr="00D73ECE">
        <w:rPr>
          <w:noProof/>
          <w:lang w:val="en-GB"/>
        </w:rPr>
        <w:t>11</w:t>
      </w:r>
      <w:r w:rsidRPr="00D73ECE">
        <w:rPr>
          <w:noProof/>
          <w:lang w:val="en-GB"/>
        </w:rPr>
        <w:fldChar w:fldCharType="end"/>
      </w:r>
      <w:bookmarkEnd w:id="16"/>
      <w:r w:rsidRPr="00D73ECE">
        <w:rPr>
          <w:lang w:val="en-GB"/>
        </w:rPr>
        <w:t>. Correlation matrix of thickness of IPL cells of the macular cube of left eyes (right eyes present the same behaviour).</w:t>
      </w:r>
    </w:p>
    <w:p w14:paraId="50F01EB9" w14:textId="77777777" w:rsidR="00CD5C04" w:rsidRPr="00756EA9" w:rsidRDefault="00CD5C04" w:rsidP="00CD5C04">
      <w:pPr>
        <w:pStyle w:val="Descripcin"/>
        <w:rPr>
          <w:noProof/>
          <w:szCs w:val="20"/>
          <w:lang w:val="en-US"/>
        </w:rPr>
      </w:pPr>
      <w:bookmarkStart w:id="17" w:name="_Ref59470032"/>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12</w:t>
      </w:r>
      <w:r>
        <w:rPr>
          <w:noProof/>
        </w:rPr>
        <w:fldChar w:fldCharType="end"/>
      </w:r>
      <w:bookmarkEnd w:id="17"/>
      <w:r w:rsidRPr="002F6287">
        <w:rPr>
          <w:lang w:val="en-GB"/>
        </w:rPr>
        <w:t xml:space="preserve">. </w:t>
      </w:r>
      <w:r w:rsidRPr="00756EA9">
        <w:rPr>
          <w:lang w:val="en-US"/>
        </w:rPr>
        <w:t xml:space="preserve">Heat map of differences </w:t>
      </w:r>
      <w:r>
        <w:rPr>
          <w:lang w:val="en-US"/>
        </w:rPr>
        <w:t>i</w:t>
      </w:r>
      <w:r w:rsidRPr="00756EA9">
        <w:rPr>
          <w:lang w:val="en-US"/>
        </w:rPr>
        <w:t xml:space="preserve">n mean thickness (in µm) of IPL cells in healthy and glaucomatous </w:t>
      </w:r>
      <w:r>
        <w:rPr>
          <w:lang w:val="en-US"/>
        </w:rPr>
        <w:t>subject</w:t>
      </w:r>
      <w:r w:rsidRPr="00756EA9">
        <w:rPr>
          <w:lang w:val="en-US"/>
        </w:rPr>
        <w:t>s, according to left and right eyes.</w:t>
      </w:r>
    </w:p>
    <w:p w14:paraId="12F3D638" w14:textId="77777777" w:rsidR="00CD5C04" w:rsidRPr="00A3073B" w:rsidRDefault="00CD5C04" w:rsidP="00CD5C04">
      <w:pPr>
        <w:pStyle w:val="Descripcin"/>
        <w:rPr>
          <w:noProof/>
          <w:szCs w:val="20"/>
          <w:lang w:val="en-US"/>
        </w:rPr>
      </w:pPr>
      <w:bookmarkStart w:id="18" w:name="_Ref59469958"/>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13</w:t>
      </w:r>
      <w:r>
        <w:rPr>
          <w:noProof/>
        </w:rPr>
        <w:fldChar w:fldCharType="end"/>
      </w:r>
      <w:bookmarkEnd w:id="18"/>
      <w:r w:rsidRPr="002F6287">
        <w:rPr>
          <w:lang w:val="en-GB"/>
        </w:rPr>
        <w:t xml:space="preserve">. </w:t>
      </w:r>
      <w:r w:rsidRPr="00A3073B">
        <w:rPr>
          <w:lang w:val="en-US"/>
        </w:rPr>
        <w:t xml:space="preserve">95% confidence intervals for the difference in mean thickness of IPL cells in healthy and glaucomatous </w:t>
      </w:r>
      <w:r>
        <w:rPr>
          <w:lang w:val="en-US"/>
        </w:rPr>
        <w:t>subject</w:t>
      </w:r>
      <w:r w:rsidRPr="00A3073B">
        <w:rPr>
          <w:lang w:val="en-US"/>
        </w:rPr>
        <w:t>s, according to upper and lower half-planes and left and right eyes.</w:t>
      </w:r>
    </w:p>
    <w:p w14:paraId="27EA1253" w14:textId="77777777" w:rsidR="00CD5C04" w:rsidRPr="000B6D45" w:rsidRDefault="00CD5C04" w:rsidP="00CD5C04">
      <w:pPr>
        <w:pStyle w:val="Descripcin"/>
        <w:rPr>
          <w:noProof/>
          <w:szCs w:val="20"/>
          <w:lang w:val="en-US"/>
        </w:rPr>
      </w:pPr>
      <w:bookmarkStart w:id="19" w:name="_Ref68552848"/>
      <w:bookmarkStart w:id="20" w:name="_Ref68552842"/>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14</w:t>
      </w:r>
      <w:r>
        <w:rPr>
          <w:noProof/>
        </w:rPr>
        <w:fldChar w:fldCharType="end"/>
      </w:r>
      <w:bookmarkEnd w:id="19"/>
      <w:r w:rsidRPr="002F6287">
        <w:rPr>
          <w:lang w:val="en-GB"/>
        </w:rPr>
        <w:t xml:space="preserve">. </w:t>
      </w:r>
      <w:r w:rsidRPr="000B6D45">
        <w:rPr>
          <w:lang w:val="en-US"/>
        </w:rPr>
        <w:t xml:space="preserve">95% confidence intervals for the difference in mean thickness of </w:t>
      </w:r>
      <w:r>
        <w:rPr>
          <w:lang w:val="en-US"/>
        </w:rPr>
        <w:t>IP</w:t>
      </w:r>
      <w:r w:rsidRPr="000B6D45">
        <w:rPr>
          <w:lang w:val="en-US"/>
        </w:rPr>
        <w:t xml:space="preserve">L cells in healthy and glaucomatous </w:t>
      </w:r>
      <w:r>
        <w:rPr>
          <w:lang w:val="en-US"/>
        </w:rPr>
        <w:t>subject</w:t>
      </w:r>
      <w:r w:rsidRPr="000B6D45">
        <w:rPr>
          <w:lang w:val="en-US"/>
        </w:rPr>
        <w:t>s, according to temporal and nasal half-planes and left and right eyes.</w:t>
      </w:r>
      <w:bookmarkEnd w:id="20"/>
    </w:p>
    <w:p w14:paraId="6A87A011" w14:textId="77777777" w:rsidR="00CD5C04" w:rsidRPr="000B6D45" w:rsidRDefault="00CD5C04" w:rsidP="00CD5C04">
      <w:pPr>
        <w:pStyle w:val="Descripcin"/>
        <w:rPr>
          <w:noProof/>
          <w:szCs w:val="20"/>
          <w:lang w:val="en-US"/>
        </w:rPr>
      </w:pPr>
      <w:bookmarkStart w:id="21" w:name="_Ref5951499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15</w:t>
      </w:r>
      <w:r>
        <w:rPr>
          <w:noProof/>
        </w:rPr>
        <w:fldChar w:fldCharType="end"/>
      </w:r>
      <w:bookmarkEnd w:id="21"/>
      <w:r w:rsidRPr="002F6287">
        <w:rPr>
          <w:lang w:val="en-GB"/>
        </w:rPr>
        <w:t xml:space="preserve">. </w:t>
      </w:r>
      <w:r w:rsidRPr="000B6D45">
        <w:rPr>
          <w:lang w:val="en-US"/>
        </w:rPr>
        <w:t xml:space="preserve">95% confidence intervals for the difference in mean thickness of </w:t>
      </w:r>
      <w:r>
        <w:rPr>
          <w:lang w:val="en-US"/>
        </w:rPr>
        <w:t>IP</w:t>
      </w:r>
      <w:r w:rsidRPr="000B6D45">
        <w:rPr>
          <w:lang w:val="en-US"/>
        </w:rPr>
        <w:t xml:space="preserve">L cells in healthy and glaucomatous </w:t>
      </w:r>
      <w:r>
        <w:rPr>
          <w:lang w:val="en-US"/>
        </w:rPr>
        <w:t>subject</w:t>
      </w:r>
      <w:r w:rsidRPr="000B6D45">
        <w:rPr>
          <w:lang w:val="en-US"/>
        </w:rPr>
        <w:t>s, according to quadrants and left and right eyes.</w:t>
      </w:r>
    </w:p>
    <w:p w14:paraId="426FEACF" w14:textId="77777777" w:rsidR="00CD5C04" w:rsidRPr="002532EE" w:rsidRDefault="00CD5C04" w:rsidP="00CD5C04">
      <w:pPr>
        <w:pStyle w:val="Descripcin"/>
        <w:rPr>
          <w:noProof/>
          <w:szCs w:val="20"/>
          <w:lang w:val="en-US"/>
        </w:rPr>
      </w:pPr>
      <w:bookmarkStart w:id="22" w:name="_Ref59470438"/>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16</w:t>
      </w:r>
      <w:r>
        <w:rPr>
          <w:noProof/>
        </w:rPr>
        <w:fldChar w:fldCharType="end"/>
      </w:r>
      <w:bookmarkEnd w:id="22"/>
      <w:r w:rsidRPr="002F6287">
        <w:rPr>
          <w:lang w:val="en-GB"/>
        </w:rPr>
        <w:t xml:space="preserve">. </w:t>
      </w:r>
      <w:r w:rsidRPr="002532EE">
        <w:rPr>
          <w:lang w:val="en-GB"/>
        </w:rPr>
        <w:t>Correlation matrix of thickness of INL cells of the macular cube of left eyes (right eyes present the same behaviour</w:t>
      </w:r>
      <w:r w:rsidRPr="002532EE">
        <w:rPr>
          <w:lang w:val="en-US"/>
        </w:rPr>
        <w:t>).</w:t>
      </w:r>
    </w:p>
    <w:p w14:paraId="5E1F1E95" w14:textId="77777777" w:rsidR="00CD5C04" w:rsidRPr="00FD54DC" w:rsidRDefault="00CD5C04" w:rsidP="00CD5C04">
      <w:pPr>
        <w:pStyle w:val="Descripcin"/>
        <w:rPr>
          <w:noProof/>
          <w:szCs w:val="20"/>
          <w:lang w:val="en-US"/>
        </w:rPr>
      </w:pPr>
      <w:bookmarkStart w:id="23" w:name="_Ref59480408"/>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17</w:t>
      </w:r>
      <w:r>
        <w:rPr>
          <w:noProof/>
        </w:rPr>
        <w:fldChar w:fldCharType="end"/>
      </w:r>
      <w:bookmarkEnd w:id="23"/>
      <w:r w:rsidRPr="002F6287">
        <w:rPr>
          <w:lang w:val="en-GB"/>
        </w:rPr>
        <w:t xml:space="preserve">. </w:t>
      </w:r>
      <w:r w:rsidRPr="00FD54DC">
        <w:rPr>
          <w:lang w:val="en-US"/>
        </w:rPr>
        <w:t xml:space="preserve">Heat map of differences </w:t>
      </w:r>
      <w:r>
        <w:rPr>
          <w:lang w:val="en-US"/>
        </w:rPr>
        <w:t>i</w:t>
      </w:r>
      <w:r w:rsidRPr="00FD54DC">
        <w:rPr>
          <w:lang w:val="en-US"/>
        </w:rPr>
        <w:t xml:space="preserve">n mean thickness (in µm) of INL cells in healthy and glaucomatous </w:t>
      </w:r>
      <w:r>
        <w:rPr>
          <w:lang w:val="en-US"/>
        </w:rPr>
        <w:t>subject</w:t>
      </w:r>
      <w:r w:rsidRPr="00FD54DC">
        <w:rPr>
          <w:lang w:val="en-US"/>
        </w:rPr>
        <w:t>s, according to left and right ey</w:t>
      </w:r>
      <w:r>
        <w:rPr>
          <w:lang w:val="en-US"/>
        </w:rPr>
        <w:t>e</w:t>
      </w:r>
      <w:r w:rsidRPr="00FD54DC">
        <w:rPr>
          <w:lang w:val="en-US"/>
        </w:rPr>
        <w:t>s.</w:t>
      </w:r>
    </w:p>
    <w:p w14:paraId="744377FD" w14:textId="77777777" w:rsidR="00CD5C04" w:rsidRPr="00AA0C17" w:rsidRDefault="00CD5C04" w:rsidP="00CD5C04">
      <w:pPr>
        <w:pStyle w:val="Descripcin"/>
        <w:jc w:val="left"/>
        <w:rPr>
          <w:noProof/>
          <w:szCs w:val="20"/>
          <w:lang w:val="en-US"/>
        </w:rPr>
      </w:pPr>
      <w:bookmarkStart w:id="24" w:name="_Ref5947110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18</w:t>
      </w:r>
      <w:r>
        <w:rPr>
          <w:noProof/>
        </w:rPr>
        <w:fldChar w:fldCharType="end"/>
      </w:r>
      <w:bookmarkEnd w:id="24"/>
      <w:r w:rsidRPr="002F6287">
        <w:rPr>
          <w:lang w:val="en-GB"/>
        </w:rPr>
        <w:t xml:space="preserve">. </w:t>
      </w:r>
      <w:r w:rsidRPr="00AA0C17">
        <w:rPr>
          <w:lang w:val="en-US"/>
        </w:rPr>
        <w:t xml:space="preserve">95% confidence intervals for the difference in mean thickness of INL cells in healthy and glaucomatous </w:t>
      </w:r>
      <w:r>
        <w:rPr>
          <w:lang w:val="en-US"/>
        </w:rPr>
        <w:t>subject</w:t>
      </w:r>
      <w:r w:rsidRPr="00AA0C17">
        <w:rPr>
          <w:lang w:val="en-US"/>
        </w:rPr>
        <w:t>s, according to upper and lower half-planes and left and right eyes.</w:t>
      </w:r>
    </w:p>
    <w:p w14:paraId="3A04880D" w14:textId="77777777" w:rsidR="00CD5C04" w:rsidRPr="00AA0C17" w:rsidRDefault="00CD5C04" w:rsidP="00CD5C04">
      <w:pPr>
        <w:pStyle w:val="Descripcin"/>
        <w:rPr>
          <w:noProof/>
          <w:szCs w:val="20"/>
          <w:lang w:val="en-US"/>
        </w:rPr>
      </w:pPr>
      <w:bookmarkStart w:id="25" w:name="_Ref59471206"/>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19</w:t>
      </w:r>
      <w:r>
        <w:rPr>
          <w:noProof/>
        </w:rPr>
        <w:fldChar w:fldCharType="end"/>
      </w:r>
      <w:bookmarkEnd w:id="25"/>
      <w:r w:rsidRPr="002F6287">
        <w:rPr>
          <w:lang w:val="en-GB"/>
        </w:rPr>
        <w:t xml:space="preserve">. </w:t>
      </w:r>
      <w:r w:rsidRPr="00AA0C17">
        <w:rPr>
          <w:lang w:val="en-US"/>
        </w:rPr>
        <w:t xml:space="preserve">95% confidence intervals for the difference in mean thickness of INL cells in healthy and glaucomatous </w:t>
      </w:r>
      <w:r>
        <w:rPr>
          <w:lang w:val="en-US"/>
        </w:rPr>
        <w:t>subject</w:t>
      </w:r>
      <w:r w:rsidRPr="00AA0C17">
        <w:rPr>
          <w:lang w:val="en-US"/>
        </w:rPr>
        <w:t>s, according to temporal and nasal half-planes and left and right eyes.</w:t>
      </w:r>
    </w:p>
    <w:p w14:paraId="7C64B496" w14:textId="77777777" w:rsidR="00CD5C04" w:rsidRPr="00320B97" w:rsidRDefault="00CD5C04" w:rsidP="00CD5C04">
      <w:pPr>
        <w:pStyle w:val="Descripcin"/>
        <w:rPr>
          <w:noProof/>
          <w:szCs w:val="20"/>
          <w:lang w:val="en-US"/>
        </w:rPr>
      </w:pPr>
      <w:bookmarkStart w:id="26" w:name="_Ref59515334"/>
      <w:r w:rsidRPr="002F6287">
        <w:rPr>
          <w:lang w:val="en-GB"/>
        </w:rPr>
        <w:lastRenderedPageBreak/>
        <w:t xml:space="preserve">Figure </w:t>
      </w:r>
      <w:r>
        <w:fldChar w:fldCharType="begin"/>
      </w:r>
      <w:r w:rsidRPr="002F6287">
        <w:rPr>
          <w:lang w:val="en-GB"/>
        </w:rPr>
        <w:instrText xml:space="preserve"> SEQ Figura \* ARABIC </w:instrText>
      </w:r>
      <w:r>
        <w:fldChar w:fldCharType="separate"/>
      </w:r>
      <w:r w:rsidRPr="002F6287">
        <w:rPr>
          <w:noProof/>
          <w:lang w:val="en-GB"/>
        </w:rPr>
        <w:t>20</w:t>
      </w:r>
      <w:r>
        <w:rPr>
          <w:noProof/>
        </w:rPr>
        <w:fldChar w:fldCharType="end"/>
      </w:r>
      <w:bookmarkEnd w:id="26"/>
      <w:r w:rsidRPr="002F6287">
        <w:rPr>
          <w:lang w:val="en-GB"/>
        </w:rPr>
        <w:t xml:space="preserve">. </w:t>
      </w:r>
      <w:r w:rsidRPr="00320B97">
        <w:rPr>
          <w:lang w:val="en-US"/>
        </w:rPr>
        <w:t xml:space="preserve">95% confidence intervals for the difference in mean thickness of INL cells in healthy and glaucomatous </w:t>
      </w:r>
      <w:r>
        <w:rPr>
          <w:lang w:val="en-US"/>
        </w:rPr>
        <w:t>subject</w:t>
      </w:r>
      <w:r w:rsidRPr="00320B97">
        <w:rPr>
          <w:lang w:val="en-US"/>
        </w:rPr>
        <w:t>s, according to quadrants and left and right eyes.</w:t>
      </w:r>
    </w:p>
    <w:p w14:paraId="6BDCA29D" w14:textId="77777777" w:rsidR="00CD5C04" w:rsidRPr="0007595C" w:rsidRDefault="00CD5C04" w:rsidP="00CD5C04">
      <w:pPr>
        <w:pStyle w:val="Descripcin"/>
        <w:rPr>
          <w:noProof/>
          <w:szCs w:val="20"/>
          <w:lang w:val="en-US"/>
        </w:rPr>
      </w:pPr>
      <w:bookmarkStart w:id="27" w:name="_Ref59471483"/>
      <w:bookmarkStart w:id="28" w:name="_Ref6810626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21</w:t>
      </w:r>
      <w:r>
        <w:rPr>
          <w:noProof/>
        </w:rPr>
        <w:fldChar w:fldCharType="end"/>
      </w:r>
      <w:bookmarkEnd w:id="27"/>
      <w:r w:rsidRPr="002F6287">
        <w:rPr>
          <w:lang w:val="en-GB"/>
        </w:rPr>
        <w:t xml:space="preserve">. </w:t>
      </w:r>
      <w:r w:rsidRPr="0007595C">
        <w:rPr>
          <w:lang w:val="en-GB"/>
        </w:rPr>
        <w:t>Correlation matrix of thickness of OPL+ONL cells of the macular cube of left eyes (right eyes present the same behaviour).</w:t>
      </w:r>
      <w:bookmarkEnd w:id="28"/>
    </w:p>
    <w:p w14:paraId="68630439" w14:textId="77777777" w:rsidR="00CD5C04" w:rsidRPr="0092228D" w:rsidRDefault="00CD5C04" w:rsidP="00CD5C04">
      <w:pPr>
        <w:pStyle w:val="Descripcin"/>
        <w:rPr>
          <w:noProof/>
          <w:szCs w:val="20"/>
          <w:lang w:val="en-US"/>
        </w:rPr>
      </w:pPr>
      <w:bookmarkStart w:id="29" w:name="_Ref59472542"/>
      <w:r w:rsidRPr="006C15FA">
        <w:rPr>
          <w:lang w:val="en-US"/>
        </w:rPr>
        <w:t xml:space="preserve">Figure </w:t>
      </w:r>
      <w:r>
        <w:fldChar w:fldCharType="begin"/>
      </w:r>
      <w:r w:rsidRPr="006C15FA">
        <w:rPr>
          <w:lang w:val="en-US"/>
        </w:rPr>
        <w:instrText xml:space="preserve"> SEQ Figura \* ARABIC </w:instrText>
      </w:r>
      <w:r>
        <w:fldChar w:fldCharType="separate"/>
      </w:r>
      <w:r w:rsidRPr="006C15FA">
        <w:rPr>
          <w:noProof/>
          <w:lang w:val="en-US"/>
        </w:rPr>
        <w:t>22</w:t>
      </w:r>
      <w:r>
        <w:rPr>
          <w:noProof/>
        </w:rPr>
        <w:fldChar w:fldCharType="end"/>
      </w:r>
      <w:bookmarkEnd w:id="29"/>
      <w:r w:rsidRPr="006C15FA">
        <w:rPr>
          <w:lang w:val="en-US"/>
        </w:rPr>
        <w:t xml:space="preserve">. </w:t>
      </w:r>
      <w:r w:rsidRPr="0092228D">
        <w:rPr>
          <w:lang w:val="en-US"/>
        </w:rPr>
        <w:t xml:space="preserve">Heat map of differences </w:t>
      </w:r>
      <w:r>
        <w:rPr>
          <w:lang w:val="en-US"/>
        </w:rPr>
        <w:t>i</w:t>
      </w:r>
      <w:r w:rsidRPr="0092228D">
        <w:rPr>
          <w:lang w:val="en-US"/>
        </w:rPr>
        <w:t>n mean thickness (in µm) of OPL+ONL cells in healthy and glaucomatous eyes, according to left and right eyes.</w:t>
      </w:r>
    </w:p>
    <w:p w14:paraId="094775BE" w14:textId="77777777" w:rsidR="00CD5C04" w:rsidRPr="00BB0F1F" w:rsidRDefault="00CD5C04" w:rsidP="00CD5C04">
      <w:pPr>
        <w:pStyle w:val="Descripcin"/>
        <w:rPr>
          <w:noProof/>
          <w:szCs w:val="20"/>
          <w:lang w:val="en-US"/>
        </w:rPr>
      </w:pPr>
      <w:bookmarkStart w:id="30" w:name="_Ref59472867"/>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23</w:t>
      </w:r>
      <w:r>
        <w:rPr>
          <w:noProof/>
        </w:rPr>
        <w:fldChar w:fldCharType="end"/>
      </w:r>
      <w:bookmarkEnd w:id="30"/>
      <w:r w:rsidRPr="002F6287">
        <w:rPr>
          <w:lang w:val="en-GB"/>
        </w:rPr>
        <w:t xml:space="preserve">. </w:t>
      </w:r>
      <w:r w:rsidRPr="00BB0F1F">
        <w:rPr>
          <w:lang w:val="en-US"/>
        </w:rPr>
        <w:t xml:space="preserve">95% confidence intervals for the difference in mean thickness of OPL+ONL cells in healthy and glaucomatous </w:t>
      </w:r>
      <w:r>
        <w:rPr>
          <w:lang w:val="en-US"/>
        </w:rPr>
        <w:t>subject</w:t>
      </w:r>
      <w:r w:rsidRPr="00BB0F1F">
        <w:rPr>
          <w:lang w:val="en-US"/>
        </w:rPr>
        <w:t>s, according to upper and lower half-planes and left and right eyes.</w:t>
      </w:r>
    </w:p>
    <w:p w14:paraId="60650404" w14:textId="77777777" w:rsidR="00CD5C04" w:rsidRPr="00BB0F1F" w:rsidRDefault="00CD5C04" w:rsidP="00CD5C04">
      <w:pPr>
        <w:pStyle w:val="Descripcin"/>
        <w:rPr>
          <w:noProof/>
          <w:szCs w:val="20"/>
          <w:lang w:val="en-US"/>
        </w:rPr>
      </w:pPr>
      <w:bookmarkStart w:id="31" w:name="_Ref59472881"/>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24</w:t>
      </w:r>
      <w:r>
        <w:rPr>
          <w:noProof/>
        </w:rPr>
        <w:fldChar w:fldCharType="end"/>
      </w:r>
      <w:bookmarkEnd w:id="31"/>
      <w:r w:rsidRPr="002F6287">
        <w:rPr>
          <w:lang w:val="en-GB"/>
        </w:rPr>
        <w:t xml:space="preserve">. </w:t>
      </w:r>
      <w:r w:rsidRPr="00BB0F1F">
        <w:rPr>
          <w:lang w:val="en-US"/>
        </w:rPr>
        <w:t xml:space="preserve">95% confidence intervals for the difference in mean thickness of OPL+ONL cells in healthy and glaucomatous </w:t>
      </w:r>
      <w:r>
        <w:rPr>
          <w:lang w:val="en-US"/>
        </w:rPr>
        <w:t>subject</w:t>
      </w:r>
      <w:r w:rsidRPr="00BB0F1F">
        <w:rPr>
          <w:lang w:val="en-US"/>
        </w:rPr>
        <w:t>s, according to temporal and nasal half-planes and left and right eyes.</w:t>
      </w:r>
    </w:p>
    <w:p w14:paraId="31F144A3" w14:textId="77777777" w:rsidR="00CD5C04" w:rsidRPr="00BB0F1F" w:rsidRDefault="00CD5C04" w:rsidP="00CD5C04">
      <w:pPr>
        <w:pStyle w:val="Descripcin"/>
        <w:rPr>
          <w:noProof/>
          <w:szCs w:val="20"/>
          <w:lang w:val="en-US"/>
        </w:rPr>
      </w:pPr>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25</w:t>
      </w:r>
      <w:r>
        <w:rPr>
          <w:noProof/>
        </w:rPr>
        <w:fldChar w:fldCharType="end"/>
      </w:r>
      <w:r w:rsidRPr="002F6287">
        <w:rPr>
          <w:lang w:val="en-GB"/>
        </w:rPr>
        <w:t xml:space="preserve">. </w:t>
      </w:r>
      <w:r w:rsidRPr="00BB0F1F">
        <w:rPr>
          <w:lang w:val="en-US"/>
        </w:rPr>
        <w:t xml:space="preserve">95% confidence intervals for the difference in mean thickness of OPL+ONL cells in healthy and glaucomatous </w:t>
      </w:r>
      <w:r>
        <w:rPr>
          <w:lang w:val="en-US"/>
        </w:rPr>
        <w:t>subject</w:t>
      </w:r>
      <w:r w:rsidRPr="00BB0F1F">
        <w:rPr>
          <w:lang w:val="en-US"/>
        </w:rPr>
        <w:t>s, according to quadrants and left and right eyes.</w:t>
      </w:r>
    </w:p>
    <w:p w14:paraId="11B1CE36" w14:textId="77777777" w:rsidR="00CD5C04" w:rsidRPr="007F5C9A" w:rsidRDefault="00CD5C04" w:rsidP="00CD5C04">
      <w:pPr>
        <w:pStyle w:val="Descripcin"/>
        <w:rPr>
          <w:noProof/>
          <w:szCs w:val="20"/>
          <w:lang w:val="en-US"/>
        </w:rPr>
      </w:pPr>
      <w:bookmarkStart w:id="32" w:name="_Ref59474581"/>
      <w:r w:rsidRPr="007F5C9A">
        <w:rPr>
          <w:lang w:val="en-US"/>
        </w:rPr>
        <w:t xml:space="preserve">Figure </w:t>
      </w:r>
      <w:r>
        <w:fldChar w:fldCharType="begin"/>
      </w:r>
      <w:r w:rsidRPr="007F5C9A">
        <w:rPr>
          <w:lang w:val="en-US"/>
        </w:rPr>
        <w:instrText xml:space="preserve"> SEQ Figura \* ARABIC </w:instrText>
      </w:r>
      <w:r>
        <w:fldChar w:fldCharType="separate"/>
      </w:r>
      <w:r w:rsidRPr="007F5C9A">
        <w:rPr>
          <w:noProof/>
          <w:lang w:val="en-US"/>
        </w:rPr>
        <w:t>26</w:t>
      </w:r>
      <w:r>
        <w:rPr>
          <w:noProof/>
        </w:rPr>
        <w:fldChar w:fldCharType="end"/>
      </w:r>
      <w:bookmarkEnd w:id="32"/>
      <w:r w:rsidRPr="007F5C9A">
        <w:rPr>
          <w:lang w:val="en-US"/>
        </w:rPr>
        <w:t xml:space="preserve">. </w:t>
      </w:r>
      <w:r w:rsidRPr="007F5C9A">
        <w:rPr>
          <w:lang w:val="en-GB"/>
        </w:rPr>
        <w:t>Correlation matrix of thickness of PRL cells of the macular cube of left eyes (right eyes present the same behaviour</w:t>
      </w:r>
      <w:r>
        <w:rPr>
          <w:lang w:val="en-US"/>
        </w:rPr>
        <w:t>)</w:t>
      </w:r>
      <w:r w:rsidRPr="007F5C9A">
        <w:rPr>
          <w:lang w:val="en-US"/>
        </w:rPr>
        <w:t>.</w:t>
      </w:r>
    </w:p>
    <w:p w14:paraId="0194E03F" w14:textId="77777777" w:rsidR="00CD5C04" w:rsidRPr="0066074C" w:rsidRDefault="00CD5C04" w:rsidP="00CD5C04">
      <w:pPr>
        <w:pStyle w:val="Descripcin"/>
        <w:rPr>
          <w:noProof/>
          <w:szCs w:val="20"/>
          <w:lang w:val="en-US"/>
        </w:rPr>
      </w:pPr>
      <w:bookmarkStart w:id="33" w:name="_Ref59475781"/>
      <w:r w:rsidRPr="006C15FA">
        <w:rPr>
          <w:lang w:val="en-US"/>
        </w:rPr>
        <w:t xml:space="preserve">Figure </w:t>
      </w:r>
      <w:r>
        <w:fldChar w:fldCharType="begin"/>
      </w:r>
      <w:r w:rsidRPr="006C15FA">
        <w:rPr>
          <w:lang w:val="en-US"/>
        </w:rPr>
        <w:instrText xml:space="preserve"> SEQ Figura \* ARABIC </w:instrText>
      </w:r>
      <w:r>
        <w:fldChar w:fldCharType="separate"/>
      </w:r>
      <w:r w:rsidRPr="006C15FA">
        <w:rPr>
          <w:noProof/>
          <w:lang w:val="en-US"/>
        </w:rPr>
        <w:t>27</w:t>
      </w:r>
      <w:r>
        <w:rPr>
          <w:noProof/>
        </w:rPr>
        <w:fldChar w:fldCharType="end"/>
      </w:r>
      <w:bookmarkEnd w:id="33"/>
      <w:r w:rsidRPr="006C15FA">
        <w:rPr>
          <w:lang w:val="en-US"/>
        </w:rPr>
        <w:t xml:space="preserve">. </w:t>
      </w:r>
      <w:r w:rsidRPr="0066074C">
        <w:rPr>
          <w:lang w:val="en-US"/>
        </w:rPr>
        <w:t xml:space="preserve">Heat map of differences </w:t>
      </w:r>
      <w:r>
        <w:rPr>
          <w:lang w:val="en-US"/>
        </w:rPr>
        <w:t>i</w:t>
      </w:r>
      <w:r w:rsidRPr="0066074C">
        <w:rPr>
          <w:lang w:val="en-US"/>
        </w:rPr>
        <w:t xml:space="preserve">n mean thickness (in µm) of PRL cells in healthy and glaucomatous </w:t>
      </w:r>
      <w:r>
        <w:rPr>
          <w:lang w:val="en-US"/>
        </w:rPr>
        <w:t>subject</w:t>
      </w:r>
      <w:r w:rsidRPr="0066074C">
        <w:rPr>
          <w:lang w:val="en-US"/>
        </w:rPr>
        <w:t>s, according to left and right eyes</w:t>
      </w:r>
      <w:r>
        <w:rPr>
          <w:lang w:val="en-US"/>
        </w:rPr>
        <w:t>.</w:t>
      </w:r>
    </w:p>
    <w:p w14:paraId="48F8EE66" w14:textId="77777777" w:rsidR="00CD5C04" w:rsidRPr="00316915" w:rsidRDefault="00CD5C04" w:rsidP="00CD5C04">
      <w:pPr>
        <w:pStyle w:val="Descripcin"/>
        <w:rPr>
          <w:noProof/>
          <w:szCs w:val="20"/>
          <w:lang w:val="en-US"/>
        </w:rPr>
      </w:pPr>
      <w:bookmarkStart w:id="34" w:name="_Ref60987356"/>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28</w:t>
      </w:r>
      <w:r>
        <w:rPr>
          <w:noProof/>
        </w:rPr>
        <w:fldChar w:fldCharType="end"/>
      </w:r>
      <w:bookmarkEnd w:id="34"/>
      <w:r w:rsidRPr="002F6287">
        <w:rPr>
          <w:lang w:val="en-GB"/>
        </w:rPr>
        <w:t xml:space="preserve">. </w:t>
      </w:r>
      <w:r w:rsidRPr="00316915">
        <w:rPr>
          <w:lang w:val="en-US"/>
        </w:rPr>
        <w:t xml:space="preserve">95% confidence intervals for the difference in mean thickness of PRL cells in healthy and glaucomatous </w:t>
      </w:r>
      <w:r>
        <w:rPr>
          <w:lang w:val="en-US"/>
        </w:rPr>
        <w:t>subject</w:t>
      </w:r>
      <w:r w:rsidRPr="00316915">
        <w:rPr>
          <w:lang w:val="en-US"/>
        </w:rPr>
        <w:t>s, according to upper and lower half-planes and left and right eyes.</w:t>
      </w:r>
    </w:p>
    <w:p w14:paraId="3BDB8451" w14:textId="77777777" w:rsidR="00CD5C04" w:rsidRPr="00483699" w:rsidRDefault="00CD5C04" w:rsidP="00CD5C04">
      <w:pPr>
        <w:pStyle w:val="Descripcin"/>
        <w:rPr>
          <w:noProof/>
          <w:szCs w:val="20"/>
          <w:lang w:val="en-US"/>
        </w:rPr>
      </w:pPr>
      <w:bookmarkStart w:id="35" w:name="_Ref5947863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29</w:t>
      </w:r>
      <w:r>
        <w:rPr>
          <w:noProof/>
        </w:rPr>
        <w:fldChar w:fldCharType="end"/>
      </w:r>
      <w:bookmarkEnd w:id="35"/>
      <w:r w:rsidRPr="002F6287">
        <w:rPr>
          <w:lang w:val="en-GB"/>
        </w:rPr>
        <w:t xml:space="preserve">. </w:t>
      </w:r>
      <w:r w:rsidRPr="00483699">
        <w:rPr>
          <w:lang w:val="en-US"/>
        </w:rPr>
        <w:t>95% confidence intervals for the difference in mean thickness of</w:t>
      </w:r>
      <w:r>
        <w:rPr>
          <w:lang w:val="en-US"/>
        </w:rPr>
        <w:t xml:space="preserve"> PRL</w:t>
      </w:r>
      <w:r w:rsidRPr="00483699">
        <w:rPr>
          <w:lang w:val="en-US"/>
        </w:rPr>
        <w:t xml:space="preserve"> cells in healthy and glaucomatous </w:t>
      </w:r>
      <w:r>
        <w:rPr>
          <w:lang w:val="en-US"/>
        </w:rPr>
        <w:t>subject</w:t>
      </w:r>
      <w:r w:rsidRPr="00483699">
        <w:rPr>
          <w:lang w:val="en-US"/>
        </w:rPr>
        <w:t>s, according to temporal and nasal half-planes and left and right eyes.</w:t>
      </w:r>
    </w:p>
    <w:p w14:paraId="64A01F49" w14:textId="77777777" w:rsidR="00CC58D4" w:rsidRPr="00483699" w:rsidRDefault="00CC58D4" w:rsidP="00CC58D4">
      <w:pPr>
        <w:pStyle w:val="Descripcin"/>
        <w:rPr>
          <w:noProof/>
          <w:szCs w:val="20"/>
          <w:lang w:val="en-US"/>
        </w:rPr>
      </w:pPr>
      <w:bookmarkStart w:id="36" w:name="_Ref59516308"/>
      <w:r w:rsidRPr="000805E9">
        <w:rPr>
          <w:lang w:val="en-US"/>
        </w:rPr>
        <w:t xml:space="preserve">Figure </w:t>
      </w:r>
      <w:r>
        <w:fldChar w:fldCharType="begin"/>
      </w:r>
      <w:r w:rsidRPr="000805E9">
        <w:rPr>
          <w:lang w:val="en-US"/>
        </w:rPr>
        <w:instrText xml:space="preserve"> SEQ Figura \* ARABIC </w:instrText>
      </w:r>
      <w:r>
        <w:fldChar w:fldCharType="separate"/>
      </w:r>
      <w:r w:rsidRPr="000805E9">
        <w:rPr>
          <w:noProof/>
          <w:lang w:val="en-US"/>
        </w:rPr>
        <w:t>30</w:t>
      </w:r>
      <w:r>
        <w:rPr>
          <w:noProof/>
        </w:rPr>
        <w:fldChar w:fldCharType="end"/>
      </w:r>
      <w:bookmarkEnd w:id="36"/>
      <w:r w:rsidRPr="000805E9">
        <w:rPr>
          <w:lang w:val="en-US"/>
        </w:rPr>
        <w:t xml:space="preserve">. </w:t>
      </w:r>
      <w:r w:rsidRPr="00483699">
        <w:rPr>
          <w:lang w:val="en-US"/>
        </w:rPr>
        <w:t xml:space="preserve">95% confidence intervals for the difference in mean thickness of PRL cells in healthy and glaucomatous </w:t>
      </w:r>
      <w:r>
        <w:rPr>
          <w:lang w:val="en-US"/>
        </w:rPr>
        <w:t>subject</w:t>
      </w:r>
      <w:r w:rsidRPr="00483699">
        <w:rPr>
          <w:lang w:val="en-US"/>
        </w:rPr>
        <w:t>s, according to quadrants and left and right eyes.</w:t>
      </w:r>
    </w:p>
    <w:p w14:paraId="72EFFB34" w14:textId="77777777" w:rsidR="00CC58D4" w:rsidRPr="006F6FD4" w:rsidRDefault="00CC58D4" w:rsidP="00CC58D4">
      <w:pPr>
        <w:pStyle w:val="Descripcin"/>
        <w:rPr>
          <w:noProof/>
          <w:szCs w:val="20"/>
          <w:lang w:val="en-US"/>
        </w:rPr>
      </w:pPr>
      <w:bookmarkStart w:id="37" w:name="_Ref59481445"/>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31</w:t>
      </w:r>
      <w:r>
        <w:rPr>
          <w:noProof/>
        </w:rPr>
        <w:fldChar w:fldCharType="end"/>
      </w:r>
      <w:bookmarkEnd w:id="37"/>
      <w:r w:rsidRPr="002F6287">
        <w:rPr>
          <w:lang w:val="en-GB"/>
        </w:rPr>
        <w:t xml:space="preserve">. </w:t>
      </w:r>
      <w:r w:rsidRPr="006F6FD4">
        <w:rPr>
          <w:lang w:val="en-GB"/>
        </w:rPr>
        <w:t>Correlation matrix of thickness of RPE cells of the macular cube of left eyes (right eyes present the same behaviour).</w:t>
      </w:r>
    </w:p>
    <w:p w14:paraId="19B14E7A" w14:textId="77777777" w:rsidR="00CC58D4" w:rsidRPr="00826B79" w:rsidRDefault="00CC58D4" w:rsidP="00CC58D4">
      <w:pPr>
        <w:pStyle w:val="Descripcin"/>
        <w:rPr>
          <w:noProof/>
          <w:szCs w:val="20"/>
          <w:lang w:val="en-US"/>
        </w:rPr>
      </w:pPr>
      <w:bookmarkStart w:id="38" w:name="_Ref59481540"/>
      <w:r w:rsidRPr="006C15FA">
        <w:rPr>
          <w:lang w:val="en-US"/>
        </w:rPr>
        <w:t xml:space="preserve">Figure </w:t>
      </w:r>
      <w:r>
        <w:fldChar w:fldCharType="begin"/>
      </w:r>
      <w:r w:rsidRPr="006C15FA">
        <w:rPr>
          <w:lang w:val="en-US"/>
        </w:rPr>
        <w:instrText xml:space="preserve"> SEQ Figura \* ARABIC </w:instrText>
      </w:r>
      <w:r>
        <w:fldChar w:fldCharType="separate"/>
      </w:r>
      <w:r w:rsidRPr="006C15FA">
        <w:rPr>
          <w:noProof/>
          <w:lang w:val="en-US"/>
        </w:rPr>
        <w:t>32</w:t>
      </w:r>
      <w:r>
        <w:rPr>
          <w:noProof/>
        </w:rPr>
        <w:fldChar w:fldCharType="end"/>
      </w:r>
      <w:bookmarkEnd w:id="38"/>
      <w:r w:rsidRPr="006C15FA">
        <w:rPr>
          <w:lang w:val="en-US"/>
        </w:rPr>
        <w:t xml:space="preserve">. </w:t>
      </w:r>
      <w:r w:rsidRPr="00826B79">
        <w:rPr>
          <w:lang w:val="en-US"/>
        </w:rPr>
        <w:t xml:space="preserve">Heat map of differences </w:t>
      </w:r>
      <w:r>
        <w:rPr>
          <w:lang w:val="en-US"/>
        </w:rPr>
        <w:t>i</w:t>
      </w:r>
      <w:r w:rsidRPr="00826B79">
        <w:rPr>
          <w:lang w:val="en-US"/>
        </w:rPr>
        <w:t xml:space="preserve">n mean thickness (in µm) of RPE cells in healthy and glaucomatous </w:t>
      </w:r>
      <w:r>
        <w:rPr>
          <w:lang w:val="en-US"/>
        </w:rPr>
        <w:t>subject</w:t>
      </w:r>
      <w:r w:rsidRPr="00826B79">
        <w:rPr>
          <w:lang w:val="en-US"/>
        </w:rPr>
        <w:t>s, according to left and right eyes.</w:t>
      </w:r>
    </w:p>
    <w:p w14:paraId="55A290B5" w14:textId="77777777" w:rsidR="00962E60" w:rsidRPr="00615A1A" w:rsidRDefault="00962E60" w:rsidP="00962E60">
      <w:pPr>
        <w:pStyle w:val="Descripcin"/>
        <w:rPr>
          <w:noProof/>
          <w:szCs w:val="20"/>
          <w:lang w:val="en-US"/>
        </w:rPr>
      </w:pPr>
      <w:bookmarkStart w:id="39" w:name="_Ref59481684"/>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33</w:t>
      </w:r>
      <w:r>
        <w:rPr>
          <w:noProof/>
        </w:rPr>
        <w:fldChar w:fldCharType="end"/>
      </w:r>
      <w:bookmarkEnd w:id="39"/>
      <w:r w:rsidRPr="002F6287">
        <w:rPr>
          <w:lang w:val="en-GB"/>
        </w:rPr>
        <w:t xml:space="preserve">. </w:t>
      </w:r>
      <w:r w:rsidRPr="00615A1A">
        <w:rPr>
          <w:lang w:val="en-US"/>
        </w:rPr>
        <w:t xml:space="preserve">95% confidence intervals for the difference in mean thickness of RPE cells in healthy and glaucomatous </w:t>
      </w:r>
      <w:r>
        <w:rPr>
          <w:lang w:val="en-US"/>
        </w:rPr>
        <w:t>subject</w:t>
      </w:r>
      <w:r w:rsidRPr="00615A1A">
        <w:rPr>
          <w:lang w:val="en-US"/>
        </w:rPr>
        <w:t>s, according to upper and lower half-planes and left and right eyes</w:t>
      </w:r>
      <w:r>
        <w:rPr>
          <w:lang w:val="en-US"/>
        </w:rPr>
        <w:t>.</w:t>
      </w:r>
    </w:p>
    <w:p w14:paraId="6916BBAB" w14:textId="77777777" w:rsidR="00962E60" w:rsidRPr="002053A5" w:rsidRDefault="00962E60" w:rsidP="00962E60">
      <w:pPr>
        <w:pStyle w:val="Descripcin"/>
        <w:rPr>
          <w:noProof/>
          <w:szCs w:val="20"/>
          <w:lang w:val="en-US"/>
        </w:rPr>
      </w:pPr>
      <w:bookmarkStart w:id="40" w:name="_Ref59481798"/>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34</w:t>
      </w:r>
      <w:r>
        <w:rPr>
          <w:noProof/>
        </w:rPr>
        <w:fldChar w:fldCharType="end"/>
      </w:r>
      <w:bookmarkEnd w:id="40"/>
      <w:r w:rsidRPr="002F6287">
        <w:rPr>
          <w:lang w:val="en-GB"/>
        </w:rPr>
        <w:t xml:space="preserve">. </w:t>
      </w:r>
      <w:r w:rsidRPr="002053A5">
        <w:rPr>
          <w:lang w:val="en-US"/>
        </w:rPr>
        <w:t xml:space="preserve">95% confidence intervals for the difference in mean thickness of RPE cells in healthy and glaucomatous </w:t>
      </w:r>
      <w:r>
        <w:rPr>
          <w:lang w:val="en-US"/>
        </w:rPr>
        <w:t>subject</w:t>
      </w:r>
      <w:r w:rsidRPr="002053A5">
        <w:rPr>
          <w:lang w:val="en-US"/>
        </w:rPr>
        <w:t>s, according to temporal and nasal half-planes and left and right eyes.</w:t>
      </w:r>
    </w:p>
    <w:p w14:paraId="53A5072C" w14:textId="77777777" w:rsidR="00962E60" w:rsidRPr="002053A5" w:rsidRDefault="00962E60" w:rsidP="00962E60">
      <w:pPr>
        <w:pStyle w:val="Descripcin"/>
        <w:rPr>
          <w:noProof/>
          <w:szCs w:val="20"/>
          <w:lang w:val="en-US"/>
        </w:rPr>
      </w:pPr>
      <w:bookmarkStart w:id="41" w:name="_Ref59521090"/>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35</w:t>
      </w:r>
      <w:r>
        <w:rPr>
          <w:noProof/>
        </w:rPr>
        <w:fldChar w:fldCharType="end"/>
      </w:r>
      <w:bookmarkEnd w:id="41"/>
      <w:r w:rsidRPr="002F6287">
        <w:rPr>
          <w:lang w:val="en-GB"/>
        </w:rPr>
        <w:t xml:space="preserve">. </w:t>
      </w:r>
      <w:r w:rsidRPr="002053A5">
        <w:rPr>
          <w:lang w:val="en-US"/>
        </w:rPr>
        <w:t>95% confidence intervals for the difference in mean thickness of R</w:t>
      </w:r>
      <w:r>
        <w:rPr>
          <w:lang w:val="en-US"/>
        </w:rPr>
        <w:t>PE</w:t>
      </w:r>
      <w:r w:rsidRPr="002053A5">
        <w:rPr>
          <w:lang w:val="en-US"/>
        </w:rPr>
        <w:t xml:space="preserve"> cells in healthy and glaucomatous </w:t>
      </w:r>
      <w:r>
        <w:rPr>
          <w:lang w:val="en-US"/>
        </w:rPr>
        <w:t>subject</w:t>
      </w:r>
      <w:r w:rsidRPr="002053A5">
        <w:rPr>
          <w:lang w:val="en-US"/>
        </w:rPr>
        <w:t>s, according to quadrants and left and right eyes.</w:t>
      </w:r>
    </w:p>
    <w:p w14:paraId="1C8C4F5D" w14:textId="77777777" w:rsidR="00962E60" w:rsidRPr="008D4534" w:rsidRDefault="00962E60" w:rsidP="00962E60">
      <w:pPr>
        <w:pStyle w:val="Descripcin"/>
        <w:rPr>
          <w:noProof/>
          <w:szCs w:val="20"/>
          <w:lang w:val="en-US"/>
        </w:rPr>
      </w:pPr>
      <w:bookmarkStart w:id="42" w:name="_Ref5948205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36</w:t>
      </w:r>
      <w:r>
        <w:rPr>
          <w:noProof/>
        </w:rPr>
        <w:fldChar w:fldCharType="end"/>
      </w:r>
      <w:bookmarkEnd w:id="42"/>
      <w:r w:rsidRPr="002F6287">
        <w:rPr>
          <w:lang w:val="en-GB"/>
        </w:rPr>
        <w:t xml:space="preserve">. </w:t>
      </w:r>
      <w:r w:rsidRPr="008D4534">
        <w:rPr>
          <w:lang w:val="en-GB"/>
        </w:rPr>
        <w:t>Correlation matrix of cell thickness in the aggregation of the inner layers (RNFL + GCL + IPL) of the macular cube of left eyes (right eyes present the same behaviour</w:t>
      </w:r>
      <w:r w:rsidRPr="008D4534">
        <w:rPr>
          <w:lang w:val="en-US"/>
        </w:rPr>
        <w:t>).</w:t>
      </w:r>
    </w:p>
    <w:p w14:paraId="1D4579BB" w14:textId="77777777" w:rsidR="00962E60" w:rsidRPr="006C15FA" w:rsidRDefault="00962E60" w:rsidP="00962E60">
      <w:pPr>
        <w:pStyle w:val="Descripcin"/>
        <w:rPr>
          <w:noProof/>
          <w:szCs w:val="20"/>
          <w:lang w:val="en-US"/>
        </w:rPr>
      </w:pPr>
      <w:bookmarkStart w:id="43" w:name="_Ref59482142"/>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37</w:t>
      </w:r>
      <w:r>
        <w:rPr>
          <w:noProof/>
        </w:rPr>
        <w:fldChar w:fldCharType="end"/>
      </w:r>
      <w:bookmarkEnd w:id="43"/>
      <w:r w:rsidRPr="002F6287">
        <w:rPr>
          <w:lang w:val="en-GB"/>
        </w:rPr>
        <w:t xml:space="preserve">. </w:t>
      </w:r>
      <w:r w:rsidRPr="006C15FA">
        <w:rPr>
          <w:lang w:val="en-US"/>
        </w:rPr>
        <w:t>Heat map of differences in mean thickness (in µm) of cells in the aggregation of inner layers</w:t>
      </w:r>
      <w:r>
        <w:rPr>
          <w:lang w:val="en-US"/>
        </w:rPr>
        <w:t xml:space="preserve"> </w:t>
      </w:r>
      <w:r w:rsidRPr="006C15FA">
        <w:rPr>
          <w:lang w:val="en-US"/>
        </w:rPr>
        <w:t xml:space="preserve">(RNFL + GCL + IPL) </w:t>
      </w:r>
      <w:r>
        <w:rPr>
          <w:lang w:val="en-US"/>
        </w:rPr>
        <w:t>in</w:t>
      </w:r>
      <w:r w:rsidRPr="006C15FA">
        <w:rPr>
          <w:lang w:val="en-US"/>
        </w:rPr>
        <w:t xml:space="preserve"> healthy and glaucomatous </w:t>
      </w:r>
      <w:r>
        <w:rPr>
          <w:lang w:val="en-US"/>
        </w:rPr>
        <w:t>subject</w:t>
      </w:r>
      <w:r w:rsidRPr="006C15FA">
        <w:rPr>
          <w:lang w:val="en-US"/>
        </w:rPr>
        <w:t>s, according to left and right eyes.</w:t>
      </w:r>
    </w:p>
    <w:p w14:paraId="68883573" w14:textId="77777777" w:rsidR="00962E60" w:rsidRPr="008A1E21" w:rsidRDefault="00962E60" w:rsidP="00962E60">
      <w:pPr>
        <w:pStyle w:val="Descripcin"/>
        <w:rPr>
          <w:noProof/>
          <w:szCs w:val="20"/>
          <w:lang w:val="en-US"/>
        </w:rPr>
      </w:pPr>
      <w:bookmarkStart w:id="44" w:name="_Ref59482240"/>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38</w:t>
      </w:r>
      <w:r>
        <w:rPr>
          <w:noProof/>
        </w:rPr>
        <w:fldChar w:fldCharType="end"/>
      </w:r>
      <w:bookmarkEnd w:id="44"/>
      <w:r w:rsidRPr="002F6287">
        <w:rPr>
          <w:lang w:val="en-GB"/>
        </w:rPr>
        <w:t xml:space="preserve">. </w:t>
      </w:r>
      <w:r w:rsidRPr="008A1E21">
        <w:rPr>
          <w:lang w:val="en-US"/>
        </w:rPr>
        <w:t xml:space="preserve">95% confidence intervals for the difference in mean thickness of cells in the aggregation of inner layers (RNFL + GCL + IPL) </w:t>
      </w:r>
      <w:r>
        <w:rPr>
          <w:lang w:val="en-US"/>
        </w:rPr>
        <w:t>in</w:t>
      </w:r>
      <w:r w:rsidRPr="008A1E21">
        <w:rPr>
          <w:lang w:val="en-US"/>
        </w:rPr>
        <w:t xml:space="preserve"> healthy and glaucomatous </w:t>
      </w:r>
      <w:r>
        <w:rPr>
          <w:lang w:val="en-US"/>
        </w:rPr>
        <w:t>subject</w:t>
      </w:r>
      <w:r w:rsidRPr="008A1E21">
        <w:rPr>
          <w:lang w:val="en-US"/>
        </w:rPr>
        <w:t>s, according to upper and lower half-planes and left and right eyes.</w:t>
      </w:r>
    </w:p>
    <w:p w14:paraId="6D248782" w14:textId="77777777" w:rsidR="00962E60" w:rsidRPr="00C7579A" w:rsidRDefault="00962E60" w:rsidP="00962E60">
      <w:pPr>
        <w:pStyle w:val="Descripcin"/>
        <w:rPr>
          <w:noProof/>
          <w:szCs w:val="20"/>
          <w:lang w:val="en-US"/>
        </w:rPr>
      </w:pPr>
      <w:bookmarkStart w:id="45" w:name="_Ref59525189"/>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39</w:t>
      </w:r>
      <w:r>
        <w:rPr>
          <w:noProof/>
        </w:rPr>
        <w:fldChar w:fldCharType="end"/>
      </w:r>
      <w:bookmarkEnd w:id="45"/>
      <w:r w:rsidRPr="002F6287">
        <w:rPr>
          <w:lang w:val="en-GB"/>
        </w:rPr>
        <w:t xml:space="preserve">. </w:t>
      </w:r>
      <w:r w:rsidRPr="00C7579A">
        <w:rPr>
          <w:lang w:val="en-US"/>
        </w:rPr>
        <w:t xml:space="preserve">95% confidence intervals for the difference in mean thickness of cells in the aggregation of inner layers (RNFL + GCL + IPL) </w:t>
      </w:r>
      <w:r>
        <w:rPr>
          <w:lang w:val="en-US"/>
        </w:rPr>
        <w:t>in</w:t>
      </w:r>
      <w:r w:rsidRPr="00C7579A">
        <w:rPr>
          <w:lang w:val="en-US"/>
        </w:rPr>
        <w:t xml:space="preserve"> healthy and glaucomatous </w:t>
      </w:r>
      <w:r>
        <w:rPr>
          <w:lang w:val="en-US"/>
        </w:rPr>
        <w:t>subject</w:t>
      </w:r>
      <w:r w:rsidRPr="00C7579A">
        <w:rPr>
          <w:lang w:val="en-US"/>
        </w:rPr>
        <w:t>s, according to nasal and temporal half-planes and left and right eyes.</w:t>
      </w:r>
    </w:p>
    <w:p w14:paraId="292CE6F5" w14:textId="77777777" w:rsidR="00962E60" w:rsidRPr="008B2674" w:rsidRDefault="00962E60" w:rsidP="00962E60">
      <w:pPr>
        <w:pStyle w:val="Descripcin"/>
        <w:rPr>
          <w:noProof/>
          <w:szCs w:val="20"/>
          <w:lang w:val="en-US"/>
        </w:rPr>
      </w:pPr>
      <w:bookmarkStart w:id="46" w:name="_Ref59521614"/>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40</w:t>
      </w:r>
      <w:r>
        <w:rPr>
          <w:noProof/>
        </w:rPr>
        <w:fldChar w:fldCharType="end"/>
      </w:r>
      <w:bookmarkEnd w:id="46"/>
      <w:r w:rsidRPr="002F6287">
        <w:rPr>
          <w:lang w:val="en-GB"/>
        </w:rPr>
        <w:t xml:space="preserve">. </w:t>
      </w:r>
      <w:r w:rsidRPr="008B2674">
        <w:rPr>
          <w:lang w:val="en-US"/>
        </w:rPr>
        <w:t xml:space="preserve">95% confidence intervals for the difference in mean thickness of RNFL+GCL+IPL cells in healthy and glaucomatous </w:t>
      </w:r>
      <w:r>
        <w:rPr>
          <w:lang w:val="en-US"/>
        </w:rPr>
        <w:t>subject</w:t>
      </w:r>
      <w:r w:rsidRPr="008B2674">
        <w:rPr>
          <w:lang w:val="en-US"/>
        </w:rPr>
        <w:t>s, according to quadrants and left and right eyes.</w:t>
      </w:r>
    </w:p>
    <w:p w14:paraId="66E6F6A7" w14:textId="77777777" w:rsidR="00962E60" w:rsidRPr="00DA38EC" w:rsidRDefault="00962E60" w:rsidP="00962E60">
      <w:pPr>
        <w:pStyle w:val="Descripcin"/>
        <w:rPr>
          <w:noProof/>
          <w:szCs w:val="20"/>
          <w:lang w:val="en-US"/>
        </w:rPr>
      </w:pPr>
      <w:bookmarkStart w:id="47" w:name="_Ref59482596"/>
      <w:r w:rsidRPr="002F6287">
        <w:rPr>
          <w:lang w:val="en-GB"/>
        </w:rPr>
        <w:lastRenderedPageBreak/>
        <w:t xml:space="preserve">Figure </w:t>
      </w:r>
      <w:r>
        <w:fldChar w:fldCharType="begin"/>
      </w:r>
      <w:r w:rsidRPr="002F6287">
        <w:rPr>
          <w:lang w:val="en-GB"/>
        </w:rPr>
        <w:instrText xml:space="preserve"> SEQ Figura \* ARABIC </w:instrText>
      </w:r>
      <w:r>
        <w:fldChar w:fldCharType="separate"/>
      </w:r>
      <w:r w:rsidRPr="002F6287">
        <w:rPr>
          <w:noProof/>
          <w:lang w:val="en-GB"/>
        </w:rPr>
        <w:t>41</w:t>
      </w:r>
      <w:r>
        <w:rPr>
          <w:noProof/>
        </w:rPr>
        <w:fldChar w:fldCharType="end"/>
      </w:r>
      <w:bookmarkEnd w:id="47"/>
      <w:r w:rsidRPr="002F6287">
        <w:rPr>
          <w:lang w:val="en-GB"/>
        </w:rPr>
        <w:t xml:space="preserve">. </w:t>
      </w:r>
      <w:r w:rsidRPr="00DA38EC">
        <w:rPr>
          <w:lang w:val="en-GB"/>
        </w:rPr>
        <w:t>Correlation matrix of cell thickness in the aggregation of the outer layers (OPL + ONL + RPE) of the macular cube of left eyes (right eyes present the same behaviour</w:t>
      </w:r>
      <w:r w:rsidRPr="00DA38EC">
        <w:rPr>
          <w:lang w:val="en-US"/>
        </w:rPr>
        <w:t>).</w:t>
      </w:r>
    </w:p>
    <w:p w14:paraId="7FF952BB" w14:textId="77777777" w:rsidR="00962E60" w:rsidRPr="00EA0B2C" w:rsidRDefault="00962E60" w:rsidP="00962E60">
      <w:pPr>
        <w:pStyle w:val="Descripcin"/>
        <w:rPr>
          <w:noProof/>
          <w:szCs w:val="20"/>
          <w:lang w:val="en-US"/>
        </w:rPr>
      </w:pPr>
      <w:bookmarkStart w:id="48" w:name="_Ref5948266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42</w:t>
      </w:r>
      <w:r>
        <w:rPr>
          <w:noProof/>
        </w:rPr>
        <w:fldChar w:fldCharType="end"/>
      </w:r>
      <w:bookmarkEnd w:id="48"/>
      <w:r w:rsidRPr="002F6287">
        <w:rPr>
          <w:lang w:val="en-GB"/>
        </w:rPr>
        <w:t xml:space="preserve">. </w:t>
      </w:r>
      <w:r w:rsidRPr="00EA0B2C">
        <w:rPr>
          <w:lang w:val="en-US"/>
        </w:rPr>
        <w:t xml:space="preserve">Heat map of differences in mean thickness (in µm) of cells in the aggregation of </w:t>
      </w:r>
      <w:r>
        <w:rPr>
          <w:lang w:val="en-US"/>
        </w:rPr>
        <w:t>out</w:t>
      </w:r>
      <w:r w:rsidRPr="00EA0B2C">
        <w:rPr>
          <w:lang w:val="en-US"/>
        </w:rPr>
        <w:t>er layers</w:t>
      </w:r>
      <w:r>
        <w:rPr>
          <w:lang w:val="en-US"/>
        </w:rPr>
        <w:t xml:space="preserve"> </w:t>
      </w:r>
      <w:r w:rsidRPr="00EA0B2C">
        <w:rPr>
          <w:lang w:val="en-US"/>
        </w:rPr>
        <w:t xml:space="preserve">(OPL + ONL + RPE) </w:t>
      </w:r>
      <w:r>
        <w:rPr>
          <w:lang w:val="en-US"/>
        </w:rPr>
        <w:t>in</w:t>
      </w:r>
      <w:r w:rsidRPr="00EA0B2C">
        <w:rPr>
          <w:lang w:val="en-US"/>
        </w:rPr>
        <w:t xml:space="preserve"> healthy and glaucomatous </w:t>
      </w:r>
      <w:r>
        <w:rPr>
          <w:lang w:val="en-US"/>
        </w:rPr>
        <w:t>subject</w:t>
      </w:r>
      <w:r w:rsidRPr="00EA0B2C">
        <w:rPr>
          <w:lang w:val="en-US"/>
        </w:rPr>
        <w:t>s, according to left and right eyes.</w:t>
      </w:r>
    </w:p>
    <w:p w14:paraId="526F02FA" w14:textId="77777777" w:rsidR="00962E60" w:rsidRPr="000A7A40" w:rsidRDefault="00962E60" w:rsidP="00962E60">
      <w:pPr>
        <w:pStyle w:val="Descripcin"/>
        <w:rPr>
          <w:szCs w:val="20"/>
          <w:lang w:val="en-US"/>
        </w:rPr>
      </w:pPr>
      <w:bookmarkStart w:id="49" w:name="_Ref59482764"/>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43</w:t>
      </w:r>
      <w:r>
        <w:rPr>
          <w:noProof/>
        </w:rPr>
        <w:fldChar w:fldCharType="end"/>
      </w:r>
      <w:bookmarkEnd w:id="49"/>
      <w:r w:rsidRPr="002F6287">
        <w:rPr>
          <w:lang w:val="en-GB"/>
        </w:rPr>
        <w:t xml:space="preserve">. </w:t>
      </w:r>
      <w:r w:rsidRPr="008A1E21">
        <w:rPr>
          <w:lang w:val="en-US"/>
        </w:rPr>
        <w:t xml:space="preserve">95% confidence intervals for the difference in mean thickness of cells in the aggregation of </w:t>
      </w:r>
      <w:r>
        <w:rPr>
          <w:lang w:val="en-US"/>
        </w:rPr>
        <w:t>out</w:t>
      </w:r>
      <w:r w:rsidRPr="008A1E21">
        <w:rPr>
          <w:lang w:val="en-US"/>
        </w:rPr>
        <w:t>er layers</w:t>
      </w:r>
      <w:r>
        <w:rPr>
          <w:lang w:val="en-US"/>
        </w:rPr>
        <w:t xml:space="preserve"> </w:t>
      </w:r>
      <w:r w:rsidRPr="000A7A40">
        <w:rPr>
          <w:lang w:val="en-US"/>
        </w:rPr>
        <w:t>(OPL + ONL + RPE)</w:t>
      </w:r>
      <w:r w:rsidRPr="008A1E21">
        <w:rPr>
          <w:lang w:val="en-US"/>
        </w:rPr>
        <w:t xml:space="preserve"> </w:t>
      </w:r>
      <w:r>
        <w:rPr>
          <w:lang w:val="en-US"/>
        </w:rPr>
        <w:t>in</w:t>
      </w:r>
      <w:r w:rsidRPr="008A1E21">
        <w:rPr>
          <w:lang w:val="en-US"/>
        </w:rPr>
        <w:t xml:space="preserve"> healthy and glaucomatous</w:t>
      </w:r>
      <w:r>
        <w:rPr>
          <w:lang w:val="en-US"/>
        </w:rPr>
        <w:t xml:space="preserve"> subject</w:t>
      </w:r>
      <w:r w:rsidRPr="008A1E21">
        <w:rPr>
          <w:lang w:val="en-US"/>
        </w:rPr>
        <w:t>s, according to upper and lower half-planes and left and right eyes</w:t>
      </w:r>
      <w:r w:rsidRPr="000A7A40">
        <w:rPr>
          <w:lang w:val="en-US"/>
        </w:rPr>
        <w:t>.</w:t>
      </w:r>
    </w:p>
    <w:p w14:paraId="10F9764D" w14:textId="77777777" w:rsidR="00962E60" w:rsidRPr="000A7A40" w:rsidRDefault="00962E60" w:rsidP="00962E60">
      <w:pPr>
        <w:pStyle w:val="Descripcin"/>
        <w:rPr>
          <w:noProof/>
          <w:szCs w:val="20"/>
          <w:lang w:val="en-US"/>
        </w:rPr>
      </w:pPr>
      <w:bookmarkStart w:id="50" w:name="_Ref59482901"/>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44</w:t>
      </w:r>
      <w:r>
        <w:rPr>
          <w:noProof/>
        </w:rPr>
        <w:fldChar w:fldCharType="end"/>
      </w:r>
      <w:bookmarkEnd w:id="50"/>
      <w:r w:rsidRPr="002F6287">
        <w:rPr>
          <w:lang w:val="en-GB"/>
        </w:rPr>
        <w:t xml:space="preserve">. </w:t>
      </w:r>
      <w:r w:rsidRPr="000A7A40">
        <w:rPr>
          <w:lang w:val="en-US"/>
        </w:rPr>
        <w:t xml:space="preserve">95% confidence intervals for the difference in mean thickness of cells in the aggregation of outer layers (OPL + ONL + RPE) </w:t>
      </w:r>
      <w:r>
        <w:rPr>
          <w:lang w:val="en-US"/>
        </w:rPr>
        <w:t>in</w:t>
      </w:r>
      <w:r w:rsidRPr="000A7A40">
        <w:rPr>
          <w:lang w:val="en-US"/>
        </w:rPr>
        <w:t xml:space="preserve"> healthy and glaucomatous </w:t>
      </w:r>
      <w:r>
        <w:rPr>
          <w:lang w:val="en-US"/>
        </w:rPr>
        <w:t>subject</w:t>
      </w:r>
      <w:r w:rsidRPr="000A7A40">
        <w:rPr>
          <w:lang w:val="en-US"/>
        </w:rPr>
        <w:t xml:space="preserve">s, according to </w:t>
      </w:r>
      <w:r>
        <w:rPr>
          <w:lang w:val="en-US"/>
        </w:rPr>
        <w:t>temporal</w:t>
      </w:r>
      <w:r w:rsidRPr="000A7A40">
        <w:rPr>
          <w:lang w:val="en-US"/>
        </w:rPr>
        <w:t xml:space="preserve"> and </w:t>
      </w:r>
      <w:r>
        <w:rPr>
          <w:lang w:val="en-US"/>
        </w:rPr>
        <w:t>nasal</w:t>
      </w:r>
      <w:r w:rsidRPr="000A7A40">
        <w:rPr>
          <w:lang w:val="en-US"/>
        </w:rPr>
        <w:t xml:space="preserve"> half-planes and left and right eyes.</w:t>
      </w:r>
    </w:p>
    <w:p w14:paraId="7E5168B6" w14:textId="77777777" w:rsidR="00962E60" w:rsidRPr="00281472" w:rsidRDefault="00962E60" w:rsidP="00962E60">
      <w:pPr>
        <w:pStyle w:val="Descripcin"/>
        <w:rPr>
          <w:noProof/>
          <w:szCs w:val="20"/>
          <w:lang w:val="en-US"/>
        </w:rPr>
      </w:pPr>
      <w:bookmarkStart w:id="51" w:name="_Ref59522063"/>
      <w:r w:rsidRPr="002F6287">
        <w:rPr>
          <w:lang w:val="en-GB"/>
        </w:rPr>
        <w:t xml:space="preserve">Figure </w:t>
      </w:r>
      <w:r>
        <w:fldChar w:fldCharType="begin"/>
      </w:r>
      <w:r w:rsidRPr="002F6287">
        <w:rPr>
          <w:lang w:val="en-GB"/>
        </w:rPr>
        <w:instrText xml:space="preserve"> SEQ Figura \* ARABIC </w:instrText>
      </w:r>
      <w:r>
        <w:fldChar w:fldCharType="separate"/>
      </w:r>
      <w:r w:rsidRPr="002F6287">
        <w:rPr>
          <w:noProof/>
          <w:lang w:val="en-GB"/>
        </w:rPr>
        <w:t>45</w:t>
      </w:r>
      <w:r>
        <w:rPr>
          <w:noProof/>
        </w:rPr>
        <w:fldChar w:fldCharType="end"/>
      </w:r>
      <w:bookmarkEnd w:id="51"/>
      <w:r w:rsidRPr="002F6287">
        <w:rPr>
          <w:lang w:val="en-GB"/>
        </w:rPr>
        <w:t xml:space="preserve">. </w:t>
      </w:r>
      <w:r w:rsidRPr="00281472">
        <w:rPr>
          <w:lang w:val="en-US"/>
        </w:rPr>
        <w:t xml:space="preserve">95% confidence intervals for the difference in mean thickness of OPL+ONL+RPE cells in healthy and glaucomatous </w:t>
      </w:r>
      <w:r>
        <w:rPr>
          <w:lang w:val="en-US"/>
        </w:rPr>
        <w:t>subject</w:t>
      </w:r>
      <w:r w:rsidRPr="00281472">
        <w:rPr>
          <w:lang w:val="en-US"/>
        </w:rPr>
        <w:t>s, according to quadrants and left and right eyes.</w:t>
      </w:r>
    </w:p>
    <w:p w14:paraId="027ACAA2" w14:textId="77777777" w:rsidR="00C54AEE" w:rsidRPr="00CD5C04" w:rsidRDefault="00C54AEE" w:rsidP="00C54AEE">
      <w:pPr>
        <w:rPr>
          <w:lang w:val="en-US"/>
        </w:rPr>
      </w:pPr>
    </w:p>
    <w:sectPr w:rsidR="00C54AEE" w:rsidRPr="00CD5C04" w:rsidSect="00A14420">
      <w:headerReference w:type="default" r:id="rId10"/>
      <w:footerReference w:type="default" r:id="rId11"/>
      <w:pgSz w:w="11906" w:h="16838"/>
      <w:pgMar w:top="1417"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4505" w14:textId="77777777" w:rsidR="00262FCA" w:rsidRDefault="00262FCA" w:rsidP="002371BC">
      <w:r>
        <w:separator/>
      </w:r>
    </w:p>
  </w:endnote>
  <w:endnote w:type="continuationSeparator" w:id="0">
    <w:p w14:paraId="7C35148F" w14:textId="77777777" w:rsidR="00262FCA" w:rsidRDefault="00262FCA" w:rsidP="002371BC">
      <w:r>
        <w:continuationSeparator/>
      </w:r>
    </w:p>
  </w:endnote>
  <w:endnote w:type="continuationNotice" w:id="1">
    <w:p w14:paraId="34B82F93" w14:textId="77777777" w:rsidR="00262FCA" w:rsidRDefault="00262FC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588934"/>
      <w:docPartObj>
        <w:docPartGallery w:val="Page Numbers (Bottom of Page)"/>
        <w:docPartUnique/>
      </w:docPartObj>
    </w:sdtPr>
    <w:sdtEndPr/>
    <w:sdtContent>
      <w:p w14:paraId="62912F74" w14:textId="6513DB0E" w:rsidR="00AB77DB" w:rsidRDefault="00AB77DB">
        <w:pPr>
          <w:pStyle w:val="Piedepgina"/>
          <w:jc w:val="right"/>
        </w:pPr>
        <w:r>
          <w:fldChar w:fldCharType="begin"/>
        </w:r>
        <w:r>
          <w:instrText>PAGE   \* MERGEFORMAT</w:instrText>
        </w:r>
        <w:r>
          <w:fldChar w:fldCharType="separate"/>
        </w:r>
        <w:r>
          <w:rPr>
            <w:noProof/>
          </w:rPr>
          <w:t>27</w:t>
        </w:r>
        <w:r>
          <w:fldChar w:fldCharType="end"/>
        </w:r>
      </w:p>
    </w:sdtContent>
  </w:sdt>
  <w:p w14:paraId="19F64A24" w14:textId="77777777" w:rsidR="00AB77DB" w:rsidRDefault="00AB77DB" w:rsidP="002371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3560" w14:textId="77777777" w:rsidR="00262FCA" w:rsidRDefault="00262FCA" w:rsidP="002371BC">
      <w:r>
        <w:separator/>
      </w:r>
    </w:p>
  </w:footnote>
  <w:footnote w:type="continuationSeparator" w:id="0">
    <w:p w14:paraId="2674B172" w14:textId="77777777" w:rsidR="00262FCA" w:rsidRDefault="00262FCA" w:rsidP="002371BC">
      <w:r>
        <w:continuationSeparator/>
      </w:r>
    </w:p>
  </w:footnote>
  <w:footnote w:type="continuationNotice" w:id="1">
    <w:p w14:paraId="48A635DF" w14:textId="77777777" w:rsidR="00262FCA" w:rsidRDefault="00262FC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6096" w14:textId="62A403D3" w:rsidR="00AB77DB" w:rsidRDefault="00AB77DB" w:rsidP="002371BC">
    <w:pPr>
      <w:pStyle w:val="Encabezado"/>
    </w:pPr>
  </w:p>
  <w:p w14:paraId="5F757B60" w14:textId="77777777" w:rsidR="00AB77DB" w:rsidRDefault="00AB77DB" w:rsidP="002371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49AD"/>
    <w:multiLevelType w:val="hybridMultilevel"/>
    <w:tmpl w:val="D6144036"/>
    <w:lvl w:ilvl="0" w:tplc="D30639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270DE8"/>
    <w:multiLevelType w:val="hybridMultilevel"/>
    <w:tmpl w:val="55F4CE1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0A4B31"/>
    <w:multiLevelType w:val="hybridMultilevel"/>
    <w:tmpl w:val="473294D2"/>
    <w:lvl w:ilvl="0" w:tplc="13AAC314">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52523B8"/>
    <w:multiLevelType w:val="hybridMultilevel"/>
    <w:tmpl w:val="FFFFFFFF"/>
    <w:lvl w:ilvl="0" w:tplc="0D2C8B4A">
      <w:start w:val="1"/>
      <w:numFmt w:val="bullet"/>
      <w:lvlText w:val=""/>
      <w:lvlJc w:val="left"/>
      <w:pPr>
        <w:ind w:left="720" w:hanging="360"/>
      </w:pPr>
      <w:rPr>
        <w:rFonts w:ascii="Symbol" w:hAnsi="Symbol" w:hint="default"/>
      </w:rPr>
    </w:lvl>
    <w:lvl w:ilvl="1" w:tplc="39F82C74">
      <w:start w:val="1"/>
      <w:numFmt w:val="bullet"/>
      <w:lvlText w:val="o"/>
      <w:lvlJc w:val="left"/>
      <w:pPr>
        <w:ind w:left="1440" w:hanging="360"/>
      </w:pPr>
      <w:rPr>
        <w:rFonts w:ascii="Courier New" w:hAnsi="Courier New" w:hint="default"/>
      </w:rPr>
    </w:lvl>
    <w:lvl w:ilvl="2" w:tplc="D97AB4A4">
      <w:start w:val="1"/>
      <w:numFmt w:val="bullet"/>
      <w:lvlText w:val=""/>
      <w:lvlJc w:val="left"/>
      <w:pPr>
        <w:ind w:left="2160" w:hanging="360"/>
      </w:pPr>
      <w:rPr>
        <w:rFonts w:ascii="Wingdings" w:hAnsi="Wingdings" w:hint="default"/>
      </w:rPr>
    </w:lvl>
    <w:lvl w:ilvl="3" w:tplc="698A67A8">
      <w:start w:val="1"/>
      <w:numFmt w:val="bullet"/>
      <w:lvlText w:val=""/>
      <w:lvlJc w:val="left"/>
      <w:pPr>
        <w:ind w:left="2880" w:hanging="360"/>
      </w:pPr>
      <w:rPr>
        <w:rFonts w:ascii="Symbol" w:hAnsi="Symbol" w:hint="default"/>
      </w:rPr>
    </w:lvl>
    <w:lvl w:ilvl="4" w:tplc="00F883DA">
      <w:start w:val="1"/>
      <w:numFmt w:val="bullet"/>
      <w:lvlText w:val="o"/>
      <w:lvlJc w:val="left"/>
      <w:pPr>
        <w:ind w:left="3600" w:hanging="360"/>
      </w:pPr>
      <w:rPr>
        <w:rFonts w:ascii="Courier New" w:hAnsi="Courier New" w:hint="default"/>
      </w:rPr>
    </w:lvl>
    <w:lvl w:ilvl="5" w:tplc="D8E42F06">
      <w:start w:val="1"/>
      <w:numFmt w:val="bullet"/>
      <w:lvlText w:val=""/>
      <w:lvlJc w:val="left"/>
      <w:pPr>
        <w:ind w:left="4320" w:hanging="360"/>
      </w:pPr>
      <w:rPr>
        <w:rFonts w:ascii="Wingdings" w:hAnsi="Wingdings" w:hint="default"/>
      </w:rPr>
    </w:lvl>
    <w:lvl w:ilvl="6" w:tplc="69F417D8">
      <w:start w:val="1"/>
      <w:numFmt w:val="bullet"/>
      <w:lvlText w:val=""/>
      <w:lvlJc w:val="left"/>
      <w:pPr>
        <w:ind w:left="5040" w:hanging="360"/>
      </w:pPr>
      <w:rPr>
        <w:rFonts w:ascii="Symbol" w:hAnsi="Symbol" w:hint="default"/>
      </w:rPr>
    </w:lvl>
    <w:lvl w:ilvl="7" w:tplc="212008AA">
      <w:start w:val="1"/>
      <w:numFmt w:val="bullet"/>
      <w:lvlText w:val="o"/>
      <w:lvlJc w:val="left"/>
      <w:pPr>
        <w:ind w:left="5760" w:hanging="360"/>
      </w:pPr>
      <w:rPr>
        <w:rFonts w:ascii="Courier New" w:hAnsi="Courier New" w:hint="default"/>
      </w:rPr>
    </w:lvl>
    <w:lvl w:ilvl="8" w:tplc="B69E5456">
      <w:start w:val="1"/>
      <w:numFmt w:val="bullet"/>
      <w:lvlText w:val=""/>
      <w:lvlJc w:val="left"/>
      <w:pPr>
        <w:ind w:left="6480" w:hanging="360"/>
      </w:pPr>
      <w:rPr>
        <w:rFonts w:ascii="Wingdings" w:hAnsi="Wingdings" w:hint="default"/>
      </w:rPr>
    </w:lvl>
  </w:abstractNum>
  <w:abstractNum w:abstractNumId="4" w15:restartNumberingAfterBreak="0">
    <w:nsid w:val="5BFC115E"/>
    <w:multiLevelType w:val="hybridMultilevel"/>
    <w:tmpl w:val="0FE62DBA"/>
    <w:lvl w:ilvl="0" w:tplc="0C0A0001">
      <w:start w:val="1"/>
      <w:numFmt w:val="bullet"/>
      <w:lvlText w:val=""/>
      <w:lvlJc w:val="left"/>
      <w:pPr>
        <w:ind w:left="1077" w:hanging="360"/>
      </w:pPr>
      <w:rPr>
        <w:rFonts w:ascii="Symbol" w:hAnsi="Symbol" w:cs="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cs="Wingdings" w:hint="default"/>
      </w:rPr>
    </w:lvl>
    <w:lvl w:ilvl="3" w:tplc="0C0A0001" w:tentative="1">
      <w:start w:val="1"/>
      <w:numFmt w:val="bullet"/>
      <w:lvlText w:val=""/>
      <w:lvlJc w:val="left"/>
      <w:pPr>
        <w:ind w:left="3237" w:hanging="360"/>
      </w:pPr>
      <w:rPr>
        <w:rFonts w:ascii="Symbol" w:hAnsi="Symbol" w:cs="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cs="Wingdings" w:hint="default"/>
      </w:rPr>
    </w:lvl>
    <w:lvl w:ilvl="6" w:tplc="0C0A0001" w:tentative="1">
      <w:start w:val="1"/>
      <w:numFmt w:val="bullet"/>
      <w:lvlText w:val=""/>
      <w:lvlJc w:val="left"/>
      <w:pPr>
        <w:ind w:left="5397" w:hanging="360"/>
      </w:pPr>
      <w:rPr>
        <w:rFonts w:ascii="Symbol" w:hAnsi="Symbol" w:cs="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cs="Wingdings" w:hint="default"/>
      </w:rPr>
    </w:lvl>
  </w:abstractNum>
  <w:abstractNum w:abstractNumId="5" w15:restartNumberingAfterBreak="0">
    <w:nsid w:val="71E06DC9"/>
    <w:multiLevelType w:val="hybridMultilevel"/>
    <w:tmpl w:val="2DC082DC"/>
    <w:lvl w:ilvl="0" w:tplc="141604CA">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8FE794F"/>
    <w:multiLevelType w:val="hybridMultilevel"/>
    <w:tmpl w:val="1B6A3C64"/>
    <w:lvl w:ilvl="0" w:tplc="0C0A0001">
      <w:start w:val="1"/>
      <w:numFmt w:val="bullet"/>
      <w:lvlText w:val=""/>
      <w:lvlJc w:val="left"/>
      <w:pPr>
        <w:ind w:left="1077" w:hanging="360"/>
      </w:pPr>
      <w:rPr>
        <w:rFonts w:ascii="Symbol" w:hAnsi="Symbol" w:cs="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cs="Wingdings" w:hint="default"/>
      </w:rPr>
    </w:lvl>
    <w:lvl w:ilvl="3" w:tplc="0C0A0001" w:tentative="1">
      <w:start w:val="1"/>
      <w:numFmt w:val="bullet"/>
      <w:lvlText w:val=""/>
      <w:lvlJc w:val="left"/>
      <w:pPr>
        <w:ind w:left="3237" w:hanging="360"/>
      </w:pPr>
      <w:rPr>
        <w:rFonts w:ascii="Symbol" w:hAnsi="Symbol" w:cs="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cs="Wingdings" w:hint="default"/>
      </w:rPr>
    </w:lvl>
    <w:lvl w:ilvl="6" w:tplc="0C0A0001" w:tentative="1">
      <w:start w:val="1"/>
      <w:numFmt w:val="bullet"/>
      <w:lvlText w:val=""/>
      <w:lvlJc w:val="left"/>
      <w:pPr>
        <w:ind w:left="5397" w:hanging="360"/>
      </w:pPr>
      <w:rPr>
        <w:rFonts w:ascii="Symbol" w:hAnsi="Symbol" w:cs="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7C6033F4"/>
    <w:multiLevelType w:val="hybridMultilevel"/>
    <w:tmpl w:val="011E2F2E"/>
    <w:lvl w:ilvl="0" w:tplc="68D40640">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num w:numId="1">
    <w:abstractNumId w:val="7"/>
  </w:num>
  <w:num w:numId="2">
    <w:abstractNumId w:val="3"/>
  </w:num>
  <w:num w:numId="3">
    <w:abstractNumId w:val="0"/>
  </w:num>
  <w:num w:numId="4">
    <w:abstractNumId w:val="1"/>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0MjGzsLQ0NTc1NTVX0lEKTi0uzszPAykwrAUAL0rOvCwAAAA="/>
  </w:docVars>
  <w:rsids>
    <w:rsidRoot w:val="00D705A2"/>
    <w:rsid w:val="0000016A"/>
    <w:rsid w:val="000003C9"/>
    <w:rsid w:val="00002B77"/>
    <w:rsid w:val="00003228"/>
    <w:rsid w:val="00005CE6"/>
    <w:rsid w:val="00012641"/>
    <w:rsid w:val="00012DD0"/>
    <w:rsid w:val="00013C52"/>
    <w:rsid w:val="000162A1"/>
    <w:rsid w:val="000164E9"/>
    <w:rsid w:val="00016741"/>
    <w:rsid w:val="000177BB"/>
    <w:rsid w:val="00023078"/>
    <w:rsid w:val="0002452F"/>
    <w:rsid w:val="000251E9"/>
    <w:rsid w:val="00025FB9"/>
    <w:rsid w:val="00027AEE"/>
    <w:rsid w:val="0003152A"/>
    <w:rsid w:val="00037D84"/>
    <w:rsid w:val="000405F3"/>
    <w:rsid w:val="00040944"/>
    <w:rsid w:val="000418D6"/>
    <w:rsid w:val="000423C4"/>
    <w:rsid w:val="000427DA"/>
    <w:rsid w:val="0004319D"/>
    <w:rsid w:val="000449D9"/>
    <w:rsid w:val="00044CD7"/>
    <w:rsid w:val="00044DFA"/>
    <w:rsid w:val="00046819"/>
    <w:rsid w:val="00050DCB"/>
    <w:rsid w:val="000517DE"/>
    <w:rsid w:val="00051BE2"/>
    <w:rsid w:val="00052471"/>
    <w:rsid w:val="000527D7"/>
    <w:rsid w:val="00054896"/>
    <w:rsid w:val="00055099"/>
    <w:rsid w:val="00061251"/>
    <w:rsid w:val="000618E1"/>
    <w:rsid w:val="000643BE"/>
    <w:rsid w:val="00064B73"/>
    <w:rsid w:val="00067ED7"/>
    <w:rsid w:val="00070696"/>
    <w:rsid w:val="00072B72"/>
    <w:rsid w:val="00074119"/>
    <w:rsid w:val="0007595C"/>
    <w:rsid w:val="000805E9"/>
    <w:rsid w:val="000829F0"/>
    <w:rsid w:val="0008372D"/>
    <w:rsid w:val="000840C5"/>
    <w:rsid w:val="000840ED"/>
    <w:rsid w:val="0008494B"/>
    <w:rsid w:val="00091177"/>
    <w:rsid w:val="0009129F"/>
    <w:rsid w:val="00093514"/>
    <w:rsid w:val="000955C9"/>
    <w:rsid w:val="00095C57"/>
    <w:rsid w:val="00096BFE"/>
    <w:rsid w:val="00096EF3"/>
    <w:rsid w:val="000A0B03"/>
    <w:rsid w:val="000A129E"/>
    <w:rsid w:val="000A1426"/>
    <w:rsid w:val="000A27D8"/>
    <w:rsid w:val="000A52D9"/>
    <w:rsid w:val="000A7A40"/>
    <w:rsid w:val="000B0DF7"/>
    <w:rsid w:val="000B2D98"/>
    <w:rsid w:val="000B5CE0"/>
    <w:rsid w:val="000B6D45"/>
    <w:rsid w:val="000C1DAB"/>
    <w:rsid w:val="000C2006"/>
    <w:rsid w:val="000C3923"/>
    <w:rsid w:val="000C3B21"/>
    <w:rsid w:val="000C4E76"/>
    <w:rsid w:val="000D09A5"/>
    <w:rsid w:val="000D3C12"/>
    <w:rsid w:val="000D443E"/>
    <w:rsid w:val="000D50BF"/>
    <w:rsid w:val="000D602E"/>
    <w:rsid w:val="000E383F"/>
    <w:rsid w:val="000E51F6"/>
    <w:rsid w:val="000E5F30"/>
    <w:rsid w:val="000E61D8"/>
    <w:rsid w:val="000F10C1"/>
    <w:rsid w:val="000F200B"/>
    <w:rsid w:val="000F766B"/>
    <w:rsid w:val="00101CBB"/>
    <w:rsid w:val="00103D4B"/>
    <w:rsid w:val="00103DFE"/>
    <w:rsid w:val="00105CDA"/>
    <w:rsid w:val="00106B06"/>
    <w:rsid w:val="001077DC"/>
    <w:rsid w:val="00107BF9"/>
    <w:rsid w:val="001108F7"/>
    <w:rsid w:val="00112AF5"/>
    <w:rsid w:val="00114192"/>
    <w:rsid w:val="00114556"/>
    <w:rsid w:val="00114733"/>
    <w:rsid w:val="001179E6"/>
    <w:rsid w:val="00123DC9"/>
    <w:rsid w:val="00125B63"/>
    <w:rsid w:val="00127926"/>
    <w:rsid w:val="001319F7"/>
    <w:rsid w:val="001325FA"/>
    <w:rsid w:val="00134358"/>
    <w:rsid w:val="00135154"/>
    <w:rsid w:val="001360D8"/>
    <w:rsid w:val="001360E1"/>
    <w:rsid w:val="00141537"/>
    <w:rsid w:val="00144513"/>
    <w:rsid w:val="0015066F"/>
    <w:rsid w:val="00151EEF"/>
    <w:rsid w:val="00152886"/>
    <w:rsid w:val="00160627"/>
    <w:rsid w:val="0016160E"/>
    <w:rsid w:val="00162C60"/>
    <w:rsid w:val="0016750B"/>
    <w:rsid w:val="00170C32"/>
    <w:rsid w:val="0017331C"/>
    <w:rsid w:val="001738FD"/>
    <w:rsid w:val="00177538"/>
    <w:rsid w:val="001815EC"/>
    <w:rsid w:val="0018304F"/>
    <w:rsid w:val="001902BD"/>
    <w:rsid w:val="001904D1"/>
    <w:rsid w:val="00190B14"/>
    <w:rsid w:val="0019391E"/>
    <w:rsid w:val="001A02E6"/>
    <w:rsid w:val="001A061B"/>
    <w:rsid w:val="001A172E"/>
    <w:rsid w:val="001A399A"/>
    <w:rsid w:val="001A67D6"/>
    <w:rsid w:val="001A798B"/>
    <w:rsid w:val="001B03FD"/>
    <w:rsid w:val="001B11F8"/>
    <w:rsid w:val="001B1584"/>
    <w:rsid w:val="001B308B"/>
    <w:rsid w:val="001B57E0"/>
    <w:rsid w:val="001B6549"/>
    <w:rsid w:val="001B7F45"/>
    <w:rsid w:val="001C2854"/>
    <w:rsid w:val="001C290D"/>
    <w:rsid w:val="001C6438"/>
    <w:rsid w:val="001C7AC9"/>
    <w:rsid w:val="001C7B0E"/>
    <w:rsid w:val="001C7FE7"/>
    <w:rsid w:val="001D178C"/>
    <w:rsid w:val="001D243F"/>
    <w:rsid w:val="001D3A04"/>
    <w:rsid w:val="001D4FF2"/>
    <w:rsid w:val="001D7C05"/>
    <w:rsid w:val="001D7C30"/>
    <w:rsid w:val="001E063B"/>
    <w:rsid w:val="001E12FB"/>
    <w:rsid w:val="001E1E15"/>
    <w:rsid w:val="001E2CF0"/>
    <w:rsid w:val="001E335A"/>
    <w:rsid w:val="001E4BDE"/>
    <w:rsid w:val="001F0076"/>
    <w:rsid w:val="001F0FAD"/>
    <w:rsid w:val="001F1A3D"/>
    <w:rsid w:val="001F1F43"/>
    <w:rsid w:val="001F21CD"/>
    <w:rsid w:val="001F2648"/>
    <w:rsid w:val="001F4435"/>
    <w:rsid w:val="001F5347"/>
    <w:rsid w:val="00200A0C"/>
    <w:rsid w:val="00201C04"/>
    <w:rsid w:val="00202661"/>
    <w:rsid w:val="002027AB"/>
    <w:rsid w:val="002053A5"/>
    <w:rsid w:val="002123A5"/>
    <w:rsid w:val="00214135"/>
    <w:rsid w:val="00215E95"/>
    <w:rsid w:val="00215F47"/>
    <w:rsid w:val="0022022C"/>
    <w:rsid w:val="002207DE"/>
    <w:rsid w:val="002273FD"/>
    <w:rsid w:val="00232207"/>
    <w:rsid w:val="002371BC"/>
    <w:rsid w:val="00237E4E"/>
    <w:rsid w:val="00240FA7"/>
    <w:rsid w:val="00243FF2"/>
    <w:rsid w:val="0024407A"/>
    <w:rsid w:val="00250AB1"/>
    <w:rsid w:val="00251826"/>
    <w:rsid w:val="0025206F"/>
    <w:rsid w:val="00252C6D"/>
    <w:rsid w:val="002532EE"/>
    <w:rsid w:val="00256860"/>
    <w:rsid w:val="00262FCA"/>
    <w:rsid w:val="0026422E"/>
    <w:rsid w:val="002643BC"/>
    <w:rsid w:val="002652A6"/>
    <w:rsid w:val="00267CB4"/>
    <w:rsid w:val="00271C41"/>
    <w:rsid w:val="00273781"/>
    <w:rsid w:val="00273CFC"/>
    <w:rsid w:val="00274A48"/>
    <w:rsid w:val="00274C83"/>
    <w:rsid w:val="00275FCC"/>
    <w:rsid w:val="002774A3"/>
    <w:rsid w:val="00280C6A"/>
    <w:rsid w:val="00280EE7"/>
    <w:rsid w:val="00280F0F"/>
    <w:rsid w:val="00281472"/>
    <w:rsid w:val="00287E6A"/>
    <w:rsid w:val="00290C6D"/>
    <w:rsid w:val="00292BEE"/>
    <w:rsid w:val="0029585B"/>
    <w:rsid w:val="002A0499"/>
    <w:rsid w:val="002A129E"/>
    <w:rsid w:val="002A2372"/>
    <w:rsid w:val="002A642C"/>
    <w:rsid w:val="002A797F"/>
    <w:rsid w:val="002B194D"/>
    <w:rsid w:val="002B243E"/>
    <w:rsid w:val="002C33FA"/>
    <w:rsid w:val="002C3D35"/>
    <w:rsid w:val="002C5122"/>
    <w:rsid w:val="002C79A2"/>
    <w:rsid w:val="002D18A3"/>
    <w:rsid w:val="002D323A"/>
    <w:rsid w:val="002D5126"/>
    <w:rsid w:val="002D538B"/>
    <w:rsid w:val="002D73E2"/>
    <w:rsid w:val="002E0688"/>
    <w:rsid w:val="002E0DBF"/>
    <w:rsid w:val="002E1810"/>
    <w:rsid w:val="002E2AC0"/>
    <w:rsid w:val="002E4AC4"/>
    <w:rsid w:val="002E4E4A"/>
    <w:rsid w:val="002E5191"/>
    <w:rsid w:val="002E612C"/>
    <w:rsid w:val="002E71C1"/>
    <w:rsid w:val="002F20C2"/>
    <w:rsid w:val="002F6287"/>
    <w:rsid w:val="002F7BFE"/>
    <w:rsid w:val="00302E67"/>
    <w:rsid w:val="00303A2C"/>
    <w:rsid w:val="00304C39"/>
    <w:rsid w:val="003077C2"/>
    <w:rsid w:val="00316915"/>
    <w:rsid w:val="003173CA"/>
    <w:rsid w:val="00320B97"/>
    <w:rsid w:val="00325564"/>
    <w:rsid w:val="0033046E"/>
    <w:rsid w:val="003312DE"/>
    <w:rsid w:val="003328FB"/>
    <w:rsid w:val="00332DDB"/>
    <w:rsid w:val="00333184"/>
    <w:rsid w:val="00341760"/>
    <w:rsid w:val="00342C10"/>
    <w:rsid w:val="003436E3"/>
    <w:rsid w:val="00347CE6"/>
    <w:rsid w:val="00347EF2"/>
    <w:rsid w:val="00350605"/>
    <w:rsid w:val="003512F0"/>
    <w:rsid w:val="00353A0C"/>
    <w:rsid w:val="00354B33"/>
    <w:rsid w:val="00356B3B"/>
    <w:rsid w:val="00360116"/>
    <w:rsid w:val="003640A9"/>
    <w:rsid w:val="00364643"/>
    <w:rsid w:val="00364F10"/>
    <w:rsid w:val="0036595C"/>
    <w:rsid w:val="0037193C"/>
    <w:rsid w:val="00373B16"/>
    <w:rsid w:val="00373E41"/>
    <w:rsid w:val="00374206"/>
    <w:rsid w:val="0037639D"/>
    <w:rsid w:val="00387067"/>
    <w:rsid w:val="00390272"/>
    <w:rsid w:val="00392C9F"/>
    <w:rsid w:val="00394426"/>
    <w:rsid w:val="003A55F6"/>
    <w:rsid w:val="003A75AB"/>
    <w:rsid w:val="003A789C"/>
    <w:rsid w:val="003B3606"/>
    <w:rsid w:val="003B517E"/>
    <w:rsid w:val="003B5B34"/>
    <w:rsid w:val="003B6748"/>
    <w:rsid w:val="003B798D"/>
    <w:rsid w:val="003C1C0C"/>
    <w:rsid w:val="003C4BE2"/>
    <w:rsid w:val="003C5CB6"/>
    <w:rsid w:val="003D1359"/>
    <w:rsid w:val="003D6208"/>
    <w:rsid w:val="003E25B6"/>
    <w:rsid w:val="003E48D8"/>
    <w:rsid w:val="003F2687"/>
    <w:rsid w:val="003F3DCB"/>
    <w:rsid w:val="003F4020"/>
    <w:rsid w:val="003F723C"/>
    <w:rsid w:val="003F7426"/>
    <w:rsid w:val="00400FB8"/>
    <w:rsid w:val="0040210B"/>
    <w:rsid w:val="004034DD"/>
    <w:rsid w:val="00410056"/>
    <w:rsid w:val="00411E57"/>
    <w:rsid w:val="004135DE"/>
    <w:rsid w:val="0041369B"/>
    <w:rsid w:val="00417665"/>
    <w:rsid w:val="004206E0"/>
    <w:rsid w:val="004217CB"/>
    <w:rsid w:val="00421A1D"/>
    <w:rsid w:val="00422F40"/>
    <w:rsid w:val="0042456D"/>
    <w:rsid w:val="00430616"/>
    <w:rsid w:val="00431C08"/>
    <w:rsid w:val="00433BBB"/>
    <w:rsid w:val="00437309"/>
    <w:rsid w:val="0043783F"/>
    <w:rsid w:val="004423E3"/>
    <w:rsid w:val="004430DF"/>
    <w:rsid w:val="00444AA7"/>
    <w:rsid w:val="00450D95"/>
    <w:rsid w:val="00452CF0"/>
    <w:rsid w:val="00454587"/>
    <w:rsid w:val="004552D3"/>
    <w:rsid w:val="004553A0"/>
    <w:rsid w:val="004602BB"/>
    <w:rsid w:val="00461EF1"/>
    <w:rsid w:val="00462531"/>
    <w:rsid w:val="00463E15"/>
    <w:rsid w:val="00465E0B"/>
    <w:rsid w:val="00471360"/>
    <w:rsid w:val="004803CD"/>
    <w:rsid w:val="0048143A"/>
    <w:rsid w:val="0048355D"/>
    <w:rsid w:val="00483699"/>
    <w:rsid w:val="00484CA3"/>
    <w:rsid w:val="00492747"/>
    <w:rsid w:val="0049586E"/>
    <w:rsid w:val="004A40BC"/>
    <w:rsid w:val="004A5273"/>
    <w:rsid w:val="004B23C5"/>
    <w:rsid w:val="004B2C48"/>
    <w:rsid w:val="004B447B"/>
    <w:rsid w:val="004B47AE"/>
    <w:rsid w:val="004B4FC1"/>
    <w:rsid w:val="004B7EA1"/>
    <w:rsid w:val="004C03D7"/>
    <w:rsid w:val="004C0D77"/>
    <w:rsid w:val="004C2DE2"/>
    <w:rsid w:val="004D33BE"/>
    <w:rsid w:val="004D34EA"/>
    <w:rsid w:val="004D3D0B"/>
    <w:rsid w:val="004D4939"/>
    <w:rsid w:val="004D5A50"/>
    <w:rsid w:val="004D5AFB"/>
    <w:rsid w:val="004E411D"/>
    <w:rsid w:val="004E50D5"/>
    <w:rsid w:val="004E642D"/>
    <w:rsid w:val="004E7D3F"/>
    <w:rsid w:val="004F14BC"/>
    <w:rsid w:val="004F3096"/>
    <w:rsid w:val="004F46AD"/>
    <w:rsid w:val="004F67F3"/>
    <w:rsid w:val="004F7156"/>
    <w:rsid w:val="00500B9C"/>
    <w:rsid w:val="00502087"/>
    <w:rsid w:val="00507B46"/>
    <w:rsid w:val="00510647"/>
    <w:rsid w:val="005113CE"/>
    <w:rsid w:val="00511C49"/>
    <w:rsid w:val="00511EE1"/>
    <w:rsid w:val="00512569"/>
    <w:rsid w:val="00513541"/>
    <w:rsid w:val="00513760"/>
    <w:rsid w:val="00513CD7"/>
    <w:rsid w:val="005140AE"/>
    <w:rsid w:val="00514632"/>
    <w:rsid w:val="005151C9"/>
    <w:rsid w:val="00522A5A"/>
    <w:rsid w:val="005274B3"/>
    <w:rsid w:val="005312ED"/>
    <w:rsid w:val="00532AB3"/>
    <w:rsid w:val="00533A8E"/>
    <w:rsid w:val="0053769F"/>
    <w:rsid w:val="00540E1D"/>
    <w:rsid w:val="005420B0"/>
    <w:rsid w:val="0054400D"/>
    <w:rsid w:val="0054461D"/>
    <w:rsid w:val="00551702"/>
    <w:rsid w:val="005527F0"/>
    <w:rsid w:val="00556A5A"/>
    <w:rsid w:val="00557483"/>
    <w:rsid w:val="005574B6"/>
    <w:rsid w:val="00557C6A"/>
    <w:rsid w:val="00567FE5"/>
    <w:rsid w:val="0057084A"/>
    <w:rsid w:val="00573476"/>
    <w:rsid w:val="0057360C"/>
    <w:rsid w:val="00574D3A"/>
    <w:rsid w:val="00576378"/>
    <w:rsid w:val="00580539"/>
    <w:rsid w:val="005818E3"/>
    <w:rsid w:val="00585799"/>
    <w:rsid w:val="00586EAD"/>
    <w:rsid w:val="005920D5"/>
    <w:rsid w:val="005922ED"/>
    <w:rsid w:val="00593164"/>
    <w:rsid w:val="0059523B"/>
    <w:rsid w:val="005A00EA"/>
    <w:rsid w:val="005A1EFF"/>
    <w:rsid w:val="005A2D31"/>
    <w:rsid w:val="005A7BD0"/>
    <w:rsid w:val="005B11F8"/>
    <w:rsid w:val="005B2B82"/>
    <w:rsid w:val="005C15EC"/>
    <w:rsid w:val="005C368C"/>
    <w:rsid w:val="005C6F23"/>
    <w:rsid w:val="005C7E96"/>
    <w:rsid w:val="005D13DA"/>
    <w:rsid w:val="005D311F"/>
    <w:rsid w:val="005D32D2"/>
    <w:rsid w:val="005D35E5"/>
    <w:rsid w:val="005D5C35"/>
    <w:rsid w:val="005D6BC4"/>
    <w:rsid w:val="005D6C07"/>
    <w:rsid w:val="005D73AC"/>
    <w:rsid w:val="005D752E"/>
    <w:rsid w:val="005E10D5"/>
    <w:rsid w:val="005E29A2"/>
    <w:rsid w:val="005E40B8"/>
    <w:rsid w:val="005E58CD"/>
    <w:rsid w:val="005E58F3"/>
    <w:rsid w:val="005E7BB3"/>
    <w:rsid w:val="005F77EA"/>
    <w:rsid w:val="0060157F"/>
    <w:rsid w:val="006016DF"/>
    <w:rsid w:val="00602014"/>
    <w:rsid w:val="006055CA"/>
    <w:rsid w:val="006058EA"/>
    <w:rsid w:val="00606C23"/>
    <w:rsid w:val="00606C9A"/>
    <w:rsid w:val="00610B00"/>
    <w:rsid w:val="00610B16"/>
    <w:rsid w:val="00612DDC"/>
    <w:rsid w:val="00613073"/>
    <w:rsid w:val="00613181"/>
    <w:rsid w:val="0061366C"/>
    <w:rsid w:val="00614EAC"/>
    <w:rsid w:val="006157E9"/>
    <w:rsid w:val="00615A1A"/>
    <w:rsid w:val="00616534"/>
    <w:rsid w:val="00620E90"/>
    <w:rsid w:val="00621625"/>
    <w:rsid w:val="006255D4"/>
    <w:rsid w:val="00625B35"/>
    <w:rsid w:val="00626713"/>
    <w:rsid w:val="00631D51"/>
    <w:rsid w:val="006341B2"/>
    <w:rsid w:val="00636830"/>
    <w:rsid w:val="00646AEF"/>
    <w:rsid w:val="00647F7D"/>
    <w:rsid w:val="00656D00"/>
    <w:rsid w:val="00656E0D"/>
    <w:rsid w:val="006577ED"/>
    <w:rsid w:val="006600E9"/>
    <w:rsid w:val="0066074C"/>
    <w:rsid w:val="00660754"/>
    <w:rsid w:val="0066083D"/>
    <w:rsid w:val="00664A43"/>
    <w:rsid w:val="00665129"/>
    <w:rsid w:val="00665600"/>
    <w:rsid w:val="0066610B"/>
    <w:rsid w:val="006708D0"/>
    <w:rsid w:val="00675363"/>
    <w:rsid w:val="0067595E"/>
    <w:rsid w:val="006804D7"/>
    <w:rsid w:val="00680589"/>
    <w:rsid w:val="006842B4"/>
    <w:rsid w:val="00685E83"/>
    <w:rsid w:val="00686F35"/>
    <w:rsid w:val="0069409C"/>
    <w:rsid w:val="006951B2"/>
    <w:rsid w:val="0069631E"/>
    <w:rsid w:val="00697C80"/>
    <w:rsid w:val="006A12D9"/>
    <w:rsid w:val="006A2BBA"/>
    <w:rsid w:val="006A4B05"/>
    <w:rsid w:val="006A5230"/>
    <w:rsid w:val="006A621A"/>
    <w:rsid w:val="006A644E"/>
    <w:rsid w:val="006A6C3C"/>
    <w:rsid w:val="006A7DF7"/>
    <w:rsid w:val="006B1E2C"/>
    <w:rsid w:val="006B48EA"/>
    <w:rsid w:val="006B64E7"/>
    <w:rsid w:val="006B670E"/>
    <w:rsid w:val="006C15FA"/>
    <w:rsid w:val="006C1A49"/>
    <w:rsid w:val="006C1DC6"/>
    <w:rsid w:val="006C4BAB"/>
    <w:rsid w:val="006C5197"/>
    <w:rsid w:val="006D06AE"/>
    <w:rsid w:val="006D4AEF"/>
    <w:rsid w:val="006D5FF5"/>
    <w:rsid w:val="006D698C"/>
    <w:rsid w:val="006D6CE5"/>
    <w:rsid w:val="006D7A5F"/>
    <w:rsid w:val="006E04F0"/>
    <w:rsid w:val="006E18ED"/>
    <w:rsid w:val="006E5991"/>
    <w:rsid w:val="006F33EE"/>
    <w:rsid w:val="006F4270"/>
    <w:rsid w:val="006F569D"/>
    <w:rsid w:val="006F67E2"/>
    <w:rsid w:val="006F6FD4"/>
    <w:rsid w:val="006F72E4"/>
    <w:rsid w:val="00700356"/>
    <w:rsid w:val="00701354"/>
    <w:rsid w:val="00702A25"/>
    <w:rsid w:val="00703657"/>
    <w:rsid w:val="0070378B"/>
    <w:rsid w:val="0070491E"/>
    <w:rsid w:val="007105AC"/>
    <w:rsid w:val="007130CE"/>
    <w:rsid w:val="00716FD5"/>
    <w:rsid w:val="007174BD"/>
    <w:rsid w:val="007202DB"/>
    <w:rsid w:val="00721126"/>
    <w:rsid w:val="007219C1"/>
    <w:rsid w:val="0072449C"/>
    <w:rsid w:val="00726739"/>
    <w:rsid w:val="00730BC7"/>
    <w:rsid w:val="00732DDA"/>
    <w:rsid w:val="00732F7D"/>
    <w:rsid w:val="00733466"/>
    <w:rsid w:val="0073350B"/>
    <w:rsid w:val="00735DA4"/>
    <w:rsid w:val="0073728C"/>
    <w:rsid w:val="00737672"/>
    <w:rsid w:val="00745385"/>
    <w:rsid w:val="00747FBD"/>
    <w:rsid w:val="00752800"/>
    <w:rsid w:val="00756EA9"/>
    <w:rsid w:val="00757959"/>
    <w:rsid w:val="00757A98"/>
    <w:rsid w:val="0076639C"/>
    <w:rsid w:val="007702A7"/>
    <w:rsid w:val="007718D7"/>
    <w:rsid w:val="00781220"/>
    <w:rsid w:val="00782C15"/>
    <w:rsid w:val="00782F7A"/>
    <w:rsid w:val="0078333A"/>
    <w:rsid w:val="007848C6"/>
    <w:rsid w:val="00784D13"/>
    <w:rsid w:val="00784F42"/>
    <w:rsid w:val="00785CD8"/>
    <w:rsid w:val="00786719"/>
    <w:rsid w:val="007873BF"/>
    <w:rsid w:val="00787423"/>
    <w:rsid w:val="00787472"/>
    <w:rsid w:val="00787CA9"/>
    <w:rsid w:val="00794318"/>
    <w:rsid w:val="00797ABC"/>
    <w:rsid w:val="007A3F5A"/>
    <w:rsid w:val="007A7765"/>
    <w:rsid w:val="007B1DA2"/>
    <w:rsid w:val="007B58ED"/>
    <w:rsid w:val="007B79A0"/>
    <w:rsid w:val="007C0AB0"/>
    <w:rsid w:val="007C400B"/>
    <w:rsid w:val="007C61BC"/>
    <w:rsid w:val="007C7DAC"/>
    <w:rsid w:val="007D36EA"/>
    <w:rsid w:val="007E3840"/>
    <w:rsid w:val="007E4A4F"/>
    <w:rsid w:val="007F0ACD"/>
    <w:rsid w:val="007F24FB"/>
    <w:rsid w:val="007F39BD"/>
    <w:rsid w:val="007F49F5"/>
    <w:rsid w:val="007F513A"/>
    <w:rsid w:val="007F5C9A"/>
    <w:rsid w:val="007F7998"/>
    <w:rsid w:val="00801807"/>
    <w:rsid w:val="00802016"/>
    <w:rsid w:val="008074EB"/>
    <w:rsid w:val="00813E53"/>
    <w:rsid w:val="008145EA"/>
    <w:rsid w:val="00815B35"/>
    <w:rsid w:val="008169D6"/>
    <w:rsid w:val="00817E77"/>
    <w:rsid w:val="00820AF6"/>
    <w:rsid w:val="00822376"/>
    <w:rsid w:val="00823839"/>
    <w:rsid w:val="00824CE8"/>
    <w:rsid w:val="00825030"/>
    <w:rsid w:val="00826B79"/>
    <w:rsid w:val="00827E1B"/>
    <w:rsid w:val="00830BD6"/>
    <w:rsid w:val="008343FF"/>
    <w:rsid w:val="00835ECA"/>
    <w:rsid w:val="008415BF"/>
    <w:rsid w:val="008467E3"/>
    <w:rsid w:val="00847F1C"/>
    <w:rsid w:val="00851B3E"/>
    <w:rsid w:val="00853D71"/>
    <w:rsid w:val="00865E9C"/>
    <w:rsid w:val="008667FC"/>
    <w:rsid w:val="00867E3C"/>
    <w:rsid w:val="00874AEE"/>
    <w:rsid w:val="008776AF"/>
    <w:rsid w:val="008816C1"/>
    <w:rsid w:val="008820E2"/>
    <w:rsid w:val="00882969"/>
    <w:rsid w:val="00883791"/>
    <w:rsid w:val="00884017"/>
    <w:rsid w:val="00886838"/>
    <w:rsid w:val="00891866"/>
    <w:rsid w:val="00891FF7"/>
    <w:rsid w:val="00892DE2"/>
    <w:rsid w:val="008977E5"/>
    <w:rsid w:val="00897AB9"/>
    <w:rsid w:val="008A0439"/>
    <w:rsid w:val="008A1E21"/>
    <w:rsid w:val="008A233B"/>
    <w:rsid w:val="008A34BE"/>
    <w:rsid w:val="008A4565"/>
    <w:rsid w:val="008A4F33"/>
    <w:rsid w:val="008A5C3D"/>
    <w:rsid w:val="008A5DAA"/>
    <w:rsid w:val="008A741A"/>
    <w:rsid w:val="008A764E"/>
    <w:rsid w:val="008B01EB"/>
    <w:rsid w:val="008B2674"/>
    <w:rsid w:val="008B545B"/>
    <w:rsid w:val="008B59CB"/>
    <w:rsid w:val="008C007A"/>
    <w:rsid w:val="008C29F9"/>
    <w:rsid w:val="008C49CC"/>
    <w:rsid w:val="008C4C63"/>
    <w:rsid w:val="008C4EE6"/>
    <w:rsid w:val="008C7FEE"/>
    <w:rsid w:val="008D103A"/>
    <w:rsid w:val="008D142C"/>
    <w:rsid w:val="008D22AB"/>
    <w:rsid w:val="008D4534"/>
    <w:rsid w:val="008D7317"/>
    <w:rsid w:val="008E1EF7"/>
    <w:rsid w:val="008E5D54"/>
    <w:rsid w:val="008F2E2D"/>
    <w:rsid w:val="008F321E"/>
    <w:rsid w:val="008F4A5F"/>
    <w:rsid w:val="008F6B5E"/>
    <w:rsid w:val="0090022E"/>
    <w:rsid w:val="00901CD2"/>
    <w:rsid w:val="00902167"/>
    <w:rsid w:val="00902940"/>
    <w:rsid w:val="00903BAF"/>
    <w:rsid w:val="00906A7E"/>
    <w:rsid w:val="00910ECD"/>
    <w:rsid w:val="00911BD7"/>
    <w:rsid w:val="00911DFA"/>
    <w:rsid w:val="009129D2"/>
    <w:rsid w:val="0091512C"/>
    <w:rsid w:val="0091705B"/>
    <w:rsid w:val="00920F92"/>
    <w:rsid w:val="00921808"/>
    <w:rsid w:val="0092228D"/>
    <w:rsid w:val="009230A3"/>
    <w:rsid w:val="00925A64"/>
    <w:rsid w:val="00927141"/>
    <w:rsid w:val="009325E9"/>
    <w:rsid w:val="00932B11"/>
    <w:rsid w:val="00935A8E"/>
    <w:rsid w:val="009363C8"/>
    <w:rsid w:val="00942509"/>
    <w:rsid w:val="009437EA"/>
    <w:rsid w:val="0094635A"/>
    <w:rsid w:val="00946466"/>
    <w:rsid w:val="0095127C"/>
    <w:rsid w:val="009519CC"/>
    <w:rsid w:val="00952C9E"/>
    <w:rsid w:val="00952EA7"/>
    <w:rsid w:val="00956445"/>
    <w:rsid w:val="00961E51"/>
    <w:rsid w:val="00962E60"/>
    <w:rsid w:val="00962F2F"/>
    <w:rsid w:val="00966265"/>
    <w:rsid w:val="00974E62"/>
    <w:rsid w:val="0097669C"/>
    <w:rsid w:val="009778C0"/>
    <w:rsid w:val="00982017"/>
    <w:rsid w:val="00984164"/>
    <w:rsid w:val="00984D8D"/>
    <w:rsid w:val="00990FF9"/>
    <w:rsid w:val="00991128"/>
    <w:rsid w:val="00992FD5"/>
    <w:rsid w:val="00993427"/>
    <w:rsid w:val="00993817"/>
    <w:rsid w:val="00995CD7"/>
    <w:rsid w:val="00997BB3"/>
    <w:rsid w:val="00997CE7"/>
    <w:rsid w:val="00997ECE"/>
    <w:rsid w:val="009A1413"/>
    <w:rsid w:val="009A2213"/>
    <w:rsid w:val="009A386A"/>
    <w:rsid w:val="009A4BA3"/>
    <w:rsid w:val="009A53A8"/>
    <w:rsid w:val="009A59F2"/>
    <w:rsid w:val="009B0F80"/>
    <w:rsid w:val="009B2FB6"/>
    <w:rsid w:val="009B4223"/>
    <w:rsid w:val="009C093E"/>
    <w:rsid w:val="009C115F"/>
    <w:rsid w:val="009C2899"/>
    <w:rsid w:val="009C5507"/>
    <w:rsid w:val="009C5E5A"/>
    <w:rsid w:val="009D1077"/>
    <w:rsid w:val="009D1F87"/>
    <w:rsid w:val="009D221D"/>
    <w:rsid w:val="009D79DD"/>
    <w:rsid w:val="009E34B3"/>
    <w:rsid w:val="009E38F4"/>
    <w:rsid w:val="009F1252"/>
    <w:rsid w:val="009F68B3"/>
    <w:rsid w:val="009F6CEE"/>
    <w:rsid w:val="009F73A5"/>
    <w:rsid w:val="009F74DF"/>
    <w:rsid w:val="00A02F5E"/>
    <w:rsid w:val="00A03850"/>
    <w:rsid w:val="00A03D3E"/>
    <w:rsid w:val="00A06161"/>
    <w:rsid w:val="00A13EA8"/>
    <w:rsid w:val="00A14420"/>
    <w:rsid w:val="00A15AD4"/>
    <w:rsid w:val="00A16F07"/>
    <w:rsid w:val="00A1765D"/>
    <w:rsid w:val="00A20C75"/>
    <w:rsid w:val="00A22601"/>
    <w:rsid w:val="00A27E2C"/>
    <w:rsid w:val="00A3073B"/>
    <w:rsid w:val="00A32C26"/>
    <w:rsid w:val="00A336F5"/>
    <w:rsid w:val="00A34071"/>
    <w:rsid w:val="00A41B3C"/>
    <w:rsid w:val="00A42FA5"/>
    <w:rsid w:val="00A44A51"/>
    <w:rsid w:val="00A47B4E"/>
    <w:rsid w:val="00A51FA7"/>
    <w:rsid w:val="00A60EA3"/>
    <w:rsid w:val="00A611AD"/>
    <w:rsid w:val="00A61F74"/>
    <w:rsid w:val="00A63A08"/>
    <w:rsid w:val="00A65E9B"/>
    <w:rsid w:val="00A702EF"/>
    <w:rsid w:val="00A70F3F"/>
    <w:rsid w:val="00A71264"/>
    <w:rsid w:val="00A744D4"/>
    <w:rsid w:val="00A760CB"/>
    <w:rsid w:val="00A76910"/>
    <w:rsid w:val="00A779E9"/>
    <w:rsid w:val="00A83530"/>
    <w:rsid w:val="00A843F7"/>
    <w:rsid w:val="00A8441E"/>
    <w:rsid w:val="00A90D94"/>
    <w:rsid w:val="00A93FA4"/>
    <w:rsid w:val="00A95C31"/>
    <w:rsid w:val="00A960C8"/>
    <w:rsid w:val="00A96F74"/>
    <w:rsid w:val="00AA076B"/>
    <w:rsid w:val="00AA0C17"/>
    <w:rsid w:val="00AA10A5"/>
    <w:rsid w:val="00AA1A35"/>
    <w:rsid w:val="00AA2F1C"/>
    <w:rsid w:val="00AA4BC8"/>
    <w:rsid w:val="00AA6409"/>
    <w:rsid w:val="00AA7D77"/>
    <w:rsid w:val="00AB2157"/>
    <w:rsid w:val="00AB77DB"/>
    <w:rsid w:val="00AC2FF6"/>
    <w:rsid w:val="00AC6FCC"/>
    <w:rsid w:val="00AC7638"/>
    <w:rsid w:val="00AD200E"/>
    <w:rsid w:val="00AD2AB0"/>
    <w:rsid w:val="00AD63A2"/>
    <w:rsid w:val="00AE1D5E"/>
    <w:rsid w:val="00AE22A5"/>
    <w:rsid w:val="00AE2970"/>
    <w:rsid w:val="00AE4C33"/>
    <w:rsid w:val="00AF05AB"/>
    <w:rsid w:val="00AF2397"/>
    <w:rsid w:val="00AF2A77"/>
    <w:rsid w:val="00AF5622"/>
    <w:rsid w:val="00AF7BB7"/>
    <w:rsid w:val="00B002BE"/>
    <w:rsid w:val="00B011C7"/>
    <w:rsid w:val="00B016E5"/>
    <w:rsid w:val="00B03268"/>
    <w:rsid w:val="00B07EC3"/>
    <w:rsid w:val="00B1002A"/>
    <w:rsid w:val="00B1185E"/>
    <w:rsid w:val="00B15333"/>
    <w:rsid w:val="00B15A99"/>
    <w:rsid w:val="00B1672E"/>
    <w:rsid w:val="00B21C4C"/>
    <w:rsid w:val="00B2534E"/>
    <w:rsid w:val="00B26B59"/>
    <w:rsid w:val="00B278E2"/>
    <w:rsid w:val="00B30092"/>
    <w:rsid w:val="00B307EE"/>
    <w:rsid w:val="00B31ECD"/>
    <w:rsid w:val="00B33108"/>
    <w:rsid w:val="00B34242"/>
    <w:rsid w:val="00B36D9D"/>
    <w:rsid w:val="00B40462"/>
    <w:rsid w:val="00B42007"/>
    <w:rsid w:val="00B42E1D"/>
    <w:rsid w:val="00B52D31"/>
    <w:rsid w:val="00B538D1"/>
    <w:rsid w:val="00B53E9B"/>
    <w:rsid w:val="00B557CF"/>
    <w:rsid w:val="00B6240D"/>
    <w:rsid w:val="00B633F8"/>
    <w:rsid w:val="00B64921"/>
    <w:rsid w:val="00B707D1"/>
    <w:rsid w:val="00B70F7A"/>
    <w:rsid w:val="00B746EA"/>
    <w:rsid w:val="00B76EBD"/>
    <w:rsid w:val="00B77FB5"/>
    <w:rsid w:val="00B92157"/>
    <w:rsid w:val="00B92ACA"/>
    <w:rsid w:val="00B94C88"/>
    <w:rsid w:val="00B95A29"/>
    <w:rsid w:val="00B9619C"/>
    <w:rsid w:val="00BA15D7"/>
    <w:rsid w:val="00BA1A7E"/>
    <w:rsid w:val="00BA4734"/>
    <w:rsid w:val="00BA4868"/>
    <w:rsid w:val="00BA6163"/>
    <w:rsid w:val="00BB0F1F"/>
    <w:rsid w:val="00BB25FA"/>
    <w:rsid w:val="00BB2AAB"/>
    <w:rsid w:val="00BB2AF6"/>
    <w:rsid w:val="00BB4D71"/>
    <w:rsid w:val="00BB6098"/>
    <w:rsid w:val="00BC5236"/>
    <w:rsid w:val="00BD61D3"/>
    <w:rsid w:val="00BD6604"/>
    <w:rsid w:val="00BE52BB"/>
    <w:rsid w:val="00BE57A8"/>
    <w:rsid w:val="00BE719F"/>
    <w:rsid w:val="00BF061F"/>
    <w:rsid w:val="00BF1912"/>
    <w:rsid w:val="00BF4687"/>
    <w:rsid w:val="00BF4A3B"/>
    <w:rsid w:val="00BF62BE"/>
    <w:rsid w:val="00C00ACA"/>
    <w:rsid w:val="00C06894"/>
    <w:rsid w:val="00C07274"/>
    <w:rsid w:val="00C075AE"/>
    <w:rsid w:val="00C136BA"/>
    <w:rsid w:val="00C20C62"/>
    <w:rsid w:val="00C27E5F"/>
    <w:rsid w:val="00C31FC1"/>
    <w:rsid w:val="00C34316"/>
    <w:rsid w:val="00C349CD"/>
    <w:rsid w:val="00C35FA0"/>
    <w:rsid w:val="00C36DC7"/>
    <w:rsid w:val="00C37707"/>
    <w:rsid w:val="00C4724E"/>
    <w:rsid w:val="00C50113"/>
    <w:rsid w:val="00C50639"/>
    <w:rsid w:val="00C50FAB"/>
    <w:rsid w:val="00C53938"/>
    <w:rsid w:val="00C542B3"/>
    <w:rsid w:val="00C54AEE"/>
    <w:rsid w:val="00C56934"/>
    <w:rsid w:val="00C6366C"/>
    <w:rsid w:val="00C64FD3"/>
    <w:rsid w:val="00C70276"/>
    <w:rsid w:val="00C7191E"/>
    <w:rsid w:val="00C74D9A"/>
    <w:rsid w:val="00C7579A"/>
    <w:rsid w:val="00C76198"/>
    <w:rsid w:val="00C77462"/>
    <w:rsid w:val="00C7783A"/>
    <w:rsid w:val="00C836C5"/>
    <w:rsid w:val="00C83CE0"/>
    <w:rsid w:val="00C855F5"/>
    <w:rsid w:val="00C857A3"/>
    <w:rsid w:val="00C86C08"/>
    <w:rsid w:val="00C92FA3"/>
    <w:rsid w:val="00C9352A"/>
    <w:rsid w:val="00CA0110"/>
    <w:rsid w:val="00CA49D0"/>
    <w:rsid w:val="00CA5687"/>
    <w:rsid w:val="00CA6690"/>
    <w:rsid w:val="00CA7CF3"/>
    <w:rsid w:val="00CB0436"/>
    <w:rsid w:val="00CB35FD"/>
    <w:rsid w:val="00CC052D"/>
    <w:rsid w:val="00CC14F7"/>
    <w:rsid w:val="00CC1BDB"/>
    <w:rsid w:val="00CC250A"/>
    <w:rsid w:val="00CC31BC"/>
    <w:rsid w:val="00CC5363"/>
    <w:rsid w:val="00CC5828"/>
    <w:rsid w:val="00CC58D4"/>
    <w:rsid w:val="00CC6D79"/>
    <w:rsid w:val="00CC7C4E"/>
    <w:rsid w:val="00CD2E6E"/>
    <w:rsid w:val="00CD3863"/>
    <w:rsid w:val="00CD3DA2"/>
    <w:rsid w:val="00CD5711"/>
    <w:rsid w:val="00CD5B2A"/>
    <w:rsid w:val="00CD5C04"/>
    <w:rsid w:val="00CE3774"/>
    <w:rsid w:val="00CE5C59"/>
    <w:rsid w:val="00CE645C"/>
    <w:rsid w:val="00CE7B9E"/>
    <w:rsid w:val="00CF1A99"/>
    <w:rsid w:val="00CF5218"/>
    <w:rsid w:val="00D038A5"/>
    <w:rsid w:val="00D07831"/>
    <w:rsid w:val="00D1099C"/>
    <w:rsid w:val="00D11E08"/>
    <w:rsid w:val="00D13294"/>
    <w:rsid w:val="00D167B0"/>
    <w:rsid w:val="00D17A3B"/>
    <w:rsid w:val="00D17ABD"/>
    <w:rsid w:val="00D21808"/>
    <w:rsid w:val="00D2252A"/>
    <w:rsid w:val="00D24169"/>
    <w:rsid w:val="00D24983"/>
    <w:rsid w:val="00D25385"/>
    <w:rsid w:val="00D30969"/>
    <w:rsid w:val="00D31BC9"/>
    <w:rsid w:val="00D3276A"/>
    <w:rsid w:val="00D3281B"/>
    <w:rsid w:val="00D3459D"/>
    <w:rsid w:val="00D354CC"/>
    <w:rsid w:val="00D366B4"/>
    <w:rsid w:val="00D36742"/>
    <w:rsid w:val="00D376BF"/>
    <w:rsid w:val="00D428CF"/>
    <w:rsid w:val="00D43C85"/>
    <w:rsid w:val="00D44063"/>
    <w:rsid w:val="00D4560D"/>
    <w:rsid w:val="00D46B76"/>
    <w:rsid w:val="00D473E5"/>
    <w:rsid w:val="00D47CA9"/>
    <w:rsid w:val="00D50A87"/>
    <w:rsid w:val="00D52309"/>
    <w:rsid w:val="00D529BB"/>
    <w:rsid w:val="00D532F6"/>
    <w:rsid w:val="00D54B52"/>
    <w:rsid w:val="00D55D33"/>
    <w:rsid w:val="00D57D48"/>
    <w:rsid w:val="00D62274"/>
    <w:rsid w:val="00D63B50"/>
    <w:rsid w:val="00D64778"/>
    <w:rsid w:val="00D64E8C"/>
    <w:rsid w:val="00D705A2"/>
    <w:rsid w:val="00D71053"/>
    <w:rsid w:val="00D73ECE"/>
    <w:rsid w:val="00D777D5"/>
    <w:rsid w:val="00D82974"/>
    <w:rsid w:val="00D834B9"/>
    <w:rsid w:val="00D923BC"/>
    <w:rsid w:val="00D9389F"/>
    <w:rsid w:val="00D963D3"/>
    <w:rsid w:val="00D9640D"/>
    <w:rsid w:val="00D970A8"/>
    <w:rsid w:val="00DA0284"/>
    <w:rsid w:val="00DA1F16"/>
    <w:rsid w:val="00DA27C3"/>
    <w:rsid w:val="00DA348E"/>
    <w:rsid w:val="00DA38EC"/>
    <w:rsid w:val="00DA3A04"/>
    <w:rsid w:val="00DB011B"/>
    <w:rsid w:val="00DB5671"/>
    <w:rsid w:val="00DC0B7E"/>
    <w:rsid w:val="00DC1A0E"/>
    <w:rsid w:val="00DC1CD6"/>
    <w:rsid w:val="00DC3AC6"/>
    <w:rsid w:val="00DC6634"/>
    <w:rsid w:val="00DC79D9"/>
    <w:rsid w:val="00DC7FB3"/>
    <w:rsid w:val="00DD2EB7"/>
    <w:rsid w:val="00DD2FEF"/>
    <w:rsid w:val="00DD41C2"/>
    <w:rsid w:val="00DE02AB"/>
    <w:rsid w:val="00DE1EAF"/>
    <w:rsid w:val="00DE3449"/>
    <w:rsid w:val="00DE3A35"/>
    <w:rsid w:val="00DE3D1C"/>
    <w:rsid w:val="00DE4D3E"/>
    <w:rsid w:val="00DE6D31"/>
    <w:rsid w:val="00DF00F5"/>
    <w:rsid w:val="00DF0146"/>
    <w:rsid w:val="00DF025D"/>
    <w:rsid w:val="00DF2EB0"/>
    <w:rsid w:val="00DF2F34"/>
    <w:rsid w:val="00DF5B66"/>
    <w:rsid w:val="00E0021E"/>
    <w:rsid w:val="00E011C5"/>
    <w:rsid w:val="00E0341A"/>
    <w:rsid w:val="00E036F3"/>
    <w:rsid w:val="00E06062"/>
    <w:rsid w:val="00E069AB"/>
    <w:rsid w:val="00E06D09"/>
    <w:rsid w:val="00E128B7"/>
    <w:rsid w:val="00E15771"/>
    <w:rsid w:val="00E16AE8"/>
    <w:rsid w:val="00E16D2D"/>
    <w:rsid w:val="00E22685"/>
    <w:rsid w:val="00E300A5"/>
    <w:rsid w:val="00E316A1"/>
    <w:rsid w:val="00E35CAB"/>
    <w:rsid w:val="00E36DC6"/>
    <w:rsid w:val="00E401FB"/>
    <w:rsid w:val="00E4096E"/>
    <w:rsid w:val="00E42241"/>
    <w:rsid w:val="00E4311C"/>
    <w:rsid w:val="00E44794"/>
    <w:rsid w:val="00E51480"/>
    <w:rsid w:val="00E52C0E"/>
    <w:rsid w:val="00E54F0E"/>
    <w:rsid w:val="00E5525B"/>
    <w:rsid w:val="00E5546C"/>
    <w:rsid w:val="00E55C63"/>
    <w:rsid w:val="00E61F19"/>
    <w:rsid w:val="00E64987"/>
    <w:rsid w:val="00E652A9"/>
    <w:rsid w:val="00E66584"/>
    <w:rsid w:val="00E6768E"/>
    <w:rsid w:val="00E8134D"/>
    <w:rsid w:val="00E832FE"/>
    <w:rsid w:val="00E83879"/>
    <w:rsid w:val="00E8678D"/>
    <w:rsid w:val="00E9141A"/>
    <w:rsid w:val="00E91599"/>
    <w:rsid w:val="00E919C8"/>
    <w:rsid w:val="00E93473"/>
    <w:rsid w:val="00E93569"/>
    <w:rsid w:val="00E9475A"/>
    <w:rsid w:val="00E94E73"/>
    <w:rsid w:val="00E96BE3"/>
    <w:rsid w:val="00E971CD"/>
    <w:rsid w:val="00EA08A5"/>
    <w:rsid w:val="00EA0B2C"/>
    <w:rsid w:val="00EA0BC0"/>
    <w:rsid w:val="00EA2945"/>
    <w:rsid w:val="00EA628F"/>
    <w:rsid w:val="00EA6366"/>
    <w:rsid w:val="00EA6B2C"/>
    <w:rsid w:val="00EB1B31"/>
    <w:rsid w:val="00EB28FE"/>
    <w:rsid w:val="00EB6EC2"/>
    <w:rsid w:val="00EC16BC"/>
    <w:rsid w:val="00ED1C40"/>
    <w:rsid w:val="00ED6E1C"/>
    <w:rsid w:val="00ED7E34"/>
    <w:rsid w:val="00EE02E3"/>
    <w:rsid w:val="00EE0EF6"/>
    <w:rsid w:val="00EE1B17"/>
    <w:rsid w:val="00EE31BE"/>
    <w:rsid w:val="00EE549C"/>
    <w:rsid w:val="00EF16F4"/>
    <w:rsid w:val="00EF1A56"/>
    <w:rsid w:val="00EF1F1E"/>
    <w:rsid w:val="00EF3684"/>
    <w:rsid w:val="00EF3C49"/>
    <w:rsid w:val="00F006D7"/>
    <w:rsid w:val="00F059DB"/>
    <w:rsid w:val="00F1185C"/>
    <w:rsid w:val="00F12651"/>
    <w:rsid w:val="00F1353F"/>
    <w:rsid w:val="00F13845"/>
    <w:rsid w:val="00F15DE6"/>
    <w:rsid w:val="00F16977"/>
    <w:rsid w:val="00F2030C"/>
    <w:rsid w:val="00F21092"/>
    <w:rsid w:val="00F24E10"/>
    <w:rsid w:val="00F334FB"/>
    <w:rsid w:val="00F33891"/>
    <w:rsid w:val="00F40B23"/>
    <w:rsid w:val="00F43BC9"/>
    <w:rsid w:val="00F57E34"/>
    <w:rsid w:val="00F616B5"/>
    <w:rsid w:val="00F61B4C"/>
    <w:rsid w:val="00F62556"/>
    <w:rsid w:val="00F62865"/>
    <w:rsid w:val="00F63F0E"/>
    <w:rsid w:val="00F676E8"/>
    <w:rsid w:val="00F705BF"/>
    <w:rsid w:val="00F71656"/>
    <w:rsid w:val="00F7208C"/>
    <w:rsid w:val="00F726B9"/>
    <w:rsid w:val="00F73A0F"/>
    <w:rsid w:val="00F73A1F"/>
    <w:rsid w:val="00F73AE3"/>
    <w:rsid w:val="00F743AD"/>
    <w:rsid w:val="00F77B7E"/>
    <w:rsid w:val="00F851C8"/>
    <w:rsid w:val="00F86683"/>
    <w:rsid w:val="00F87DC2"/>
    <w:rsid w:val="00F93E24"/>
    <w:rsid w:val="00F9478A"/>
    <w:rsid w:val="00F95883"/>
    <w:rsid w:val="00F96E88"/>
    <w:rsid w:val="00FA06E0"/>
    <w:rsid w:val="00FA09E8"/>
    <w:rsid w:val="00FA0E5D"/>
    <w:rsid w:val="00FA3A1D"/>
    <w:rsid w:val="00FA4BD8"/>
    <w:rsid w:val="00FA6109"/>
    <w:rsid w:val="00FA742A"/>
    <w:rsid w:val="00FA7651"/>
    <w:rsid w:val="00FA77E5"/>
    <w:rsid w:val="00FB0F5B"/>
    <w:rsid w:val="00FB22D0"/>
    <w:rsid w:val="00FB33BC"/>
    <w:rsid w:val="00FC18B6"/>
    <w:rsid w:val="00FC1D2B"/>
    <w:rsid w:val="00FC69B0"/>
    <w:rsid w:val="00FD1C7D"/>
    <w:rsid w:val="00FD25E7"/>
    <w:rsid w:val="00FD3FA6"/>
    <w:rsid w:val="00FD54DC"/>
    <w:rsid w:val="00FD7246"/>
    <w:rsid w:val="00FE1B15"/>
    <w:rsid w:val="00FE633D"/>
    <w:rsid w:val="00FE7445"/>
    <w:rsid w:val="00FE76D8"/>
    <w:rsid w:val="00FE796E"/>
    <w:rsid w:val="016CCEF3"/>
    <w:rsid w:val="090EFAA6"/>
    <w:rsid w:val="1C09EFA5"/>
    <w:rsid w:val="1EBB2F43"/>
    <w:rsid w:val="1EE45E5B"/>
    <w:rsid w:val="26624EDD"/>
    <w:rsid w:val="36095E9C"/>
    <w:rsid w:val="3AB1DA7F"/>
    <w:rsid w:val="4CBFEC40"/>
    <w:rsid w:val="5BD4F490"/>
    <w:rsid w:val="5F790E9A"/>
    <w:rsid w:val="66ECF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8EF45"/>
  <w15:chartTrackingRefBased/>
  <w15:docId w15:val="{9A22F55B-4688-4D71-817E-AE4BC93B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BC"/>
    <w:pPr>
      <w:spacing w:before="120" w:after="120" w:line="240" w:lineRule="auto"/>
      <w:jc w:val="both"/>
      <w:textAlignment w:val="baseline"/>
    </w:pPr>
    <w:rPr>
      <w:rFonts w:ascii="Calibri" w:eastAsia="Times New Roman" w:hAnsi="Calibri" w:cs="Calibri"/>
      <w:szCs w:val="20"/>
      <w:lang w:eastAsia="es-ES"/>
    </w:rPr>
  </w:style>
  <w:style w:type="paragraph" w:styleId="Ttulo1">
    <w:name w:val="heading 1"/>
    <w:basedOn w:val="Normal"/>
    <w:next w:val="Normal"/>
    <w:link w:val="Ttulo1Car"/>
    <w:uiPriority w:val="9"/>
    <w:qFormat/>
    <w:rsid w:val="00C50113"/>
    <w:pPr>
      <w:spacing w:before="240"/>
      <w:outlineLvl w:val="0"/>
    </w:pPr>
    <w:rPr>
      <w:rFonts w:ascii="Calibri Light" w:hAnsi="Calibri Light" w:cs="Calibri Light"/>
      <w:b/>
      <w:color w:val="2F5496"/>
      <w:sz w:val="32"/>
      <w:szCs w:val="32"/>
    </w:rPr>
  </w:style>
  <w:style w:type="paragraph" w:styleId="Ttulo2">
    <w:name w:val="heading 2"/>
    <w:basedOn w:val="Normal"/>
    <w:next w:val="Normal"/>
    <w:link w:val="Ttulo2Car"/>
    <w:uiPriority w:val="9"/>
    <w:unhideWhenUsed/>
    <w:qFormat/>
    <w:rsid w:val="0009129F"/>
    <w:pPr>
      <w:keepNext/>
      <w:keepLines/>
      <w:outlineLvl w:val="1"/>
    </w:pPr>
    <w:rPr>
      <w:rFonts w:asciiTheme="majorHAnsi" w:eastAsia="Arial" w:hAnsiTheme="majorHAnsi" w:cstheme="majorHAnsi"/>
      <w:b/>
      <w:color w:val="2F5496"/>
      <w:sz w:val="24"/>
      <w:szCs w:val="32"/>
      <w:lang w:val="es"/>
    </w:rPr>
  </w:style>
  <w:style w:type="paragraph" w:styleId="Ttulo3">
    <w:name w:val="heading 3"/>
    <w:basedOn w:val="Ttulo"/>
    <w:next w:val="Normal"/>
    <w:link w:val="Ttulo3Car"/>
    <w:uiPriority w:val="9"/>
    <w:unhideWhenUsed/>
    <w:qFormat/>
    <w:rsid w:val="009E34B3"/>
    <w:pPr>
      <w:outlineLvl w:val="2"/>
    </w:pPr>
  </w:style>
  <w:style w:type="paragraph" w:styleId="Ttulo4">
    <w:name w:val="heading 4"/>
    <w:basedOn w:val="Normal"/>
    <w:next w:val="Normal"/>
    <w:link w:val="Ttulo4Car"/>
    <w:uiPriority w:val="9"/>
    <w:unhideWhenUsed/>
    <w:qFormat/>
    <w:rsid w:val="009E3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05A2"/>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05A2"/>
    <w:rPr>
      <w:rFonts w:ascii="Segoe UI" w:hAnsi="Segoe UI" w:cs="Segoe UI"/>
      <w:sz w:val="18"/>
      <w:szCs w:val="18"/>
    </w:rPr>
  </w:style>
  <w:style w:type="character" w:styleId="Textodelmarcadordeposicin">
    <w:name w:val="Placeholder Text"/>
    <w:basedOn w:val="Fuentedeprrafopredeter"/>
    <w:uiPriority w:val="99"/>
    <w:semiHidden/>
    <w:rsid w:val="002643BC"/>
    <w:rPr>
      <w:color w:val="808080"/>
    </w:rPr>
  </w:style>
  <w:style w:type="paragraph" w:styleId="NormalWeb">
    <w:name w:val="Normal (Web)"/>
    <w:basedOn w:val="Normal"/>
    <w:uiPriority w:val="99"/>
    <w:unhideWhenUsed/>
    <w:rsid w:val="002643BC"/>
    <w:pPr>
      <w:spacing w:before="100" w:beforeAutospacing="1" w:after="100" w:afterAutospacing="1"/>
    </w:pPr>
    <w:rPr>
      <w:rFonts w:ascii="Times New Roman" w:eastAsiaTheme="minorEastAsia" w:hAnsi="Times New Roman" w:cs="Times New Roman"/>
      <w:sz w:val="24"/>
      <w:szCs w:val="24"/>
    </w:rPr>
  </w:style>
  <w:style w:type="character" w:customStyle="1" w:styleId="elsevieritemreferenciahostrevistalink">
    <w:name w:val="elsevieritemreferenciahostrevistalink"/>
    <w:basedOn w:val="Fuentedeprrafopredeter"/>
    <w:rsid w:val="00A03850"/>
  </w:style>
  <w:style w:type="character" w:styleId="Hipervnculo">
    <w:name w:val="Hyperlink"/>
    <w:basedOn w:val="Fuentedeprrafopredeter"/>
    <w:uiPriority w:val="99"/>
    <w:semiHidden/>
    <w:unhideWhenUsed/>
    <w:rsid w:val="00A03850"/>
    <w:rPr>
      <w:color w:val="0000FF"/>
      <w:u w:val="single"/>
    </w:rPr>
  </w:style>
  <w:style w:type="paragraph" w:styleId="Prrafodelista">
    <w:name w:val="List Paragraph"/>
    <w:basedOn w:val="Normal"/>
    <w:uiPriority w:val="34"/>
    <w:qFormat/>
    <w:rsid w:val="00B40462"/>
    <w:pPr>
      <w:ind w:left="720"/>
      <w:contextualSpacing/>
    </w:pPr>
  </w:style>
  <w:style w:type="character" w:customStyle="1" w:styleId="Ttulo2Car">
    <w:name w:val="Título 2 Car"/>
    <w:basedOn w:val="Fuentedeprrafopredeter"/>
    <w:link w:val="Ttulo2"/>
    <w:uiPriority w:val="9"/>
    <w:rsid w:val="0009129F"/>
    <w:rPr>
      <w:rFonts w:asciiTheme="majorHAnsi" w:eastAsia="Arial" w:hAnsiTheme="majorHAnsi" w:cstheme="majorHAnsi"/>
      <w:b/>
      <w:color w:val="2F5496"/>
      <w:sz w:val="24"/>
      <w:szCs w:val="32"/>
      <w:lang w:val="es" w:eastAsia="es-ES"/>
    </w:rPr>
  </w:style>
  <w:style w:type="paragraph" w:customStyle="1" w:styleId="paragraph">
    <w:name w:val="paragraph"/>
    <w:basedOn w:val="Normal"/>
    <w:rsid w:val="00D9389F"/>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Fuentedeprrafopredeter"/>
    <w:rsid w:val="00D9389F"/>
  </w:style>
  <w:style w:type="character" w:customStyle="1" w:styleId="eop">
    <w:name w:val="eop"/>
    <w:basedOn w:val="Fuentedeprrafopredeter"/>
    <w:rsid w:val="00D9389F"/>
  </w:style>
  <w:style w:type="character" w:customStyle="1" w:styleId="spellingerror">
    <w:name w:val="spellingerror"/>
    <w:basedOn w:val="Fuentedeprrafopredeter"/>
    <w:rsid w:val="00D9389F"/>
  </w:style>
  <w:style w:type="character" w:customStyle="1" w:styleId="contextualspellingandgrammarerror">
    <w:name w:val="contextualspellingandgrammarerror"/>
    <w:basedOn w:val="Fuentedeprrafopredeter"/>
    <w:rsid w:val="00D9389F"/>
  </w:style>
  <w:style w:type="character" w:customStyle="1" w:styleId="scxw240650860">
    <w:name w:val="scxw240650860"/>
    <w:basedOn w:val="Fuentedeprrafopredeter"/>
    <w:rsid w:val="00D9389F"/>
  </w:style>
  <w:style w:type="character" w:customStyle="1" w:styleId="Ttulo1Car">
    <w:name w:val="Título 1 Car"/>
    <w:basedOn w:val="Fuentedeprrafopredeter"/>
    <w:link w:val="Ttulo1"/>
    <w:uiPriority w:val="9"/>
    <w:rsid w:val="00C50113"/>
    <w:rPr>
      <w:rFonts w:ascii="Calibri Light" w:eastAsia="Times New Roman" w:hAnsi="Calibri Light" w:cs="Calibri Light"/>
      <w:b/>
      <w:color w:val="2F5496"/>
      <w:sz w:val="32"/>
      <w:szCs w:val="32"/>
      <w:lang w:eastAsia="es-ES"/>
    </w:rPr>
  </w:style>
  <w:style w:type="character" w:customStyle="1" w:styleId="Ttulo3Car">
    <w:name w:val="Título 3 Car"/>
    <w:basedOn w:val="Fuentedeprrafopredeter"/>
    <w:link w:val="Ttulo3"/>
    <w:uiPriority w:val="9"/>
    <w:rsid w:val="009E34B3"/>
    <w:rPr>
      <w:rFonts w:ascii="Arial" w:eastAsia="Times New Roman" w:hAnsi="Arial" w:cs="Arial"/>
      <w:i/>
      <w:iCs/>
      <w:color w:val="404040"/>
      <w:sz w:val="20"/>
      <w:szCs w:val="24"/>
      <w:lang w:eastAsia="es-ES"/>
    </w:rPr>
  </w:style>
  <w:style w:type="paragraph" w:styleId="Ttulo">
    <w:name w:val="Title"/>
    <w:basedOn w:val="paragraph"/>
    <w:next w:val="Normal"/>
    <w:link w:val="TtuloCar"/>
    <w:uiPriority w:val="10"/>
    <w:qFormat/>
    <w:rsid w:val="00A14420"/>
    <w:rPr>
      <w:rFonts w:ascii="Arial" w:hAnsi="Arial" w:cs="Arial"/>
      <w:i/>
      <w:iCs/>
      <w:color w:val="404040"/>
      <w:sz w:val="20"/>
    </w:rPr>
  </w:style>
  <w:style w:type="character" w:customStyle="1" w:styleId="TtuloCar">
    <w:name w:val="Título Car"/>
    <w:basedOn w:val="Fuentedeprrafopredeter"/>
    <w:link w:val="Ttulo"/>
    <w:uiPriority w:val="10"/>
    <w:rsid w:val="00A14420"/>
    <w:rPr>
      <w:rFonts w:ascii="Arial" w:eastAsia="Times New Roman" w:hAnsi="Arial" w:cs="Arial"/>
      <w:i/>
      <w:iCs/>
      <w:color w:val="404040"/>
      <w:sz w:val="20"/>
      <w:szCs w:val="24"/>
      <w:lang w:eastAsia="es-ES"/>
    </w:rPr>
  </w:style>
  <w:style w:type="paragraph" w:styleId="Encabezado">
    <w:name w:val="header"/>
    <w:basedOn w:val="Normal"/>
    <w:link w:val="EncabezadoCar"/>
    <w:uiPriority w:val="99"/>
    <w:unhideWhenUsed/>
    <w:rsid w:val="00FC1D2B"/>
    <w:pPr>
      <w:tabs>
        <w:tab w:val="center" w:pos="4252"/>
        <w:tab w:val="right" w:pos="8504"/>
      </w:tabs>
      <w:spacing w:after="0"/>
    </w:pPr>
  </w:style>
  <w:style w:type="character" w:customStyle="1" w:styleId="EncabezadoCar">
    <w:name w:val="Encabezado Car"/>
    <w:basedOn w:val="Fuentedeprrafopredeter"/>
    <w:link w:val="Encabezado"/>
    <w:uiPriority w:val="99"/>
    <w:rsid w:val="00FC1D2B"/>
    <w:rPr>
      <w:rFonts w:ascii="Arial" w:hAnsi="Arial" w:cs="Arial"/>
      <w:szCs w:val="20"/>
    </w:rPr>
  </w:style>
  <w:style w:type="paragraph" w:styleId="Piedepgina">
    <w:name w:val="footer"/>
    <w:basedOn w:val="Normal"/>
    <w:link w:val="PiedepginaCar"/>
    <w:uiPriority w:val="99"/>
    <w:unhideWhenUsed/>
    <w:rsid w:val="00FC1D2B"/>
    <w:pPr>
      <w:tabs>
        <w:tab w:val="center" w:pos="4252"/>
        <w:tab w:val="right" w:pos="8504"/>
      </w:tabs>
      <w:spacing w:after="0"/>
    </w:pPr>
  </w:style>
  <w:style w:type="character" w:customStyle="1" w:styleId="PiedepginaCar">
    <w:name w:val="Pie de página Car"/>
    <w:basedOn w:val="Fuentedeprrafopredeter"/>
    <w:link w:val="Piedepgina"/>
    <w:uiPriority w:val="99"/>
    <w:rsid w:val="00FC1D2B"/>
    <w:rPr>
      <w:rFonts w:ascii="Arial" w:hAnsi="Arial" w:cs="Arial"/>
      <w:szCs w:val="20"/>
    </w:rPr>
  </w:style>
  <w:style w:type="character" w:customStyle="1" w:styleId="Ttulo4Car">
    <w:name w:val="Título 4 Car"/>
    <w:basedOn w:val="Fuentedeprrafopredeter"/>
    <w:link w:val="Ttulo4"/>
    <w:uiPriority w:val="9"/>
    <w:rsid w:val="009E34B3"/>
    <w:rPr>
      <w:rFonts w:asciiTheme="majorHAnsi" w:eastAsiaTheme="majorEastAsia" w:hAnsiTheme="majorHAnsi" w:cstheme="majorBidi"/>
      <w:i/>
      <w:iCs/>
      <w:color w:val="2F5496" w:themeColor="accent1" w:themeShade="BF"/>
      <w:szCs w:val="20"/>
    </w:rPr>
  </w:style>
  <w:style w:type="paragraph" w:styleId="Descripcin">
    <w:name w:val="caption"/>
    <w:basedOn w:val="Normal"/>
    <w:next w:val="Normal"/>
    <w:uiPriority w:val="35"/>
    <w:unhideWhenUsed/>
    <w:qFormat/>
    <w:rsid w:val="00433BBB"/>
    <w:pPr>
      <w:spacing w:after="200"/>
    </w:pPr>
    <w:rPr>
      <w:i/>
      <w:iCs/>
      <w:color w:val="44546A" w:themeColor="text2"/>
      <w:sz w:val="18"/>
      <w:szCs w:val="18"/>
    </w:rPr>
  </w:style>
  <w:style w:type="character" w:styleId="Refdecomentario">
    <w:name w:val="annotation reference"/>
    <w:basedOn w:val="Fuentedeprrafopredeter"/>
    <w:uiPriority w:val="99"/>
    <w:semiHidden/>
    <w:unhideWhenUsed/>
    <w:rsid w:val="009E38F4"/>
    <w:rPr>
      <w:sz w:val="16"/>
      <w:szCs w:val="16"/>
    </w:rPr>
  </w:style>
  <w:style w:type="paragraph" w:styleId="Textocomentario">
    <w:name w:val="annotation text"/>
    <w:basedOn w:val="Normal"/>
    <w:link w:val="TextocomentarioCar"/>
    <w:uiPriority w:val="99"/>
    <w:unhideWhenUsed/>
    <w:rsid w:val="009E38F4"/>
    <w:rPr>
      <w:sz w:val="20"/>
    </w:rPr>
  </w:style>
  <w:style w:type="character" w:customStyle="1" w:styleId="TextocomentarioCar">
    <w:name w:val="Texto comentario Car"/>
    <w:basedOn w:val="Fuentedeprrafopredeter"/>
    <w:link w:val="Textocomentario"/>
    <w:uiPriority w:val="99"/>
    <w:rsid w:val="009E38F4"/>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9E38F4"/>
    <w:rPr>
      <w:b/>
      <w:bCs/>
    </w:rPr>
  </w:style>
  <w:style w:type="character" w:customStyle="1" w:styleId="AsuntodelcomentarioCar">
    <w:name w:val="Asunto del comentario Car"/>
    <w:basedOn w:val="TextocomentarioCar"/>
    <w:link w:val="Asuntodelcomentario"/>
    <w:uiPriority w:val="99"/>
    <w:semiHidden/>
    <w:rsid w:val="009E38F4"/>
    <w:rPr>
      <w:rFonts w:ascii="Arial" w:hAnsi="Arial" w:cs="Arial"/>
      <w:b/>
      <w:bCs/>
      <w:sz w:val="20"/>
      <w:szCs w:val="20"/>
    </w:rPr>
  </w:style>
  <w:style w:type="paragraph" w:styleId="Revisin">
    <w:name w:val="Revision"/>
    <w:hidden/>
    <w:uiPriority w:val="99"/>
    <w:semiHidden/>
    <w:rsid w:val="007130CE"/>
    <w:pPr>
      <w:spacing w:after="0" w:line="240" w:lineRule="auto"/>
    </w:pPr>
    <w:rPr>
      <w:rFonts w:ascii="Calibri" w:eastAsia="Times New Roman" w:hAnsi="Calibri" w:cs="Calibri"/>
      <w:szCs w:val="20"/>
      <w:lang w:eastAsia="es-ES"/>
    </w:rPr>
  </w:style>
  <w:style w:type="character" w:styleId="nfasis">
    <w:name w:val="Emphasis"/>
    <w:basedOn w:val="Fuentedeprrafopredeter"/>
    <w:uiPriority w:val="20"/>
    <w:qFormat/>
    <w:rsid w:val="000177BB"/>
    <w:rPr>
      <w:i/>
      <w:iCs/>
    </w:rPr>
  </w:style>
  <w:style w:type="table" w:styleId="Tablaconcuadrcula">
    <w:name w:val="Table Grid"/>
    <w:basedOn w:val="Tablanormal"/>
    <w:uiPriority w:val="39"/>
    <w:rsid w:val="00017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01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textAlignment w:val="auto"/>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semiHidden/>
    <w:rsid w:val="000177BB"/>
    <w:rPr>
      <w:rFonts w:ascii="Courier New" w:eastAsia="Times New Roman" w:hAnsi="Courier New" w:cs="Courier New"/>
      <w:sz w:val="20"/>
      <w:szCs w:val="20"/>
      <w:lang w:eastAsia="es-ES"/>
    </w:rPr>
  </w:style>
  <w:style w:type="character" w:customStyle="1" w:styleId="gd15mcfceub">
    <w:name w:val="gd15mcfceub"/>
    <w:basedOn w:val="Fuentedeprrafopredeter"/>
    <w:rsid w:val="0001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35">
      <w:bodyDiv w:val="1"/>
      <w:marLeft w:val="0"/>
      <w:marRight w:val="0"/>
      <w:marTop w:val="0"/>
      <w:marBottom w:val="0"/>
      <w:divBdr>
        <w:top w:val="none" w:sz="0" w:space="0" w:color="auto"/>
        <w:left w:val="none" w:sz="0" w:space="0" w:color="auto"/>
        <w:bottom w:val="none" w:sz="0" w:space="0" w:color="auto"/>
        <w:right w:val="none" w:sz="0" w:space="0" w:color="auto"/>
      </w:divBdr>
    </w:div>
    <w:div w:id="10576183">
      <w:bodyDiv w:val="1"/>
      <w:marLeft w:val="0"/>
      <w:marRight w:val="0"/>
      <w:marTop w:val="0"/>
      <w:marBottom w:val="0"/>
      <w:divBdr>
        <w:top w:val="none" w:sz="0" w:space="0" w:color="auto"/>
        <w:left w:val="none" w:sz="0" w:space="0" w:color="auto"/>
        <w:bottom w:val="none" w:sz="0" w:space="0" w:color="auto"/>
        <w:right w:val="none" w:sz="0" w:space="0" w:color="auto"/>
      </w:divBdr>
    </w:div>
    <w:div w:id="14036469">
      <w:bodyDiv w:val="1"/>
      <w:marLeft w:val="0"/>
      <w:marRight w:val="0"/>
      <w:marTop w:val="0"/>
      <w:marBottom w:val="0"/>
      <w:divBdr>
        <w:top w:val="none" w:sz="0" w:space="0" w:color="auto"/>
        <w:left w:val="none" w:sz="0" w:space="0" w:color="auto"/>
        <w:bottom w:val="none" w:sz="0" w:space="0" w:color="auto"/>
        <w:right w:val="none" w:sz="0" w:space="0" w:color="auto"/>
      </w:divBdr>
    </w:div>
    <w:div w:id="18093312">
      <w:bodyDiv w:val="1"/>
      <w:marLeft w:val="0"/>
      <w:marRight w:val="0"/>
      <w:marTop w:val="0"/>
      <w:marBottom w:val="0"/>
      <w:divBdr>
        <w:top w:val="none" w:sz="0" w:space="0" w:color="auto"/>
        <w:left w:val="none" w:sz="0" w:space="0" w:color="auto"/>
        <w:bottom w:val="none" w:sz="0" w:space="0" w:color="auto"/>
        <w:right w:val="none" w:sz="0" w:space="0" w:color="auto"/>
      </w:divBdr>
    </w:div>
    <w:div w:id="24406596">
      <w:bodyDiv w:val="1"/>
      <w:marLeft w:val="0"/>
      <w:marRight w:val="0"/>
      <w:marTop w:val="0"/>
      <w:marBottom w:val="0"/>
      <w:divBdr>
        <w:top w:val="none" w:sz="0" w:space="0" w:color="auto"/>
        <w:left w:val="none" w:sz="0" w:space="0" w:color="auto"/>
        <w:bottom w:val="none" w:sz="0" w:space="0" w:color="auto"/>
        <w:right w:val="none" w:sz="0" w:space="0" w:color="auto"/>
      </w:divBdr>
    </w:div>
    <w:div w:id="29109538">
      <w:bodyDiv w:val="1"/>
      <w:marLeft w:val="0"/>
      <w:marRight w:val="0"/>
      <w:marTop w:val="0"/>
      <w:marBottom w:val="0"/>
      <w:divBdr>
        <w:top w:val="none" w:sz="0" w:space="0" w:color="auto"/>
        <w:left w:val="none" w:sz="0" w:space="0" w:color="auto"/>
        <w:bottom w:val="none" w:sz="0" w:space="0" w:color="auto"/>
        <w:right w:val="none" w:sz="0" w:space="0" w:color="auto"/>
      </w:divBdr>
    </w:div>
    <w:div w:id="54859541">
      <w:bodyDiv w:val="1"/>
      <w:marLeft w:val="0"/>
      <w:marRight w:val="0"/>
      <w:marTop w:val="0"/>
      <w:marBottom w:val="0"/>
      <w:divBdr>
        <w:top w:val="none" w:sz="0" w:space="0" w:color="auto"/>
        <w:left w:val="none" w:sz="0" w:space="0" w:color="auto"/>
        <w:bottom w:val="none" w:sz="0" w:space="0" w:color="auto"/>
        <w:right w:val="none" w:sz="0" w:space="0" w:color="auto"/>
      </w:divBdr>
    </w:div>
    <w:div w:id="68507091">
      <w:bodyDiv w:val="1"/>
      <w:marLeft w:val="0"/>
      <w:marRight w:val="0"/>
      <w:marTop w:val="0"/>
      <w:marBottom w:val="0"/>
      <w:divBdr>
        <w:top w:val="none" w:sz="0" w:space="0" w:color="auto"/>
        <w:left w:val="none" w:sz="0" w:space="0" w:color="auto"/>
        <w:bottom w:val="none" w:sz="0" w:space="0" w:color="auto"/>
        <w:right w:val="none" w:sz="0" w:space="0" w:color="auto"/>
      </w:divBdr>
    </w:div>
    <w:div w:id="69692489">
      <w:bodyDiv w:val="1"/>
      <w:marLeft w:val="0"/>
      <w:marRight w:val="0"/>
      <w:marTop w:val="0"/>
      <w:marBottom w:val="0"/>
      <w:divBdr>
        <w:top w:val="none" w:sz="0" w:space="0" w:color="auto"/>
        <w:left w:val="none" w:sz="0" w:space="0" w:color="auto"/>
        <w:bottom w:val="none" w:sz="0" w:space="0" w:color="auto"/>
        <w:right w:val="none" w:sz="0" w:space="0" w:color="auto"/>
      </w:divBdr>
    </w:div>
    <w:div w:id="74939878">
      <w:bodyDiv w:val="1"/>
      <w:marLeft w:val="0"/>
      <w:marRight w:val="0"/>
      <w:marTop w:val="0"/>
      <w:marBottom w:val="0"/>
      <w:divBdr>
        <w:top w:val="none" w:sz="0" w:space="0" w:color="auto"/>
        <w:left w:val="none" w:sz="0" w:space="0" w:color="auto"/>
        <w:bottom w:val="none" w:sz="0" w:space="0" w:color="auto"/>
        <w:right w:val="none" w:sz="0" w:space="0" w:color="auto"/>
      </w:divBdr>
    </w:div>
    <w:div w:id="76097750">
      <w:bodyDiv w:val="1"/>
      <w:marLeft w:val="0"/>
      <w:marRight w:val="0"/>
      <w:marTop w:val="0"/>
      <w:marBottom w:val="0"/>
      <w:divBdr>
        <w:top w:val="none" w:sz="0" w:space="0" w:color="auto"/>
        <w:left w:val="none" w:sz="0" w:space="0" w:color="auto"/>
        <w:bottom w:val="none" w:sz="0" w:space="0" w:color="auto"/>
        <w:right w:val="none" w:sz="0" w:space="0" w:color="auto"/>
      </w:divBdr>
    </w:div>
    <w:div w:id="105541842">
      <w:bodyDiv w:val="1"/>
      <w:marLeft w:val="0"/>
      <w:marRight w:val="0"/>
      <w:marTop w:val="0"/>
      <w:marBottom w:val="0"/>
      <w:divBdr>
        <w:top w:val="none" w:sz="0" w:space="0" w:color="auto"/>
        <w:left w:val="none" w:sz="0" w:space="0" w:color="auto"/>
        <w:bottom w:val="none" w:sz="0" w:space="0" w:color="auto"/>
        <w:right w:val="none" w:sz="0" w:space="0" w:color="auto"/>
      </w:divBdr>
    </w:div>
    <w:div w:id="111170196">
      <w:bodyDiv w:val="1"/>
      <w:marLeft w:val="0"/>
      <w:marRight w:val="0"/>
      <w:marTop w:val="0"/>
      <w:marBottom w:val="0"/>
      <w:divBdr>
        <w:top w:val="none" w:sz="0" w:space="0" w:color="auto"/>
        <w:left w:val="none" w:sz="0" w:space="0" w:color="auto"/>
        <w:bottom w:val="none" w:sz="0" w:space="0" w:color="auto"/>
        <w:right w:val="none" w:sz="0" w:space="0" w:color="auto"/>
      </w:divBdr>
    </w:div>
    <w:div w:id="111940834">
      <w:bodyDiv w:val="1"/>
      <w:marLeft w:val="0"/>
      <w:marRight w:val="0"/>
      <w:marTop w:val="0"/>
      <w:marBottom w:val="0"/>
      <w:divBdr>
        <w:top w:val="none" w:sz="0" w:space="0" w:color="auto"/>
        <w:left w:val="none" w:sz="0" w:space="0" w:color="auto"/>
        <w:bottom w:val="none" w:sz="0" w:space="0" w:color="auto"/>
        <w:right w:val="none" w:sz="0" w:space="0" w:color="auto"/>
      </w:divBdr>
    </w:div>
    <w:div w:id="115146990">
      <w:bodyDiv w:val="1"/>
      <w:marLeft w:val="0"/>
      <w:marRight w:val="0"/>
      <w:marTop w:val="0"/>
      <w:marBottom w:val="0"/>
      <w:divBdr>
        <w:top w:val="none" w:sz="0" w:space="0" w:color="auto"/>
        <w:left w:val="none" w:sz="0" w:space="0" w:color="auto"/>
        <w:bottom w:val="none" w:sz="0" w:space="0" w:color="auto"/>
        <w:right w:val="none" w:sz="0" w:space="0" w:color="auto"/>
      </w:divBdr>
    </w:div>
    <w:div w:id="147599677">
      <w:bodyDiv w:val="1"/>
      <w:marLeft w:val="0"/>
      <w:marRight w:val="0"/>
      <w:marTop w:val="0"/>
      <w:marBottom w:val="0"/>
      <w:divBdr>
        <w:top w:val="none" w:sz="0" w:space="0" w:color="auto"/>
        <w:left w:val="none" w:sz="0" w:space="0" w:color="auto"/>
        <w:bottom w:val="none" w:sz="0" w:space="0" w:color="auto"/>
        <w:right w:val="none" w:sz="0" w:space="0" w:color="auto"/>
      </w:divBdr>
    </w:div>
    <w:div w:id="156701002">
      <w:bodyDiv w:val="1"/>
      <w:marLeft w:val="0"/>
      <w:marRight w:val="0"/>
      <w:marTop w:val="0"/>
      <w:marBottom w:val="0"/>
      <w:divBdr>
        <w:top w:val="none" w:sz="0" w:space="0" w:color="auto"/>
        <w:left w:val="none" w:sz="0" w:space="0" w:color="auto"/>
        <w:bottom w:val="none" w:sz="0" w:space="0" w:color="auto"/>
        <w:right w:val="none" w:sz="0" w:space="0" w:color="auto"/>
      </w:divBdr>
    </w:div>
    <w:div w:id="165218208">
      <w:bodyDiv w:val="1"/>
      <w:marLeft w:val="0"/>
      <w:marRight w:val="0"/>
      <w:marTop w:val="0"/>
      <w:marBottom w:val="0"/>
      <w:divBdr>
        <w:top w:val="none" w:sz="0" w:space="0" w:color="auto"/>
        <w:left w:val="none" w:sz="0" w:space="0" w:color="auto"/>
        <w:bottom w:val="none" w:sz="0" w:space="0" w:color="auto"/>
        <w:right w:val="none" w:sz="0" w:space="0" w:color="auto"/>
      </w:divBdr>
    </w:div>
    <w:div w:id="169874302">
      <w:bodyDiv w:val="1"/>
      <w:marLeft w:val="0"/>
      <w:marRight w:val="0"/>
      <w:marTop w:val="0"/>
      <w:marBottom w:val="0"/>
      <w:divBdr>
        <w:top w:val="none" w:sz="0" w:space="0" w:color="auto"/>
        <w:left w:val="none" w:sz="0" w:space="0" w:color="auto"/>
        <w:bottom w:val="none" w:sz="0" w:space="0" w:color="auto"/>
        <w:right w:val="none" w:sz="0" w:space="0" w:color="auto"/>
      </w:divBdr>
      <w:divsChild>
        <w:div w:id="1088621035">
          <w:marLeft w:val="0"/>
          <w:marRight w:val="0"/>
          <w:marTop w:val="0"/>
          <w:marBottom w:val="0"/>
          <w:divBdr>
            <w:top w:val="none" w:sz="0" w:space="0" w:color="auto"/>
            <w:left w:val="none" w:sz="0" w:space="0" w:color="auto"/>
            <w:bottom w:val="none" w:sz="0" w:space="0" w:color="auto"/>
            <w:right w:val="none" w:sz="0" w:space="0" w:color="auto"/>
          </w:divBdr>
          <w:divsChild>
            <w:div w:id="193470014">
              <w:marLeft w:val="0"/>
              <w:marRight w:val="0"/>
              <w:marTop w:val="0"/>
              <w:marBottom w:val="0"/>
              <w:divBdr>
                <w:top w:val="none" w:sz="0" w:space="0" w:color="auto"/>
                <w:left w:val="none" w:sz="0" w:space="0" w:color="auto"/>
                <w:bottom w:val="none" w:sz="0" w:space="0" w:color="auto"/>
                <w:right w:val="none" w:sz="0" w:space="0" w:color="auto"/>
              </w:divBdr>
              <w:divsChild>
                <w:div w:id="15665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9081">
      <w:bodyDiv w:val="1"/>
      <w:marLeft w:val="0"/>
      <w:marRight w:val="0"/>
      <w:marTop w:val="0"/>
      <w:marBottom w:val="0"/>
      <w:divBdr>
        <w:top w:val="none" w:sz="0" w:space="0" w:color="auto"/>
        <w:left w:val="none" w:sz="0" w:space="0" w:color="auto"/>
        <w:bottom w:val="none" w:sz="0" w:space="0" w:color="auto"/>
        <w:right w:val="none" w:sz="0" w:space="0" w:color="auto"/>
      </w:divBdr>
    </w:div>
    <w:div w:id="242446810">
      <w:bodyDiv w:val="1"/>
      <w:marLeft w:val="0"/>
      <w:marRight w:val="0"/>
      <w:marTop w:val="0"/>
      <w:marBottom w:val="0"/>
      <w:divBdr>
        <w:top w:val="none" w:sz="0" w:space="0" w:color="auto"/>
        <w:left w:val="none" w:sz="0" w:space="0" w:color="auto"/>
        <w:bottom w:val="none" w:sz="0" w:space="0" w:color="auto"/>
        <w:right w:val="none" w:sz="0" w:space="0" w:color="auto"/>
      </w:divBdr>
    </w:div>
    <w:div w:id="252056324">
      <w:bodyDiv w:val="1"/>
      <w:marLeft w:val="0"/>
      <w:marRight w:val="0"/>
      <w:marTop w:val="0"/>
      <w:marBottom w:val="0"/>
      <w:divBdr>
        <w:top w:val="none" w:sz="0" w:space="0" w:color="auto"/>
        <w:left w:val="none" w:sz="0" w:space="0" w:color="auto"/>
        <w:bottom w:val="none" w:sz="0" w:space="0" w:color="auto"/>
        <w:right w:val="none" w:sz="0" w:space="0" w:color="auto"/>
      </w:divBdr>
    </w:div>
    <w:div w:id="255942143">
      <w:bodyDiv w:val="1"/>
      <w:marLeft w:val="0"/>
      <w:marRight w:val="0"/>
      <w:marTop w:val="0"/>
      <w:marBottom w:val="0"/>
      <w:divBdr>
        <w:top w:val="none" w:sz="0" w:space="0" w:color="auto"/>
        <w:left w:val="none" w:sz="0" w:space="0" w:color="auto"/>
        <w:bottom w:val="none" w:sz="0" w:space="0" w:color="auto"/>
        <w:right w:val="none" w:sz="0" w:space="0" w:color="auto"/>
      </w:divBdr>
    </w:div>
    <w:div w:id="259146724">
      <w:bodyDiv w:val="1"/>
      <w:marLeft w:val="0"/>
      <w:marRight w:val="0"/>
      <w:marTop w:val="0"/>
      <w:marBottom w:val="0"/>
      <w:divBdr>
        <w:top w:val="none" w:sz="0" w:space="0" w:color="auto"/>
        <w:left w:val="none" w:sz="0" w:space="0" w:color="auto"/>
        <w:bottom w:val="none" w:sz="0" w:space="0" w:color="auto"/>
        <w:right w:val="none" w:sz="0" w:space="0" w:color="auto"/>
      </w:divBdr>
    </w:div>
    <w:div w:id="264658392">
      <w:bodyDiv w:val="1"/>
      <w:marLeft w:val="0"/>
      <w:marRight w:val="0"/>
      <w:marTop w:val="0"/>
      <w:marBottom w:val="0"/>
      <w:divBdr>
        <w:top w:val="none" w:sz="0" w:space="0" w:color="auto"/>
        <w:left w:val="none" w:sz="0" w:space="0" w:color="auto"/>
        <w:bottom w:val="none" w:sz="0" w:space="0" w:color="auto"/>
        <w:right w:val="none" w:sz="0" w:space="0" w:color="auto"/>
      </w:divBdr>
    </w:div>
    <w:div w:id="271521937">
      <w:bodyDiv w:val="1"/>
      <w:marLeft w:val="0"/>
      <w:marRight w:val="0"/>
      <w:marTop w:val="0"/>
      <w:marBottom w:val="0"/>
      <w:divBdr>
        <w:top w:val="none" w:sz="0" w:space="0" w:color="auto"/>
        <w:left w:val="none" w:sz="0" w:space="0" w:color="auto"/>
        <w:bottom w:val="none" w:sz="0" w:space="0" w:color="auto"/>
        <w:right w:val="none" w:sz="0" w:space="0" w:color="auto"/>
      </w:divBdr>
      <w:divsChild>
        <w:div w:id="1495299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777097">
              <w:marLeft w:val="0"/>
              <w:marRight w:val="0"/>
              <w:marTop w:val="0"/>
              <w:marBottom w:val="0"/>
              <w:divBdr>
                <w:top w:val="none" w:sz="0" w:space="0" w:color="auto"/>
                <w:left w:val="none" w:sz="0" w:space="0" w:color="auto"/>
                <w:bottom w:val="none" w:sz="0" w:space="0" w:color="auto"/>
                <w:right w:val="none" w:sz="0" w:space="0" w:color="auto"/>
              </w:divBdr>
              <w:divsChild>
                <w:div w:id="704213788">
                  <w:marLeft w:val="0"/>
                  <w:marRight w:val="0"/>
                  <w:marTop w:val="0"/>
                  <w:marBottom w:val="0"/>
                  <w:divBdr>
                    <w:top w:val="none" w:sz="0" w:space="0" w:color="auto"/>
                    <w:left w:val="none" w:sz="0" w:space="0" w:color="auto"/>
                    <w:bottom w:val="none" w:sz="0" w:space="0" w:color="auto"/>
                    <w:right w:val="none" w:sz="0" w:space="0" w:color="auto"/>
                  </w:divBdr>
                  <w:divsChild>
                    <w:div w:id="1251544243">
                      <w:marLeft w:val="0"/>
                      <w:marRight w:val="0"/>
                      <w:marTop w:val="0"/>
                      <w:marBottom w:val="0"/>
                      <w:divBdr>
                        <w:top w:val="none" w:sz="0" w:space="0" w:color="auto"/>
                        <w:left w:val="none" w:sz="0" w:space="0" w:color="auto"/>
                        <w:bottom w:val="none" w:sz="0" w:space="0" w:color="auto"/>
                        <w:right w:val="none" w:sz="0" w:space="0" w:color="auto"/>
                      </w:divBdr>
                      <w:divsChild>
                        <w:div w:id="12946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605">
      <w:bodyDiv w:val="1"/>
      <w:marLeft w:val="0"/>
      <w:marRight w:val="0"/>
      <w:marTop w:val="0"/>
      <w:marBottom w:val="0"/>
      <w:divBdr>
        <w:top w:val="none" w:sz="0" w:space="0" w:color="auto"/>
        <w:left w:val="none" w:sz="0" w:space="0" w:color="auto"/>
        <w:bottom w:val="none" w:sz="0" w:space="0" w:color="auto"/>
        <w:right w:val="none" w:sz="0" w:space="0" w:color="auto"/>
      </w:divBdr>
    </w:div>
    <w:div w:id="282032645">
      <w:bodyDiv w:val="1"/>
      <w:marLeft w:val="0"/>
      <w:marRight w:val="0"/>
      <w:marTop w:val="0"/>
      <w:marBottom w:val="0"/>
      <w:divBdr>
        <w:top w:val="none" w:sz="0" w:space="0" w:color="auto"/>
        <w:left w:val="none" w:sz="0" w:space="0" w:color="auto"/>
        <w:bottom w:val="none" w:sz="0" w:space="0" w:color="auto"/>
        <w:right w:val="none" w:sz="0" w:space="0" w:color="auto"/>
      </w:divBdr>
    </w:div>
    <w:div w:id="287057222">
      <w:bodyDiv w:val="1"/>
      <w:marLeft w:val="0"/>
      <w:marRight w:val="0"/>
      <w:marTop w:val="0"/>
      <w:marBottom w:val="0"/>
      <w:divBdr>
        <w:top w:val="none" w:sz="0" w:space="0" w:color="auto"/>
        <w:left w:val="none" w:sz="0" w:space="0" w:color="auto"/>
        <w:bottom w:val="none" w:sz="0" w:space="0" w:color="auto"/>
        <w:right w:val="none" w:sz="0" w:space="0" w:color="auto"/>
      </w:divBdr>
    </w:div>
    <w:div w:id="287901550">
      <w:bodyDiv w:val="1"/>
      <w:marLeft w:val="0"/>
      <w:marRight w:val="0"/>
      <w:marTop w:val="0"/>
      <w:marBottom w:val="0"/>
      <w:divBdr>
        <w:top w:val="none" w:sz="0" w:space="0" w:color="auto"/>
        <w:left w:val="none" w:sz="0" w:space="0" w:color="auto"/>
        <w:bottom w:val="none" w:sz="0" w:space="0" w:color="auto"/>
        <w:right w:val="none" w:sz="0" w:space="0" w:color="auto"/>
      </w:divBdr>
    </w:div>
    <w:div w:id="294338742">
      <w:bodyDiv w:val="1"/>
      <w:marLeft w:val="0"/>
      <w:marRight w:val="0"/>
      <w:marTop w:val="0"/>
      <w:marBottom w:val="0"/>
      <w:divBdr>
        <w:top w:val="none" w:sz="0" w:space="0" w:color="auto"/>
        <w:left w:val="none" w:sz="0" w:space="0" w:color="auto"/>
        <w:bottom w:val="none" w:sz="0" w:space="0" w:color="auto"/>
        <w:right w:val="none" w:sz="0" w:space="0" w:color="auto"/>
      </w:divBdr>
    </w:div>
    <w:div w:id="310057612">
      <w:bodyDiv w:val="1"/>
      <w:marLeft w:val="0"/>
      <w:marRight w:val="0"/>
      <w:marTop w:val="0"/>
      <w:marBottom w:val="0"/>
      <w:divBdr>
        <w:top w:val="none" w:sz="0" w:space="0" w:color="auto"/>
        <w:left w:val="none" w:sz="0" w:space="0" w:color="auto"/>
        <w:bottom w:val="none" w:sz="0" w:space="0" w:color="auto"/>
        <w:right w:val="none" w:sz="0" w:space="0" w:color="auto"/>
      </w:divBdr>
    </w:div>
    <w:div w:id="315305937">
      <w:bodyDiv w:val="1"/>
      <w:marLeft w:val="0"/>
      <w:marRight w:val="0"/>
      <w:marTop w:val="0"/>
      <w:marBottom w:val="0"/>
      <w:divBdr>
        <w:top w:val="none" w:sz="0" w:space="0" w:color="auto"/>
        <w:left w:val="none" w:sz="0" w:space="0" w:color="auto"/>
        <w:bottom w:val="none" w:sz="0" w:space="0" w:color="auto"/>
        <w:right w:val="none" w:sz="0" w:space="0" w:color="auto"/>
      </w:divBdr>
    </w:div>
    <w:div w:id="344789717">
      <w:bodyDiv w:val="1"/>
      <w:marLeft w:val="0"/>
      <w:marRight w:val="0"/>
      <w:marTop w:val="0"/>
      <w:marBottom w:val="0"/>
      <w:divBdr>
        <w:top w:val="none" w:sz="0" w:space="0" w:color="auto"/>
        <w:left w:val="none" w:sz="0" w:space="0" w:color="auto"/>
        <w:bottom w:val="none" w:sz="0" w:space="0" w:color="auto"/>
        <w:right w:val="none" w:sz="0" w:space="0" w:color="auto"/>
      </w:divBdr>
      <w:divsChild>
        <w:div w:id="244652114">
          <w:marLeft w:val="0"/>
          <w:marRight w:val="0"/>
          <w:marTop w:val="0"/>
          <w:marBottom w:val="300"/>
          <w:divBdr>
            <w:top w:val="none" w:sz="0" w:space="0" w:color="auto"/>
            <w:left w:val="none" w:sz="0" w:space="0" w:color="auto"/>
            <w:bottom w:val="none" w:sz="0" w:space="0" w:color="auto"/>
            <w:right w:val="none" w:sz="0" w:space="0" w:color="auto"/>
          </w:divBdr>
          <w:divsChild>
            <w:div w:id="1546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7193">
      <w:bodyDiv w:val="1"/>
      <w:marLeft w:val="0"/>
      <w:marRight w:val="0"/>
      <w:marTop w:val="0"/>
      <w:marBottom w:val="0"/>
      <w:divBdr>
        <w:top w:val="none" w:sz="0" w:space="0" w:color="auto"/>
        <w:left w:val="none" w:sz="0" w:space="0" w:color="auto"/>
        <w:bottom w:val="none" w:sz="0" w:space="0" w:color="auto"/>
        <w:right w:val="none" w:sz="0" w:space="0" w:color="auto"/>
      </w:divBdr>
    </w:div>
    <w:div w:id="389235268">
      <w:bodyDiv w:val="1"/>
      <w:marLeft w:val="0"/>
      <w:marRight w:val="0"/>
      <w:marTop w:val="0"/>
      <w:marBottom w:val="0"/>
      <w:divBdr>
        <w:top w:val="none" w:sz="0" w:space="0" w:color="auto"/>
        <w:left w:val="none" w:sz="0" w:space="0" w:color="auto"/>
        <w:bottom w:val="none" w:sz="0" w:space="0" w:color="auto"/>
        <w:right w:val="none" w:sz="0" w:space="0" w:color="auto"/>
      </w:divBdr>
    </w:div>
    <w:div w:id="394012312">
      <w:bodyDiv w:val="1"/>
      <w:marLeft w:val="0"/>
      <w:marRight w:val="0"/>
      <w:marTop w:val="0"/>
      <w:marBottom w:val="0"/>
      <w:divBdr>
        <w:top w:val="none" w:sz="0" w:space="0" w:color="auto"/>
        <w:left w:val="none" w:sz="0" w:space="0" w:color="auto"/>
        <w:bottom w:val="none" w:sz="0" w:space="0" w:color="auto"/>
        <w:right w:val="none" w:sz="0" w:space="0" w:color="auto"/>
      </w:divBdr>
    </w:div>
    <w:div w:id="400560378">
      <w:bodyDiv w:val="1"/>
      <w:marLeft w:val="0"/>
      <w:marRight w:val="0"/>
      <w:marTop w:val="0"/>
      <w:marBottom w:val="0"/>
      <w:divBdr>
        <w:top w:val="none" w:sz="0" w:space="0" w:color="auto"/>
        <w:left w:val="none" w:sz="0" w:space="0" w:color="auto"/>
        <w:bottom w:val="none" w:sz="0" w:space="0" w:color="auto"/>
        <w:right w:val="none" w:sz="0" w:space="0" w:color="auto"/>
      </w:divBdr>
    </w:div>
    <w:div w:id="401564568">
      <w:bodyDiv w:val="1"/>
      <w:marLeft w:val="0"/>
      <w:marRight w:val="0"/>
      <w:marTop w:val="0"/>
      <w:marBottom w:val="0"/>
      <w:divBdr>
        <w:top w:val="none" w:sz="0" w:space="0" w:color="auto"/>
        <w:left w:val="none" w:sz="0" w:space="0" w:color="auto"/>
        <w:bottom w:val="none" w:sz="0" w:space="0" w:color="auto"/>
        <w:right w:val="none" w:sz="0" w:space="0" w:color="auto"/>
      </w:divBdr>
    </w:div>
    <w:div w:id="404844814">
      <w:bodyDiv w:val="1"/>
      <w:marLeft w:val="0"/>
      <w:marRight w:val="0"/>
      <w:marTop w:val="0"/>
      <w:marBottom w:val="0"/>
      <w:divBdr>
        <w:top w:val="none" w:sz="0" w:space="0" w:color="auto"/>
        <w:left w:val="none" w:sz="0" w:space="0" w:color="auto"/>
        <w:bottom w:val="none" w:sz="0" w:space="0" w:color="auto"/>
        <w:right w:val="none" w:sz="0" w:space="0" w:color="auto"/>
      </w:divBdr>
    </w:div>
    <w:div w:id="424424637">
      <w:bodyDiv w:val="1"/>
      <w:marLeft w:val="0"/>
      <w:marRight w:val="0"/>
      <w:marTop w:val="0"/>
      <w:marBottom w:val="0"/>
      <w:divBdr>
        <w:top w:val="none" w:sz="0" w:space="0" w:color="auto"/>
        <w:left w:val="none" w:sz="0" w:space="0" w:color="auto"/>
        <w:bottom w:val="none" w:sz="0" w:space="0" w:color="auto"/>
        <w:right w:val="none" w:sz="0" w:space="0" w:color="auto"/>
      </w:divBdr>
    </w:div>
    <w:div w:id="439766753">
      <w:bodyDiv w:val="1"/>
      <w:marLeft w:val="0"/>
      <w:marRight w:val="0"/>
      <w:marTop w:val="0"/>
      <w:marBottom w:val="0"/>
      <w:divBdr>
        <w:top w:val="none" w:sz="0" w:space="0" w:color="auto"/>
        <w:left w:val="none" w:sz="0" w:space="0" w:color="auto"/>
        <w:bottom w:val="none" w:sz="0" w:space="0" w:color="auto"/>
        <w:right w:val="none" w:sz="0" w:space="0" w:color="auto"/>
      </w:divBdr>
    </w:div>
    <w:div w:id="451824113">
      <w:bodyDiv w:val="1"/>
      <w:marLeft w:val="0"/>
      <w:marRight w:val="0"/>
      <w:marTop w:val="0"/>
      <w:marBottom w:val="0"/>
      <w:divBdr>
        <w:top w:val="none" w:sz="0" w:space="0" w:color="auto"/>
        <w:left w:val="none" w:sz="0" w:space="0" w:color="auto"/>
        <w:bottom w:val="none" w:sz="0" w:space="0" w:color="auto"/>
        <w:right w:val="none" w:sz="0" w:space="0" w:color="auto"/>
      </w:divBdr>
    </w:div>
    <w:div w:id="451903372">
      <w:bodyDiv w:val="1"/>
      <w:marLeft w:val="0"/>
      <w:marRight w:val="0"/>
      <w:marTop w:val="0"/>
      <w:marBottom w:val="0"/>
      <w:divBdr>
        <w:top w:val="none" w:sz="0" w:space="0" w:color="auto"/>
        <w:left w:val="none" w:sz="0" w:space="0" w:color="auto"/>
        <w:bottom w:val="none" w:sz="0" w:space="0" w:color="auto"/>
        <w:right w:val="none" w:sz="0" w:space="0" w:color="auto"/>
      </w:divBdr>
    </w:div>
    <w:div w:id="457800757">
      <w:bodyDiv w:val="1"/>
      <w:marLeft w:val="0"/>
      <w:marRight w:val="0"/>
      <w:marTop w:val="0"/>
      <w:marBottom w:val="0"/>
      <w:divBdr>
        <w:top w:val="none" w:sz="0" w:space="0" w:color="auto"/>
        <w:left w:val="none" w:sz="0" w:space="0" w:color="auto"/>
        <w:bottom w:val="none" w:sz="0" w:space="0" w:color="auto"/>
        <w:right w:val="none" w:sz="0" w:space="0" w:color="auto"/>
      </w:divBdr>
    </w:div>
    <w:div w:id="462237610">
      <w:bodyDiv w:val="1"/>
      <w:marLeft w:val="0"/>
      <w:marRight w:val="0"/>
      <w:marTop w:val="0"/>
      <w:marBottom w:val="0"/>
      <w:divBdr>
        <w:top w:val="none" w:sz="0" w:space="0" w:color="auto"/>
        <w:left w:val="none" w:sz="0" w:space="0" w:color="auto"/>
        <w:bottom w:val="none" w:sz="0" w:space="0" w:color="auto"/>
        <w:right w:val="none" w:sz="0" w:space="0" w:color="auto"/>
      </w:divBdr>
    </w:div>
    <w:div w:id="491987847">
      <w:bodyDiv w:val="1"/>
      <w:marLeft w:val="0"/>
      <w:marRight w:val="0"/>
      <w:marTop w:val="0"/>
      <w:marBottom w:val="0"/>
      <w:divBdr>
        <w:top w:val="none" w:sz="0" w:space="0" w:color="auto"/>
        <w:left w:val="none" w:sz="0" w:space="0" w:color="auto"/>
        <w:bottom w:val="none" w:sz="0" w:space="0" w:color="auto"/>
        <w:right w:val="none" w:sz="0" w:space="0" w:color="auto"/>
      </w:divBdr>
    </w:div>
    <w:div w:id="492063183">
      <w:bodyDiv w:val="1"/>
      <w:marLeft w:val="0"/>
      <w:marRight w:val="0"/>
      <w:marTop w:val="0"/>
      <w:marBottom w:val="0"/>
      <w:divBdr>
        <w:top w:val="none" w:sz="0" w:space="0" w:color="auto"/>
        <w:left w:val="none" w:sz="0" w:space="0" w:color="auto"/>
        <w:bottom w:val="none" w:sz="0" w:space="0" w:color="auto"/>
        <w:right w:val="none" w:sz="0" w:space="0" w:color="auto"/>
      </w:divBdr>
    </w:div>
    <w:div w:id="504438952">
      <w:bodyDiv w:val="1"/>
      <w:marLeft w:val="0"/>
      <w:marRight w:val="0"/>
      <w:marTop w:val="0"/>
      <w:marBottom w:val="0"/>
      <w:divBdr>
        <w:top w:val="none" w:sz="0" w:space="0" w:color="auto"/>
        <w:left w:val="none" w:sz="0" w:space="0" w:color="auto"/>
        <w:bottom w:val="none" w:sz="0" w:space="0" w:color="auto"/>
        <w:right w:val="none" w:sz="0" w:space="0" w:color="auto"/>
      </w:divBdr>
    </w:div>
    <w:div w:id="532116421">
      <w:bodyDiv w:val="1"/>
      <w:marLeft w:val="0"/>
      <w:marRight w:val="0"/>
      <w:marTop w:val="0"/>
      <w:marBottom w:val="0"/>
      <w:divBdr>
        <w:top w:val="none" w:sz="0" w:space="0" w:color="auto"/>
        <w:left w:val="none" w:sz="0" w:space="0" w:color="auto"/>
        <w:bottom w:val="none" w:sz="0" w:space="0" w:color="auto"/>
        <w:right w:val="none" w:sz="0" w:space="0" w:color="auto"/>
      </w:divBdr>
    </w:div>
    <w:div w:id="544365265">
      <w:bodyDiv w:val="1"/>
      <w:marLeft w:val="0"/>
      <w:marRight w:val="0"/>
      <w:marTop w:val="0"/>
      <w:marBottom w:val="0"/>
      <w:divBdr>
        <w:top w:val="none" w:sz="0" w:space="0" w:color="auto"/>
        <w:left w:val="none" w:sz="0" w:space="0" w:color="auto"/>
        <w:bottom w:val="none" w:sz="0" w:space="0" w:color="auto"/>
        <w:right w:val="none" w:sz="0" w:space="0" w:color="auto"/>
      </w:divBdr>
    </w:div>
    <w:div w:id="548419652">
      <w:bodyDiv w:val="1"/>
      <w:marLeft w:val="0"/>
      <w:marRight w:val="0"/>
      <w:marTop w:val="0"/>
      <w:marBottom w:val="0"/>
      <w:divBdr>
        <w:top w:val="none" w:sz="0" w:space="0" w:color="auto"/>
        <w:left w:val="none" w:sz="0" w:space="0" w:color="auto"/>
        <w:bottom w:val="none" w:sz="0" w:space="0" w:color="auto"/>
        <w:right w:val="none" w:sz="0" w:space="0" w:color="auto"/>
      </w:divBdr>
    </w:div>
    <w:div w:id="561647144">
      <w:bodyDiv w:val="1"/>
      <w:marLeft w:val="0"/>
      <w:marRight w:val="0"/>
      <w:marTop w:val="0"/>
      <w:marBottom w:val="0"/>
      <w:divBdr>
        <w:top w:val="none" w:sz="0" w:space="0" w:color="auto"/>
        <w:left w:val="none" w:sz="0" w:space="0" w:color="auto"/>
        <w:bottom w:val="none" w:sz="0" w:space="0" w:color="auto"/>
        <w:right w:val="none" w:sz="0" w:space="0" w:color="auto"/>
      </w:divBdr>
    </w:div>
    <w:div w:id="564949162">
      <w:bodyDiv w:val="1"/>
      <w:marLeft w:val="0"/>
      <w:marRight w:val="0"/>
      <w:marTop w:val="0"/>
      <w:marBottom w:val="0"/>
      <w:divBdr>
        <w:top w:val="none" w:sz="0" w:space="0" w:color="auto"/>
        <w:left w:val="none" w:sz="0" w:space="0" w:color="auto"/>
        <w:bottom w:val="none" w:sz="0" w:space="0" w:color="auto"/>
        <w:right w:val="none" w:sz="0" w:space="0" w:color="auto"/>
      </w:divBdr>
    </w:div>
    <w:div w:id="567304468">
      <w:bodyDiv w:val="1"/>
      <w:marLeft w:val="0"/>
      <w:marRight w:val="0"/>
      <w:marTop w:val="0"/>
      <w:marBottom w:val="0"/>
      <w:divBdr>
        <w:top w:val="none" w:sz="0" w:space="0" w:color="auto"/>
        <w:left w:val="none" w:sz="0" w:space="0" w:color="auto"/>
        <w:bottom w:val="none" w:sz="0" w:space="0" w:color="auto"/>
        <w:right w:val="none" w:sz="0" w:space="0" w:color="auto"/>
      </w:divBdr>
    </w:div>
    <w:div w:id="583880850">
      <w:bodyDiv w:val="1"/>
      <w:marLeft w:val="0"/>
      <w:marRight w:val="0"/>
      <w:marTop w:val="0"/>
      <w:marBottom w:val="0"/>
      <w:divBdr>
        <w:top w:val="none" w:sz="0" w:space="0" w:color="auto"/>
        <w:left w:val="none" w:sz="0" w:space="0" w:color="auto"/>
        <w:bottom w:val="none" w:sz="0" w:space="0" w:color="auto"/>
        <w:right w:val="none" w:sz="0" w:space="0" w:color="auto"/>
      </w:divBdr>
    </w:div>
    <w:div w:id="597833223">
      <w:bodyDiv w:val="1"/>
      <w:marLeft w:val="0"/>
      <w:marRight w:val="0"/>
      <w:marTop w:val="0"/>
      <w:marBottom w:val="0"/>
      <w:divBdr>
        <w:top w:val="none" w:sz="0" w:space="0" w:color="auto"/>
        <w:left w:val="none" w:sz="0" w:space="0" w:color="auto"/>
        <w:bottom w:val="none" w:sz="0" w:space="0" w:color="auto"/>
        <w:right w:val="none" w:sz="0" w:space="0" w:color="auto"/>
      </w:divBdr>
    </w:div>
    <w:div w:id="605962275">
      <w:bodyDiv w:val="1"/>
      <w:marLeft w:val="0"/>
      <w:marRight w:val="0"/>
      <w:marTop w:val="0"/>
      <w:marBottom w:val="0"/>
      <w:divBdr>
        <w:top w:val="none" w:sz="0" w:space="0" w:color="auto"/>
        <w:left w:val="none" w:sz="0" w:space="0" w:color="auto"/>
        <w:bottom w:val="none" w:sz="0" w:space="0" w:color="auto"/>
        <w:right w:val="none" w:sz="0" w:space="0" w:color="auto"/>
      </w:divBdr>
    </w:div>
    <w:div w:id="612706815">
      <w:bodyDiv w:val="1"/>
      <w:marLeft w:val="0"/>
      <w:marRight w:val="0"/>
      <w:marTop w:val="0"/>
      <w:marBottom w:val="0"/>
      <w:divBdr>
        <w:top w:val="none" w:sz="0" w:space="0" w:color="auto"/>
        <w:left w:val="none" w:sz="0" w:space="0" w:color="auto"/>
        <w:bottom w:val="none" w:sz="0" w:space="0" w:color="auto"/>
        <w:right w:val="none" w:sz="0" w:space="0" w:color="auto"/>
      </w:divBdr>
    </w:div>
    <w:div w:id="614560721">
      <w:bodyDiv w:val="1"/>
      <w:marLeft w:val="0"/>
      <w:marRight w:val="0"/>
      <w:marTop w:val="0"/>
      <w:marBottom w:val="0"/>
      <w:divBdr>
        <w:top w:val="none" w:sz="0" w:space="0" w:color="auto"/>
        <w:left w:val="none" w:sz="0" w:space="0" w:color="auto"/>
        <w:bottom w:val="none" w:sz="0" w:space="0" w:color="auto"/>
        <w:right w:val="none" w:sz="0" w:space="0" w:color="auto"/>
      </w:divBdr>
    </w:div>
    <w:div w:id="615409809">
      <w:bodyDiv w:val="1"/>
      <w:marLeft w:val="0"/>
      <w:marRight w:val="0"/>
      <w:marTop w:val="0"/>
      <w:marBottom w:val="0"/>
      <w:divBdr>
        <w:top w:val="none" w:sz="0" w:space="0" w:color="auto"/>
        <w:left w:val="none" w:sz="0" w:space="0" w:color="auto"/>
        <w:bottom w:val="none" w:sz="0" w:space="0" w:color="auto"/>
        <w:right w:val="none" w:sz="0" w:space="0" w:color="auto"/>
      </w:divBdr>
    </w:div>
    <w:div w:id="636767262">
      <w:bodyDiv w:val="1"/>
      <w:marLeft w:val="0"/>
      <w:marRight w:val="0"/>
      <w:marTop w:val="0"/>
      <w:marBottom w:val="0"/>
      <w:divBdr>
        <w:top w:val="none" w:sz="0" w:space="0" w:color="auto"/>
        <w:left w:val="none" w:sz="0" w:space="0" w:color="auto"/>
        <w:bottom w:val="none" w:sz="0" w:space="0" w:color="auto"/>
        <w:right w:val="none" w:sz="0" w:space="0" w:color="auto"/>
      </w:divBdr>
      <w:divsChild>
        <w:div w:id="1102145349">
          <w:marLeft w:val="0"/>
          <w:marRight w:val="0"/>
          <w:marTop w:val="150"/>
          <w:marBottom w:val="0"/>
          <w:divBdr>
            <w:top w:val="none" w:sz="0" w:space="0" w:color="auto"/>
            <w:left w:val="none" w:sz="0" w:space="0" w:color="auto"/>
            <w:bottom w:val="none" w:sz="0" w:space="0" w:color="auto"/>
            <w:right w:val="none" w:sz="0" w:space="0" w:color="auto"/>
          </w:divBdr>
          <w:divsChild>
            <w:div w:id="458376505">
              <w:marLeft w:val="600"/>
              <w:marRight w:val="0"/>
              <w:marTop w:val="0"/>
              <w:marBottom w:val="0"/>
              <w:divBdr>
                <w:top w:val="none" w:sz="0" w:space="0" w:color="auto"/>
                <w:left w:val="none" w:sz="0" w:space="0" w:color="auto"/>
                <w:bottom w:val="none" w:sz="0" w:space="0" w:color="auto"/>
                <w:right w:val="none" w:sz="0" w:space="0" w:color="auto"/>
              </w:divBdr>
              <w:divsChild>
                <w:div w:id="906459778">
                  <w:marLeft w:val="0"/>
                  <w:marRight w:val="0"/>
                  <w:marTop w:val="0"/>
                  <w:marBottom w:val="0"/>
                  <w:divBdr>
                    <w:top w:val="none" w:sz="0" w:space="0" w:color="auto"/>
                    <w:left w:val="none" w:sz="0" w:space="0" w:color="auto"/>
                    <w:bottom w:val="none" w:sz="0" w:space="0" w:color="auto"/>
                    <w:right w:val="none" w:sz="0" w:space="0" w:color="auto"/>
                  </w:divBdr>
                  <w:divsChild>
                    <w:div w:id="983850295">
                      <w:marLeft w:val="0"/>
                      <w:marRight w:val="0"/>
                      <w:marTop w:val="0"/>
                      <w:marBottom w:val="0"/>
                      <w:divBdr>
                        <w:top w:val="none" w:sz="0" w:space="0" w:color="auto"/>
                        <w:left w:val="none" w:sz="0" w:space="0" w:color="auto"/>
                        <w:bottom w:val="none" w:sz="0" w:space="0" w:color="auto"/>
                        <w:right w:val="none" w:sz="0" w:space="0" w:color="auto"/>
                      </w:divBdr>
                    </w:div>
                    <w:div w:id="1619951399">
                      <w:marLeft w:val="0"/>
                      <w:marRight w:val="0"/>
                      <w:marTop w:val="0"/>
                      <w:marBottom w:val="0"/>
                      <w:divBdr>
                        <w:top w:val="none" w:sz="0" w:space="0" w:color="auto"/>
                        <w:left w:val="none" w:sz="0" w:space="0" w:color="auto"/>
                        <w:bottom w:val="none" w:sz="0" w:space="0" w:color="auto"/>
                        <w:right w:val="none" w:sz="0" w:space="0" w:color="auto"/>
                      </w:divBdr>
                    </w:div>
                  </w:divsChild>
                </w:div>
                <w:div w:id="1912233961">
                  <w:marLeft w:val="0"/>
                  <w:marRight w:val="0"/>
                  <w:marTop w:val="0"/>
                  <w:marBottom w:val="0"/>
                  <w:divBdr>
                    <w:top w:val="none" w:sz="0" w:space="0" w:color="auto"/>
                    <w:left w:val="none" w:sz="0" w:space="0" w:color="auto"/>
                    <w:bottom w:val="none" w:sz="0" w:space="0" w:color="auto"/>
                    <w:right w:val="none" w:sz="0" w:space="0" w:color="auto"/>
                  </w:divBdr>
                  <w:divsChild>
                    <w:div w:id="935599706">
                      <w:marLeft w:val="0"/>
                      <w:marRight w:val="0"/>
                      <w:marTop w:val="0"/>
                      <w:marBottom w:val="0"/>
                      <w:divBdr>
                        <w:top w:val="none" w:sz="0" w:space="0" w:color="auto"/>
                        <w:left w:val="none" w:sz="0" w:space="0" w:color="auto"/>
                        <w:bottom w:val="none" w:sz="0" w:space="0" w:color="auto"/>
                        <w:right w:val="none" w:sz="0" w:space="0" w:color="auto"/>
                      </w:divBdr>
                      <w:divsChild>
                        <w:div w:id="17411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0043">
          <w:marLeft w:val="0"/>
          <w:marRight w:val="0"/>
          <w:marTop w:val="150"/>
          <w:marBottom w:val="0"/>
          <w:divBdr>
            <w:top w:val="none" w:sz="0" w:space="0" w:color="auto"/>
            <w:left w:val="none" w:sz="0" w:space="0" w:color="auto"/>
            <w:bottom w:val="none" w:sz="0" w:space="0" w:color="auto"/>
            <w:right w:val="none" w:sz="0" w:space="0" w:color="auto"/>
          </w:divBdr>
          <w:divsChild>
            <w:div w:id="1019048373">
              <w:marLeft w:val="600"/>
              <w:marRight w:val="0"/>
              <w:marTop w:val="0"/>
              <w:marBottom w:val="0"/>
              <w:divBdr>
                <w:top w:val="none" w:sz="0" w:space="0" w:color="auto"/>
                <w:left w:val="none" w:sz="0" w:space="0" w:color="auto"/>
                <w:bottom w:val="none" w:sz="0" w:space="0" w:color="auto"/>
                <w:right w:val="none" w:sz="0" w:space="0" w:color="auto"/>
              </w:divBdr>
              <w:divsChild>
                <w:div w:id="62266959">
                  <w:marLeft w:val="0"/>
                  <w:marRight w:val="0"/>
                  <w:marTop w:val="0"/>
                  <w:marBottom w:val="0"/>
                  <w:divBdr>
                    <w:top w:val="none" w:sz="0" w:space="0" w:color="auto"/>
                    <w:left w:val="none" w:sz="0" w:space="0" w:color="auto"/>
                    <w:bottom w:val="none" w:sz="0" w:space="0" w:color="auto"/>
                    <w:right w:val="none" w:sz="0" w:space="0" w:color="auto"/>
                  </w:divBdr>
                  <w:divsChild>
                    <w:div w:id="1645501773">
                      <w:marLeft w:val="0"/>
                      <w:marRight w:val="0"/>
                      <w:marTop w:val="0"/>
                      <w:marBottom w:val="0"/>
                      <w:divBdr>
                        <w:top w:val="none" w:sz="0" w:space="0" w:color="auto"/>
                        <w:left w:val="none" w:sz="0" w:space="0" w:color="auto"/>
                        <w:bottom w:val="none" w:sz="0" w:space="0" w:color="auto"/>
                        <w:right w:val="none" w:sz="0" w:space="0" w:color="auto"/>
                      </w:divBdr>
                      <w:divsChild>
                        <w:div w:id="4649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227">
                  <w:marLeft w:val="0"/>
                  <w:marRight w:val="0"/>
                  <w:marTop w:val="0"/>
                  <w:marBottom w:val="0"/>
                  <w:divBdr>
                    <w:top w:val="none" w:sz="0" w:space="0" w:color="auto"/>
                    <w:left w:val="none" w:sz="0" w:space="0" w:color="auto"/>
                    <w:bottom w:val="none" w:sz="0" w:space="0" w:color="auto"/>
                    <w:right w:val="none" w:sz="0" w:space="0" w:color="auto"/>
                  </w:divBdr>
                  <w:divsChild>
                    <w:div w:id="160320925">
                      <w:marLeft w:val="0"/>
                      <w:marRight w:val="0"/>
                      <w:marTop w:val="0"/>
                      <w:marBottom w:val="0"/>
                      <w:divBdr>
                        <w:top w:val="none" w:sz="0" w:space="0" w:color="auto"/>
                        <w:left w:val="none" w:sz="0" w:space="0" w:color="auto"/>
                        <w:bottom w:val="none" w:sz="0" w:space="0" w:color="auto"/>
                        <w:right w:val="none" w:sz="0" w:space="0" w:color="auto"/>
                      </w:divBdr>
                    </w:div>
                    <w:div w:id="2903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971">
          <w:marLeft w:val="0"/>
          <w:marRight w:val="0"/>
          <w:marTop w:val="150"/>
          <w:marBottom w:val="0"/>
          <w:divBdr>
            <w:top w:val="none" w:sz="0" w:space="0" w:color="auto"/>
            <w:left w:val="none" w:sz="0" w:space="0" w:color="auto"/>
            <w:bottom w:val="none" w:sz="0" w:space="0" w:color="auto"/>
            <w:right w:val="none" w:sz="0" w:space="0" w:color="auto"/>
          </w:divBdr>
          <w:divsChild>
            <w:div w:id="297998414">
              <w:marLeft w:val="600"/>
              <w:marRight w:val="0"/>
              <w:marTop w:val="0"/>
              <w:marBottom w:val="0"/>
              <w:divBdr>
                <w:top w:val="none" w:sz="0" w:space="0" w:color="auto"/>
                <w:left w:val="none" w:sz="0" w:space="0" w:color="auto"/>
                <w:bottom w:val="none" w:sz="0" w:space="0" w:color="auto"/>
                <w:right w:val="none" w:sz="0" w:space="0" w:color="auto"/>
              </w:divBdr>
              <w:divsChild>
                <w:div w:id="229121987">
                  <w:marLeft w:val="0"/>
                  <w:marRight w:val="0"/>
                  <w:marTop w:val="0"/>
                  <w:marBottom w:val="0"/>
                  <w:divBdr>
                    <w:top w:val="none" w:sz="0" w:space="0" w:color="auto"/>
                    <w:left w:val="none" w:sz="0" w:space="0" w:color="auto"/>
                    <w:bottom w:val="none" w:sz="0" w:space="0" w:color="auto"/>
                    <w:right w:val="none" w:sz="0" w:space="0" w:color="auto"/>
                  </w:divBdr>
                  <w:divsChild>
                    <w:div w:id="376588857">
                      <w:marLeft w:val="0"/>
                      <w:marRight w:val="0"/>
                      <w:marTop w:val="0"/>
                      <w:marBottom w:val="0"/>
                      <w:divBdr>
                        <w:top w:val="none" w:sz="0" w:space="0" w:color="auto"/>
                        <w:left w:val="none" w:sz="0" w:space="0" w:color="auto"/>
                        <w:bottom w:val="none" w:sz="0" w:space="0" w:color="auto"/>
                        <w:right w:val="none" w:sz="0" w:space="0" w:color="auto"/>
                      </w:divBdr>
                    </w:div>
                    <w:div w:id="672801655">
                      <w:marLeft w:val="0"/>
                      <w:marRight w:val="0"/>
                      <w:marTop w:val="0"/>
                      <w:marBottom w:val="0"/>
                      <w:divBdr>
                        <w:top w:val="none" w:sz="0" w:space="0" w:color="auto"/>
                        <w:left w:val="none" w:sz="0" w:space="0" w:color="auto"/>
                        <w:bottom w:val="none" w:sz="0" w:space="0" w:color="auto"/>
                        <w:right w:val="none" w:sz="0" w:space="0" w:color="auto"/>
                      </w:divBdr>
                    </w:div>
                  </w:divsChild>
                </w:div>
                <w:div w:id="676468798">
                  <w:marLeft w:val="0"/>
                  <w:marRight w:val="0"/>
                  <w:marTop w:val="0"/>
                  <w:marBottom w:val="0"/>
                  <w:divBdr>
                    <w:top w:val="none" w:sz="0" w:space="0" w:color="auto"/>
                    <w:left w:val="none" w:sz="0" w:space="0" w:color="auto"/>
                    <w:bottom w:val="none" w:sz="0" w:space="0" w:color="auto"/>
                    <w:right w:val="none" w:sz="0" w:space="0" w:color="auto"/>
                  </w:divBdr>
                  <w:divsChild>
                    <w:div w:id="1775787593">
                      <w:marLeft w:val="0"/>
                      <w:marRight w:val="0"/>
                      <w:marTop w:val="0"/>
                      <w:marBottom w:val="0"/>
                      <w:divBdr>
                        <w:top w:val="none" w:sz="0" w:space="0" w:color="auto"/>
                        <w:left w:val="none" w:sz="0" w:space="0" w:color="auto"/>
                        <w:bottom w:val="none" w:sz="0" w:space="0" w:color="auto"/>
                        <w:right w:val="none" w:sz="0" w:space="0" w:color="auto"/>
                      </w:divBdr>
                      <w:divsChild>
                        <w:div w:id="491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9403">
          <w:marLeft w:val="0"/>
          <w:marRight w:val="0"/>
          <w:marTop w:val="150"/>
          <w:marBottom w:val="0"/>
          <w:divBdr>
            <w:top w:val="none" w:sz="0" w:space="0" w:color="auto"/>
            <w:left w:val="none" w:sz="0" w:space="0" w:color="auto"/>
            <w:bottom w:val="none" w:sz="0" w:space="0" w:color="auto"/>
            <w:right w:val="none" w:sz="0" w:space="0" w:color="auto"/>
          </w:divBdr>
          <w:divsChild>
            <w:div w:id="1863473695">
              <w:marLeft w:val="600"/>
              <w:marRight w:val="0"/>
              <w:marTop w:val="0"/>
              <w:marBottom w:val="0"/>
              <w:divBdr>
                <w:top w:val="none" w:sz="0" w:space="0" w:color="auto"/>
                <w:left w:val="none" w:sz="0" w:space="0" w:color="auto"/>
                <w:bottom w:val="none" w:sz="0" w:space="0" w:color="auto"/>
                <w:right w:val="none" w:sz="0" w:space="0" w:color="auto"/>
              </w:divBdr>
              <w:divsChild>
                <w:div w:id="1540359445">
                  <w:marLeft w:val="0"/>
                  <w:marRight w:val="0"/>
                  <w:marTop w:val="0"/>
                  <w:marBottom w:val="0"/>
                  <w:divBdr>
                    <w:top w:val="none" w:sz="0" w:space="0" w:color="auto"/>
                    <w:left w:val="none" w:sz="0" w:space="0" w:color="auto"/>
                    <w:bottom w:val="none" w:sz="0" w:space="0" w:color="auto"/>
                    <w:right w:val="none" w:sz="0" w:space="0" w:color="auto"/>
                  </w:divBdr>
                  <w:divsChild>
                    <w:div w:id="594558105">
                      <w:marLeft w:val="0"/>
                      <w:marRight w:val="0"/>
                      <w:marTop w:val="0"/>
                      <w:marBottom w:val="0"/>
                      <w:divBdr>
                        <w:top w:val="none" w:sz="0" w:space="0" w:color="auto"/>
                        <w:left w:val="none" w:sz="0" w:space="0" w:color="auto"/>
                        <w:bottom w:val="none" w:sz="0" w:space="0" w:color="auto"/>
                        <w:right w:val="none" w:sz="0" w:space="0" w:color="auto"/>
                      </w:divBdr>
                      <w:divsChild>
                        <w:div w:id="93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432">
                  <w:marLeft w:val="0"/>
                  <w:marRight w:val="0"/>
                  <w:marTop w:val="0"/>
                  <w:marBottom w:val="0"/>
                  <w:divBdr>
                    <w:top w:val="none" w:sz="0" w:space="0" w:color="auto"/>
                    <w:left w:val="none" w:sz="0" w:space="0" w:color="auto"/>
                    <w:bottom w:val="none" w:sz="0" w:space="0" w:color="auto"/>
                    <w:right w:val="none" w:sz="0" w:space="0" w:color="auto"/>
                  </w:divBdr>
                  <w:divsChild>
                    <w:div w:id="357706664">
                      <w:marLeft w:val="0"/>
                      <w:marRight w:val="0"/>
                      <w:marTop w:val="0"/>
                      <w:marBottom w:val="0"/>
                      <w:divBdr>
                        <w:top w:val="none" w:sz="0" w:space="0" w:color="auto"/>
                        <w:left w:val="none" w:sz="0" w:space="0" w:color="auto"/>
                        <w:bottom w:val="none" w:sz="0" w:space="0" w:color="auto"/>
                        <w:right w:val="none" w:sz="0" w:space="0" w:color="auto"/>
                      </w:divBdr>
                    </w:div>
                    <w:div w:id="18588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2847">
      <w:bodyDiv w:val="1"/>
      <w:marLeft w:val="0"/>
      <w:marRight w:val="0"/>
      <w:marTop w:val="0"/>
      <w:marBottom w:val="0"/>
      <w:divBdr>
        <w:top w:val="none" w:sz="0" w:space="0" w:color="auto"/>
        <w:left w:val="none" w:sz="0" w:space="0" w:color="auto"/>
        <w:bottom w:val="none" w:sz="0" w:space="0" w:color="auto"/>
        <w:right w:val="none" w:sz="0" w:space="0" w:color="auto"/>
      </w:divBdr>
    </w:div>
    <w:div w:id="647438339">
      <w:bodyDiv w:val="1"/>
      <w:marLeft w:val="0"/>
      <w:marRight w:val="0"/>
      <w:marTop w:val="0"/>
      <w:marBottom w:val="0"/>
      <w:divBdr>
        <w:top w:val="none" w:sz="0" w:space="0" w:color="auto"/>
        <w:left w:val="none" w:sz="0" w:space="0" w:color="auto"/>
        <w:bottom w:val="none" w:sz="0" w:space="0" w:color="auto"/>
        <w:right w:val="none" w:sz="0" w:space="0" w:color="auto"/>
      </w:divBdr>
    </w:div>
    <w:div w:id="666173683">
      <w:bodyDiv w:val="1"/>
      <w:marLeft w:val="0"/>
      <w:marRight w:val="0"/>
      <w:marTop w:val="0"/>
      <w:marBottom w:val="0"/>
      <w:divBdr>
        <w:top w:val="none" w:sz="0" w:space="0" w:color="auto"/>
        <w:left w:val="none" w:sz="0" w:space="0" w:color="auto"/>
        <w:bottom w:val="none" w:sz="0" w:space="0" w:color="auto"/>
        <w:right w:val="none" w:sz="0" w:space="0" w:color="auto"/>
      </w:divBdr>
    </w:div>
    <w:div w:id="667101351">
      <w:bodyDiv w:val="1"/>
      <w:marLeft w:val="0"/>
      <w:marRight w:val="0"/>
      <w:marTop w:val="0"/>
      <w:marBottom w:val="0"/>
      <w:divBdr>
        <w:top w:val="none" w:sz="0" w:space="0" w:color="auto"/>
        <w:left w:val="none" w:sz="0" w:space="0" w:color="auto"/>
        <w:bottom w:val="none" w:sz="0" w:space="0" w:color="auto"/>
        <w:right w:val="none" w:sz="0" w:space="0" w:color="auto"/>
      </w:divBdr>
    </w:div>
    <w:div w:id="677851910">
      <w:bodyDiv w:val="1"/>
      <w:marLeft w:val="0"/>
      <w:marRight w:val="0"/>
      <w:marTop w:val="0"/>
      <w:marBottom w:val="0"/>
      <w:divBdr>
        <w:top w:val="none" w:sz="0" w:space="0" w:color="auto"/>
        <w:left w:val="none" w:sz="0" w:space="0" w:color="auto"/>
        <w:bottom w:val="none" w:sz="0" w:space="0" w:color="auto"/>
        <w:right w:val="none" w:sz="0" w:space="0" w:color="auto"/>
      </w:divBdr>
    </w:div>
    <w:div w:id="731393405">
      <w:bodyDiv w:val="1"/>
      <w:marLeft w:val="0"/>
      <w:marRight w:val="0"/>
      <w:marTop w:val="0"/>
      <w:marBottom w:val="0"/>
      <w:divBdr>
        <w:top w:val="none" w:sz="0" w:space="0" w:color="auto"/>
        <w:left w:val="none" w:sz="0" w:space="0" w:color="auto"/>
        <w:bottom w:val="none" w:sz="0" w:space="0" w:color="auto"/>
        <w:right w:val="none" w:sz="0" w:space="0" w:color="auto"/>
      </w:divBdr>
    </w:div>
    <w:div w:id="740518556">
      <w:bodyDiv w:val="1"/>
      <w:marLeft w:val="0"/>
      <w:marRight w:val="0"/>
      <w:marTop w:val="0"/>
      <w:marBottom w:val="0"/>
      <w:divBdr>
        <w:top w:val="none" w:sz="0" w:space="0" w:color="auto"/>
        <w:left w:val="none" w:sz="0" w:space="0" w:color="auto"/>
        <w:bottom w:val="none" w:sz="0" w:space="0" w:color="auto"/>
        <w:right w:val="none" w:sz="0" w:space="0" w:color="auto"/>
      </w:divBdr>
    </w:div>
    <w:div w:id="750466125">
      <w:bodyDiv w:val="1"/>
      <w:marLeft w:val="0"/>
      <w:marRight w:val="0"/>
      <w:marTop w:val="0"/>
      <w:marBottom w:val="0"/>
      <w:divBdr>
        <w:top w:val="none" w:sz="0" w:space="0" w:color="auto"/>
        <w:left w:val="none" w:sz="0" w:space="0" w:color="auto"/>
        <w:bottom w:val="none" w:sz="0" w:space="0" w:color="auto"/>
        <w:right w:val="none" w:sz="0" w:space="0" w:color="auto"/>
      </w:divBdr>
    </w:div>
    <w:div w:id="750665725">
      <w:bodyDiv w:val="1"/>
      <w:marLeft w:val="0"/>
      <w:marRight w:val="0"/>
      <w:marTop w:val="0"/>
      <w:marBottom w:val="0"/>
      <w:divBdr>
        <w:top w:val="none" w:sz="0" w:space="0" w:color="auto"/>
        <w:left w:val="none" w:sz="0" w:space="0" w:color="auto"/>
        <w:bottom w:val="none" w:sz="0" w:space="0" w:color="auto"/>
        <w:right w:val="none" w:sz="0" w:space="0" w:color="auto"/>
      </w:divBdr>
    </w:div>
    <w:div w:id="786044714">
      <w:bodyDiv w:val="1"/>
      <w:marLeft w:val="0"/>
      <w:marRight w:val="0"/>
      <w:marTop w:val="0"/>
      <w:marBottom w:val="0"/>
      <w:divBdr>
        <w:top w:val="none" w:sz="0" w:space="0" w:color="auto"/>
        <w:left w:val="none" w:sz="0" w:space="0" w:color="auto"/>
        <w:bottom w:val="none" w:sz="0" w:space="0" w:color="auto"/>
        <w:right w:val="none" w:sz="0" w:space="0" w:color="auto"/>
      </w:divBdr>
    </w:div>
    <w:div w:id="789714004">
      <w:bodyDiv w:val="1"/>
      <w:marLeft w:val="0"/>
      <w:marRight w:val="0"/>
      <w:marTop w:val="0"/>
      <w:marBottom w:val="0"/>
      <w:divBdr>
        <w:top w:val="none" w:sz="0" w:space="0" w:color="auto"/>
        <w:left w:val="none" w:sz="0" w:space="0" w:color="auto"/>
        <w:bottom w:val="none" w:sz="0" w:space="0" w:color="auto"/>
        <w:right w:val="none" w:sz="0" w:space="0" w:color="auto"/>
      </w:divBdr>
    </w:div>
    <w:div w:id="795297361">
      <w:bodyDiv w:val="1"/>
      <w:marLeft w:val="0"/>
      <w:marRight w:val="0"/>
      <w:marTop w:val="0"/>
      <w:marBottom w:val="0"/>
      <w:divBdr>
        <w:top w:val="none" w:sz="0" w:space="0" w:color="auto"/>
        <w:left w:val="none" w:sz="0" w:space="0" w:color="auto"/>
        <w:bottom w:val="none" w:sz="0" w:space="0" w:color="auto"/>
        <w:right w:val="none" w:sz="0" w:space="0" w:color="auto"/>
      </w:divBdr>
    </w:div>
    <w:div w:id="795490596">
      <w:bodyDiv w:val="1"/>
      <w:marLeft w:val="0"/>
      <w:marRight w:val="0"/>
      <w:marTop w:val="0"/>
      <w:marBottom w:val="0"/>
      <w:divBdr>
        <w:top w:val="none" w:sz="0" w:space="0" w:color="auto"/>
        <w:left w:val="none" w:sz="0" w:space="0" w:color="auto"/>
        <w:bottom w:val="none" w:sz="0" w:space="0" w:color="auto"/>
        <w:right w:val="none" w:sz="0" w:space="0" w:color="auto"/>
      </w:divBdr>
    </w:div>
    <w:div w:id="808866860">
      <w:bodyDiv w:val="1"/>
      <w:marLeft w:val="0"/>
      <w:marRight w:val="0"/>
      <w:marTop w:val="0"/>
      <w:marBottom w:val="0"/>
      <w:divBdr>
        <w:top w:val="none" w:sz="0" w:space="0" w:color="auto"/>
        <w:left w:val="none" w:sz="0" w:space="0" w:color="auto"/>
        <w:bottom w:val="none" w:sz="0" w:space="0" w:color="auto"/>
        <w:right w:val="none" w:sz="0" w:space="0" w:color="auto"/>
      </w:divBdr>
    </w:div>
    <w:div w:id="822895456">
      <w:bodyDiv w:val="1"/>
      <w:marLeft w:val="0"/>
      <w:marRight w:val="0"/>
      <w:marTop w:val="0"/>
      <w:marBottom w:val="0"/>
      <w:divBdr>
        <w:top w:val="none" w:sz="0" w:space="0" w:color="auto"/>
        <w:left w:val="none" w:sz="0" w:space="0" w:color="auto"/>
        <w:bottom w:val="none" w:sz="0" w:space="0" w:color="auto"/>
        <w:right w:val="none" w:sz="0" w:space="0" w:color="auto"/>
      </w:divBdr>
    </w:div>
    <w:div w:id="841358267">
      <w:bodyDiv w:val="1"/>
      <w:marLeft w:val="0"/>
      <w:marRight w:val="0"/>
      <w:marTop w:val="0"/>
      <w:marBottom w:val="0"/>
      <w:divBdr>
        <w:top w:val="none" w:sz="0" w:space="0" w:color="auto"/>
        <w:left w:val="none" w:sz="0" w:space="0" w:color="auto"/>
        <w:bottom w:val="none" w:sz="0" w:space="0" w:color="auto"/>
        <w:right w:val="none" w:sz="0" w:space="0" w:color="auto"/>
      </w:divBdr>
    </w:div>
    <w:div w:id="866677566">
      <w:bodyDiv w:val="1"/>
      <w:marLeft w:val="0"/>
      <w:marRight w:val="0"/>
      <w:marTop w:val="0"/>
      <w:marBottom w:val="0"/>
      <w:divBdr>
        <w:top w:val="none" w:sz="0" w:space="0" w:color="auto"/>
        <w:left w:val="none" w:sz="0" w:space="0" w:color="auto"/>
        <w:bottom w:val="none" w:sz="0" w:space="0" w:color="auto"/>
        <w:right w:val="none" w:sz="0" w:space="0" w:color="auto"/>
      </w:divBdr>
    </w:div>
    <w:div w:id="914126235">
      <w:bodyDiv w:val="1"/>
      <w:marLeft w:val="0"/>
      <w:marRight w:val="0"/>
      <w:marTop w:val="0"/>
      <w:marBottom w:val="0"/>
      <w:divBdr>
        <w:top w:val="none" w:sz="0" w:space="0" w:color="auto"/>
        <w:left w:val="none" w:sz="0" w:space="0" w:color="auto"/>
        <w:bottom w:val="none" w:sz="0" w:space="0" w:color="auto"/>
        <w:right w:val="none" w:sz="0" w:space="0" w:color="auto"/>
      </w:divBdr>
    </w:div>
    <w:div w:id="921255146">
      <w:bodyDiv w:val="1"/>
      <w:marLeft w:val="0"/>
      <w:marRight w:val="0"/>
      <w:marTop w:val="0"/>
      <w:marBottom w:val="0"/>
      <w:divBdr>
        <w:top w:val="none" w:sz="0" w:space="0" w:color="auto"/>
        <w:left w:val="none" w:sz="0" w:space="0" w:color="auto"/>
        <w:bottom w:val="none" w:sz="0" w:space="0" w:color="auto"/>
        <w:right w:val="none" w:sz="0" w:space="0" w:color="auto"/>
      </w:divBdr>
    </w:div>
    <w:div w:id="921647665">
      <w:bodyDiv w:val="1"/>
      <w:marLeft w:val="0"/>
      <w:marRight w:val="0"/>
      <w:marTop w:val="0"/>
      <w:marBottom w:val="0"/>
      <w:divBdr>
        <w:top w:val="none" w:sz="0" w:space="0" w:color="auto"/>
        <w:left w:val="none" w:sz="0" w:space="0" w:color="auto"/>
        <w:bottom w:val="none" w:sz="0" w:space="0" w:color="auto"/>
        <w:right w:val="none" w:sz="0" w:space="0" w:color="auto"/>
      </w:divBdr>
    </w:div>
    <w:div w:id="926156596">
      <w:bodyDiv w:val="1"/>
      <w:marLeft w:val="0"/>
      <w:marRight w:val="0"/>
      <w:marTop w:val="0"/>
      <w:marBottom w:val="0"/>
      <w:divBdr>
        <w:top w:val="none" w:sz="0" w:space="0" w:color="auto"/>
        <w:left w:val="none" w:sz="0" w:space="0" w:color="auto"/>
        <w:bottom w:val="none" w:sz="0" w:space="0" w:color="auto"/>
        <w:right w:val="none" w:sz="0" w:space="0" w:color="auto"/>
      </w:divBdr>
      <w:divsChild>
        <w:div w:id="2011638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610868">
              <w:marLeft w:val="0"/>
              <w:marRight w:val="0"/>
              <w:marTop w:val="0"/>
              <w:marBottom w:val="0"/>
              <w:divBdr>
                <w:top w:val="none" w:sz="0" w:space="0" w:color="auto"/>
                <w:left w:val="none" w:sz="0" w:space="0" w:color="auto"/>
                <w:bottom w:val="none" w:sz="0" w:space="0" w:color="auto"/>
                <w:right w:val="none" w:sz="0" w:space="0" w:color="auto"/>
              </w:divBdr>
              <w:divsChild>
                <w:div w:id="13045972">
                  <w:marLeft w:val="0"/>
                  <w:marRight w:val="0"/>
                  <w:marTop w:val="0"/>
                  <w:marBottom w:val="0"/>
                  <w:divBdr>
                    <w:top w:val="none" w:sz="0" w:space="0" w:color="auto"/>
                    <w:left w:val="none" w:sz="0" w:space="0" w:color="auto"/>
                    <w:bottom w:val="none" w:sz="0" w:space="0" w:color="auto"/>
                    <w:right w:val="none" w:sz="0" w:space="0" w:color="auto"/>
                  </w:divBdr>
                  <w:divsChild>
                    <w:div w:id="481624234">
                      <w:marLeft w:val="0"/>
                      <w:marRight w:val="0"/>
                      <w:marTop w:val="0"/>
                      <w:marBottom w:val="0"/>
                      <w:divBdr>
                        <w:top w:val="none" w:sz="0" w:space="0" w:color="auto"/>
                        <w:left w:val="none" w:sz="0" w:space="0" w:color="auto"/>
                        <w:bottom w:val="none" w:sz="0" w:space="0" w:color="auto"/>
                        <w:right w:val="none" w:sz="0" w:space="0" w:color="auto"/>
                      </w:divBdr>
                      <w:divsChild>
                        <w:div w:id="8315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88886">
      <w:bodyDiv w:val="1"/>
      <w:marLeft w:val="0"/>
      <w:marRight w:val="0"/>
      <w:marTop w:val="0"/>
      <w:marBottom w:val="0"/>
      <w:divBdr>
        <w:top w:val="none" w:sz="0" w:space="0" w:color="auto"/>
        <w:left w:val="none" w:sz="0" w:space="0" w:color="auto"/>
        <w:bottom w:val="none" w:sz="0" w:space="0" w:color="auto"/>
        <w:right w:val="none" w:sz="0" w:space="0" w:color="auto"/>
      </w:divBdr>
    </w:div>
    <w:div w:id="941915599">
      <w:bodyDiv w:val="1"/>
      <w:marLeft w:val="0"/>
      <w:marRight w:val="0"/>
      <w:marTop w:val="0"/>
      <w:marBottom w:val="0"/>
      <w:divBdr>
        <w:top w:val="none" w:sz="0" w:space="0" w:color="auto"/>
        <w:left w:val="none" w:sz="0" w:space="0" w:color="auto"/>
        <w:bottom w:val="none" w:sz="0" w:space="0" w:color="auto"/>
        <w:right w:val="none" w:sz="0" w:space="0" w:color="auto"/>
      </w:divBdr>
    </w:div>
    <w:div w:id="952058630">
      <w:bodyDiv w:val="1"/>
      <w:marLeft w:val="0"/>
      <w:marRight w:val="0"/>
      <w:marTop w:val="0"/>
      <w:marBottom w:val="0"/>
      <w:divBdr>
        <w:top w:val="none" w:sz="0" w:space="0" w:color="auto"/>
        <w:left w:val="none" w:sz="0" w:space="0" w:color="auto"/>
        <w:bottom w:val="none" w:sz="0" w:space="0" w:color="auto"/>
        <w:right w:val="none" w:sz="0" w:space="0" w:color="auto"/>
      </w:divBdr>
    </w:div>
    <w:div w:id="953176998">
      <w:bodyDiv w:val="1"/>
      <w:marLeft w:val="0"/>
      <w:marRight w:val="0"/>
      <w:marTop w:val="0"/>
      <w:marBottom w:val="0"/>
      <w:divBdr>
        <w:top w:val="none" w:sz="0" w:space="0" w:color="auto"/>
        <w:left w:val="none" w:sz="0" w:space="0" w:color="auto"/>
        <w:bottom w:val="none" w:sz="0" w:space="0" w:color="auto"/>
        <w:right w:val="none" w:sz="0" w:space="0" w:color="auto"/>
      </w:divBdr>
    </w:div>
    <w:div w:id="955328802">
      <w:bodyDiv w:val="1"/>
      <w:marLeft w:val="0"/>
      <w:marRight w:val="0"/>
      <w:marTop w:val="0"/>
      <w:marBottom w:val="0"/>
      <w:divBdr>
        <w:top w:val="none" w:sz="0" w:space="0" w:color="auto"/>
        <w:left w:val="none" w:sz="0" w:space="0" w:color="auto"/>
        <w:bottom w:val="none" w:sz="0" w:space="0" w:color="auto"/>
        <w:right w:val="none" w:sz="0" w:space="0" w:color="auto"/>
      </w:divBdr>
    </w:div>
    <w:div w:id="958413550">
      <w:bodyDiv w:val="1"/>
      <w:marLeft w:val="0"/>
      <w:marRight w:val="0"/>
      <w:marTop w:val="0"/>
      <w:marBottom w:val="0"/>
      <w:divBdr>
        <w:top w:val="none" w:sz="0" w:space="0" w:color="auto"/>
        <w:left w:val="none" w:sz="0" w:space="0" w:color="auto"/>
        <w:bottom w:val="none" w:sz="0" w:space="0" w:color="auto"/>
        <w:right w:val="none" w:sz="0" w:space="0" w:color="auto"/>
      </w:divBdr>
    </w:div>
    <w:div w:id="966010659">
      <w:bodyDiv w:val="1"/>
      <w:marLeft w:val="0"/>
      <w:marRight w:val="0"/>
      <w:marTop w:val="0"/>
      <w:marBottom w:val="0"/>
      <w:divBdr>
        <w:top w:val="none" w:sz="0" w:space="0" w:color="auto"/>
        <w:left w:val="none" w:sz="0" w:space="0" w:color="auto"/>
        <w:bottom w:val="none" w:sz="0" w:space="0" w:color="auto"/>
        <w:right w:val="none" w:sz="0" w:space="0" w:color="auto"/>
      </w:divBdr>
    </w:div>
    <w:div w:id="973026374">
      <w:bodyDiv w:val="1"/>
      <w:marLeft w:val="0"/>
      <w:marRight w:val="0"/>
      <w:marTop w:val="0"/>
      <w:marBottom w:val="0"/>
      <w:divBdr>
        <w:top w:val="none" w:sz="0" w:space="0" w:color="auto"/>
        <w:left w:val="none" w:sz="0" w:space="0" w:color="auto"/>
        <w:bottom w:val="none" w:sz="0" w:space="0" w:color="auto"/>
        <w:right w:val="none" w:sz="0" w:space="0" w:color="auto"/>
      </w:divBdr>
    </w:div>
    <w:div w:id="977808007">
      <w:bodyDiv w:val="1"/>
      <w:marLeft w:val="0"/>
      <w:marRight w:val="0"/>
      <w:marTop w:val="0"/>
      <w:marBottom w:val="0"/>
      <w:divBdr>
        <w:top w:val="none" w:sz="0" w:space="0" w:color="auto"/>
        <w:left w:val="none" w:sz="0" w:space="0" w:color="auto"/>
        <w:bottom w:val="none" w:sz="0" w:space="0" w:color="auto"/>
        <w:right w:val="none" w:sz="0" w:space="0" w:color="auto"/>
      </w:divBdr>
    </w:div>
    <w:div w:id="983848807">
      <w:bodyDiv w:val="1"/>
      <w:marLeft w:val="0"/>
      <w:marRight w:val="0"/>
      <w:marTop w:val="0"/>
      <w:marBottom w:val="0"/>
      <w:divBdr>
        <w:top w:val="none" w:sz="0" w:space="0" w:color="auto"/>
        <w:left w:val="none" w:sz="0" w:space="0" w:color="auto"/>
        <w:bottom w:val="none" w:sz="0" w:space="0" w:color="auto"/>
        <w:right w:val="none" w:sz="0" w:space="0" w:color="auto"/>
      </w:divBdr>
    </w:div>
    <w:div w:id="992830608">
      <w:bodyDiv w:val="1"/>
      <w:marLeft w:val="0"/>
      <w:marRight w:val="0"/>
      <w:marTop w:val="0"/>
      <w:marBottom w:val="0"/>
      <w:divBdr>
        <w:top w:val="none" w:sz="0" w:space="0" w:color="auto"/>
        <w:left w:val="none" w:sz="0" w:space="0" w:color="auto"/>
        <w:bottom w:val="none" w:sz="0" w:space="0" w:color="auto"/>
        <w:right w:val="none" w:sz="0" w:space="0" w:color="auto"/>
      </w:divBdr>
    </w:div>
    <w:div w:id="1053698488">
      <w:bodyDiv w:val="1"/>
      <w:marLeft w:val="0"/>
      <w:marRight w:val="0"/>
      <w:marTop w:val="0"/>
      <w:marBottom w:val="0"/>
      <w:divBdr>
        <w:top w:val="none" w:sz="0" w:space="0" w:color="auto"/>
        <w:left w:val="none" w:sz="0" w:space="0" w:color="auto"/>
        <w:bottom w:val="none" w:sz="0" w:space="0" w:color="auto"/>
        <w:right w:val="none" w:sz="0" w:space="0" w:color="auto"/>
      </w:divBdr>
    </w:div>
    <w:div w:id="1067189490">
      <w:bodyDiv w:val="1"/>
      <w:marLeft w:val="0"/>
      <w:marRight w:val="0"/>
      <w:marTop w:val="0"/>
      <w:marBottom w:val="0"/>
      <w:divBdr>
        <w:top w:val="none" w:sz="0" w:space="0" w:color="auto"/>
        <w:left w:val="none" w:sz="0" w:space="0" w:color="auto"/>
        <w:bottom w:val="none" w:sz="0" w:space="0" w:color="auto"/>
        <w:right w:val="none" w:sz="0" w:space="0" w:color="auto"/>
      </w:divBdr>
    </w:div>
    <w:div w:id="1072775259">
      <w:bodyDiv w:val="1"/>
      <w:marLeft w:val="0"/>
      <w:marRight w:val="0"/>
      <w:marTop w:val="0"/>
      <w:marBottom w:val="0"/>
      <w:divBdr>
        <w:top w:val="none" w:sz="0" w:space="0" w:color="auto"/>
        <w:left w:val="none" w:sz="0" w:space="0" w:color="auto"/>
        <w:bottom w:val="none" w:sz="0" w:space="0" w:color="auto"/>
        <w:right w:val="none" w:sz="0" w:space="0" w:color="auto"/>
      </w:divBdr>
    </w:div>
    <w:div w:id="1089959032">
      <w:bodyDiv w:val="1"/>
      <w:marLeft w:val="0"/>
      <w:marRight w:val="0"/>
      <w:marTop w:val="0"/>
      <w:marBottom w:val="0"/>
      <w:divBdr>
        <w:top w:val="none" w:sz="0" w:space="0" w:color="auto"/>
        <w:left w:val="none" w:sz="0" w:space="0" w:color="auto"/>
        <w:bottom w:val="none" w:sz="0" w:space="0" w:color="auto"/>
        <w:right w:val="none" w:sz="0" w:space="0" w:color="auto"/>
      </w:divBdr>
    </w:div>
    <w:div w:id="1111362394">
      <w:bodyDiv w:val="1"/>
      <w:marLeft w:val="0"/>
      <w:marRight w:val="0"/>
      <w:marTop w:val="0"/>
      <w:marBottom w:val="0"/>
      <w:divBdr>
        <w:top w:val="none" w:sz="0" w:space="0" w:color="auto"/>
        <w:left w:val="none" w:sz="0" w:space="0" w:color="auto"/>
        <w:bottom w:val="none" w:sz="0" w:space="0" w:color="auto"/>
        <w:right w:val="none" w:sz="0" w:space="0" w:color="auto"/>
      </w:divBdr>
    </w:div>
    <w:div w:id="1112868636">
      <w:bodyDiv w:val="1"/>
      <w:marLeft w:val="0"/>
      <w:marRight w:val="0"/>
      <w:marTop w:val="0"/>
      <w:marBottom w:val="0"/>
      <w:divBdr>
        <w:top w:val="none" w:sz="0" w:space="0" w:color="auto"/>
        <w:left w:val="none" w:sz="0" w:space="0" w:color="auto"/>
        <w:bottom w:val="none" w:sz="0" w:space="0" w:color="auto"/>
        <w:right w:val="none" w:sz="0" w:space="0" w:color="auto"/>
      </w:divBdr>
    </w:div>
    <w:div w:id="1120758281">
      <w:bodyDiv w:val="1"/>
      <w:marLeft w:val="0"/>
      <w:marRight w:val="0"/>
      <w:marTop w:val="0"/>
      <w:marBottom w:val="0"/>
      <w:divBdr>
        <w:top w:val="none" w:sz="0" w:space="0" w:color="auto"/>
        <w:left w:val="none" w:sz="0" w:space="0" w:color="auto"/>
        <w:bottom w:val="none" w:sz="0" w:space="0" w:color="auto"/>
        <w:right w:val="none" w:sz="0" w:space="0" w:color="auto"/>
      </w:divBdr>
    </w:div>
    <w:div w:id="1121608054">
      <w:bodyDiv w:val="1"/>
      <w:marLeft w:val="0"/>
      <w:marRight w:val="0"/>
      <w:marTop w:val="0"/>
      <w:marBottom w:val="0"/>
      <w:divBdr>
        <w:top w:val="none" w:sz="0" w:space="0" w:color="auto"/>
        <w:left w:val="none" w:sz="0" w:space="0" w:color="auto"/>
        <w:bottom w:val="none" w:sz="0" w:space="0" w:color="auto"/>
        <w:right w:val="none" w:sz="0" w:space="0" w:color="auto"/>
      </w:divBdr>
    </w:div>
    <w:div w:id="1132023416">
      <w:bodyDiv w:val="1"/>
      <w:marLeft w:val="0"/>
      <w:marRight w:val="0"/>
      <w:marTop w:val="0"/>
      <w:marBottom w:val="0"/>
      <w:divBdr>
        <w:top w:val="none" w:sz="0" w:space="0" w:color="auto"/>
        <w:left w:val="none" w:sz="0" w:space="0" w:color="auto"/>
        <w:bottom w:val="none" w:sz="0" w:space="0" w:color="auto"/>
        <w:right w:val="none" w:sz="0" w:space="0" w:color="auto"/>
      </w:divBdr>
    </w:div>
    <w:div w:id="1135561546">
      <w:bodyDiv w:val="1"/>
      <w:marLeft w:val="0"/>
      <w:marRight w:val="0"/>
      <w:marTop w:val="0"/>
      <w:marBottom w:val="0"/>
      <w:divBdr>
        <w:top w:val="none" w:sz="0" w:space="0" w:color="auto"/>
        <w:left w:val="none" w:sz="0" w:space="0" w:color="auto"/>
        <w:bottom w:val="none" w:sz="0" w:space="0" w:color="auto"/>
        <w:right w:val="none" w:sz="0" w:space="0" w:color="auto"/>
      </w:divBdr>
    </w:div>
    <w:div w:id="1136139158">
      <w:bodyDiv w:val="1"/>
      <w:marLeft w:val="0"/>
      <w:marRight w:val="0"/>
      <w:marTop w:val="0"/>
      <w:marBottom w:val="0"/>
      <w:divBdr>
        <w:top w:val="none" w:sz="0" w:space="0" w:color="auto"/>
        <w:left w:val="none" w:sz="0" w:space="0" w:color="auto"/>
        <w:bottom w:val="none" w:sz="0" w:space="0" w:color="auto"/>
        <w:right w:val="none" w:sz="0" w:space="0" w:color="auto"/>
      </w:divBdr>
    </w:div>
    <w:div w:id="1140226282">
      <w:bodyDiv w:val="1"/>
      <w:marLeft w:val="0"/>
      <w:marRight w:val="0"/>
      <w:marTop w:val="0"/>
      <w:marBottom w:val="0"/>
      <w:divBdr>
        <w:top w:val="none" w:sz="0" w:space="0" w:color="auto"/>
        <w:left w:val="none" w:sz="0" w:space="0" w:color="auto"/>
        <w:bottom w:val="none" w:sz="0" w:space="0" w:color="auto"/>
        <w:right w:val="none" w:sz="0" w:space="0" w:color="auto"/>
      </w:divBdr>
    </w:div>
    <w:div w:id="1143351387">
      <w:bodyDiv w:val="1"/>
      <w:marLeft w:val="0"/>
      <w:marRight w:val="0"/>
      <w:marTop w:val="0"/>
      <w:marBottom w:val="0"/>
      <w:divBdr>
        <w:top w:val="none" w:sz="0" w:space="0" w:color="auto"/>
        <w:left w:val="none" w:sz="0" w:space="0" w:color="auto"/>
        <w:bottom w:val="none" w:sz="0" w:space="0" w:color="auto"/>
        <w:right w:val="none" w:sz="0" w:space="0" w:color="auto"/>
      </w:divBdr>
    </w:div>
    <w:div w:id="1145119345">
      <w:bodyDiv w:val="1"/>
      <w:marLeft w:val="0"/>
      <w:marRight w:val="0"/>
      <w:marTop w:val="0"/>
      <w:marBottom w:val="0"/>
      <w:divBdr>
        <w:top w:val="none" w:sz="0" w:space="0" w:color="auto"/>
        <w:left w:val="none" w:sz="0" w:space="0" w:color="auto"/>
        <w:bottom w:val="none" w:sz="0" w:space="0" w:color="auto"/>
        <w:right w:val="none" w:sz="0" w:space="0" w:color="auto"/>
      </w:divBdr>
    </w:div>
    <w:div w:id="1160730130">
      <w:bodyDiv w:val="1"/>
      <w:marLeft w:val="0"/>
      <w:marRight w:val="0"/>
      <w:marTop w:val="0"/>
      <w:marBottom w:val="0"/>
      <w:divBdr>
        <w:top w:val="none" w:sz="0" w:space="0" w:color="auto"/>
        <w:left w:val="none" w:sz="0" w:space="0" w:color="auto"/>
        <w:bottom w:val="none" w:sz="0" w:space="0" w:color="auto"/>
        <w:right w:val="none" w:sz="0" w:space="0" w:color="auto"/>
      </w:divBdr>
    </w:div>
    <w:div w:id="1161971857">
      <w:bodyDiv w:val="1"/>
      <w:marLeft w:val="0"/>
      <w:marRight w:val="0"/>
      <w:marTop w:val="0"/>
      <w:marBottom w:val="0"/>
      <w:divBdr>
        <w:top w:val="none" w:sz="0" w:space="0" w:color="auto"/>
        <w:left w:val="none" w:sz="0" w:space="0" w:color="auto"/>
        <w:bottom w:val="none" w:sz="0" w:space="0" w:color="auto"/>
        <w:right w:val="none" w:sz="0" w:space="0" w:color="auto"/>
      </w:divBdr>
    </w:div>
    <w:div w:id="1166481328">
      <w:bodyDiv w:val="1"/>
      <w:marLeft w:val="0"/>
      <w:marRight w:val="0"/>
      <w:marTop w:val="0"/>
      <w:marBottom w:val="0"/>
      <w:divBdr>
        <w:top w:val="none" w:sz="0" w:space="0" w:color="auto"/>
        <w:left w:val="none" w:sz="0" w:space="0" w:color="auto"/>
        <w:bottom w:val="none" w:sz="0" w:space="0" w:color="auto"/>
        <w:right w:val="none" w:sz="0" w:space="0" w:color="auto"/>
      </w:divBdr>
    </w:div>
    <w:div w:id="1177308355">
      <w:bodyDiv w:val="1"/>
      <w:marLeft w:val="0"/>
      <w:marRight w:val="0"/>
      <w:marTop w:val="0"/>
      <w:marBottom w:val="0"/>
      <w:divBdr>
        <w:top w:val="none" w:sz="0" w:space="0" w:color="auto"/>
        <w:left w:val="none" w:sz="0" w:space="0" w:color="auto"/>
        <w:bottom w:val="none" w:sz="0" w:space="0" w:color="auto"/>
        <w:right w:val="none" w:sz="0" w:space="0" w:color="auto"/>
      </w:divBdr>
    </w:div>
    <w:div w:id="1184628987">
      <w:bodyDiv w:val="1"/>
      <w:marLeft w:val="0"/>
      <w:marRight w:val="0"/>
      <w:marTop w:val="0"/>
      <w:marBottom w:val="0"/>
      <w:divBdr>
        <w:top w:val="none" w:sz="0" w:space="0" w:color="auto"/>
        <w:left w:val="none" w:sz="0" w:space="0" w:color="auto"/>
        <w:bottom w:val="none" w:sz="0" w:space="0" w:color="auto"/>
        <w:right w:val="none" w:sz="0" w:space="0" w:color="auto"/>
      </w:divBdr>
    </w:div>
    <w:div w:id="1197890748">
      <w:bodyDiv w:val="1"/>
      <w:marLeft w:val="0"/>
      <w:marRight w:val="0"/>
      <w:marTop w:val="0"/>
      <w:marBottom w:val="0"/>
      <w:divBdr>
        <w:top w:val="none" w:sz="0" w:space="0" w:color="auto"/>
        <w:left w:val="none" w:sz="0" w:space="0" w:color="auto"/>
        <w:bottom w:val="none" w:sz="0" w:space="0" w:color="auto"/>
        <w:right w:val="none" w:sz="0" w:space="0" w:color="auto"/>
      </w:divBdr>
    </w:div>
    <w:div w:id="1202400182">
      <w:bodyDiv w:val="1"/>
      <w:marLeft w:val="0"/>
      <w:marRight w:val="0"/>
      <w:marTop w:val="0"/>
      <w:marBottom w:val="0"/>
      <w:divBdr>
        <w:top w:val="none" w:sz="0" w:space="0" w:color="auto"/>
        <w:left w:val="none" w:sz="0" w:space="0" w:color="auto"/>
        <w:bottom w:val="none" w:sz="0" w:space="0" w:color="auto"/>
        <w:right w:val="none" w:sz="0" w:space="0" w:color="auto"/>
      </w:divBdr>
    </w:div>
    <w:div w:id="1225261860">
      <w:bodyDiv w:val="1"/>
      <w:marLeft w:val="0"/>
      <w:marRight w:val="0"/>
      <w:marTop w:val="0"/>
      <w:marBottom w:val="0"/>
      <w:divBdr>
        <w:top w:val="none" w:sz="0" w:space="0" w:color="auto"/>
        <w:left w:val="none" w:sz="0" w:space="0" w:color="auto"/>
        <w:bottom w:val="none" w:sz="0" w:space="0" w:color="auto"/>
        <w:right w:val="none" w:sz="0" w:space="0" w:color="auto"/>
      </w:divBdr>
    </w:div>
    <w:div w:id="1228372873">
      <w:bodyDiv w:val="1"/>
      <w:marLeft w:val="0"/>
      <w:marRight w:val="0"/>
      <w:marTop w:val="0"/>
      <w:marBottom w:val="0"/>
      <w:divBdr>
        <w:top w:val="none" w:sz="0" w:space="0" w:color="auto"/>
        <w:left w:val="none" w:sz="0" w:space="0" w:color="auto"/>
        <w:bottom w:val="none" w:sz="0" w:space="0" w:color="auto"/>
        <w:right w:val="none" w:sz="0" w:space="0" w:color="auto"/>
      </w:divBdr>
      <w:divsChild>
        <w:div w:id="1840848576">
          <w:marLeft w:val="0"/>
          <w:marRight w:val="0"/>
          <w:marTop w:val="0"/>
          <w:marBottom w:val="300"/>
          <w:divBdr>
            <w:top w:val="none" w:sz="0" w:space="0" w:color="auto"/>
            <w:left w:val="none" w:sz="0" w:space="0" w:color="auto"/>
            <w:bottom w:val="none" w:sz="0" w:space="0" w:color="auto"/>
            <w:right w:val="none" w:sz="0" w:space="0" w:color="auto"/>
          </w:divBdr>
          <w:divsChild>
            <w:div w:id="3242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993">
      <w:bodyDiv w:val="1"/>
      <w:marLeft w:val="0"/>
      <w:marRight w:val="0"/>
      <w:marTop w:val="0"/>
      <w:marBottom w:val="0"/>
      <w:divBdr>
        <w:top w:val="none" w:sz="0" w:space="0" w:color="auto"/>
        <w:left w:val="none" w:sz="0" w:space="0" w:color="auto"/>
        <w:bottom w:val="none" w:sz="0" w:space="0" w:color="auto"/>
        <w:right w:val="none" w:sz="0" w:space="0" w:color="auto"/>
      </w:divBdr>
    </w:div>
    <w:div w:id="1233850000">
      <w:bodyDiv w:val="1"/>
      <w:marLeft w:val="0"/>
      <w:marRight w:val="0"/>
      <w:marTop w:val="0"/>
      <w:marBottom w:val="0"/>
      <w:divBdr>
        <w:top w:val="none" w:sz="0" w:space="0" w:color="auto"/>
        <w:left w:val="none" w:sz="0" w:space="0" w:color="auto"/>
        <w:bottom w:val="none" w:sz="0" w:space="0" w:color="auto"/>
        <w:right w:val="none" w:sz="0" w:space="0" w:color="auto"/>
      </w:divBdr>
    </w:div>
    <w:div w:id="1257441516">
      <w:bodyDiv w:val="1"/>
      <w:marLeft w:val="0"/>
      <w:marRight w:val="0"/>
      <w:marTop w:val="0"/>
      <w:marBottom w:val="0"/>
      <w:divBdr>
        <w:top w:val="none" w:sz="0" w:space="0" w:color="auto"/>
        <w:left w:val="none" w:sz="0" w:space="0" w:color="auto"/>
        <w:bottom w:val="none" w:sz="0" w:space="0" w:color="auto"/>
        <w:right w:val="none" w:sz="0" w:space="0" w:color="auto"/>
      </w:divBdr>
    </w:div>
    <w:div w:id="1287279408">
      <w:bodyDiv w:val="1"/>
      <w:marLeft w:val="0"/>
      <w:marRight w:val="0"/>
      <w:marTop w:val="0"/>
      <w:marBottom w:val="0"/>
      <w:divBdr>
        <w:top w:val="none" w:sz="0" w:space="0" w:color="auto"/>
        <w:left w:val="none" w:sz="0" w:space="0" w:color="auto"/>
        <w:bottom w:val="none" w:sz="0" w:space="0" w:color="auto"/>
        <w:right w:val="none" w:sz="0" w:space="0" w:color="auto"/>
      </w:divBdr>
    </w:div>
    <w:div w:id="1330520091">
      <w:bodyDiv w:val="1"/>
      <w:marLeft w:val="0"/>
      <w:marRight w:val="0"/>
      <w:marTop w:val="0"/>
      <w:marBottom w:val="0"/>
      <w:divBdr>
        <w:top w:val="none" w:sz="0" w:space="0" w:color="auto"/>
        <w:left w:val="none" w:sz="0" w:space="0" w:color="auto"/>
        <w:bottom w:val="none" w:sz="0" w:space="0" w:color="auto"/>
        <w:right w:val="none" w:sz="0" w:space="0" w:color="auto"/>
      </w:divBdr>
    </w:div>
    <w:div w:id="1333145157">
      <w:bodyDiv w:val="1"/>
      <w:marLeft w:val="0"/>
      <w:marRight w:val="0"/>
      <w:marTop w:val="0"/>
      <w:marBottom w:val="0"/>
      <w:divBdr>
        <w:top w:val="none" w:sz="0" w:space="0" w:color="auto"/>
        <w:left w:val="none" w:sz="0" w:space="0" w:color="auto"/>
        <w:bottom w:val="none" w:sz="0" w:space="0" w:color="auto"/>
        <w:right w:val="none" w:sz="0" w:space="0" w:color="auto"/>
      </w:divBdr>
    </w:div>
    <w:div w:id="1335692216">
      <w:bodyDiv w:val="1"/>
      <w:marLeft w:val="0"/>
      <w:marRight w:val="0"/>
      <w:marTop w:val="0"/>
      <w:marBottom w:val="0"/>
      <w:divBdr>
        <w:top w:val="none" w:sz="0" w:space="0" w:color="auto"/>
        <w:left w:val="none" w:sz="0" w:space="0" w:color="auto"/>
        <w:bottom w:val="none" w:sz="0" w:space="0" w:color="auto"/>
        <w:right w:val="none" w:sz="0" w:space="0" w:color="auto"/>
      </w:divBdr>
    </w:div>
    <w:div w:id="1341857007">
      <w:bodyDiv w:val="1"/>
      <w:marLeft w:val="0"/>
      <w:marRight w:val="0"/>
      <w:marTop w:val="0"/>
      <w:marBottom w:val="0"/>
      <w:divBdr>
        <w:top w:val="none" w:sz="0" w:space="0" w:color="auto"/>
        <w:left w:val="none" w:sz="0" w:space="0" w:color="auto"/>
        <w:bottom w:val="none" w:sz="0" w:space="0" w:color="auto"/>
        <w:right w:val="none" w:sz="0" w:space="0" w:color="auto"/>
      </w:divBdr>
    </w:div>
    <w:div w:id="1342076930">
      <w:bodyDiv w:val="1"/>
      <w:marLeft w:val="0"/>
      <w:marRight w:val="0"/>
      <w:marTop w:val="0"/>
      <w:marBottom w:val="0"/>
      <w:divBdr>
        <w:top w:val="none" w:sz="0" w:space="0" w:color="auto"/>
        <w:left w:val="none" w:sz="0" w:space="0" w:color="auto"/>
        <w:bottom w:val="none" w:sz="0" w:space="0" w:color="auto"/>
        <w:right w:val="none" w:sz="0" w:space="0" w:color="auto"/>
      </w:divBdr>
    </w:div>
    <w:div w:id="1381320491">
      <w:bodyDiv w:val="1"/>
      <w:marLeft w:val="0"/>
      <w:marRight w:val="0"/>
      <w:marTop w:val="0"/>
      <w:marBottom w:val="0"/>
      <w:divBdr>
        <w:top w:val="none" w:sz="0" w:space="0" w:color="auto"/>
        <w:left w:val="none" w:sz="0" w:space="0" w:color="auto"/>
        <w:bottom w:val="none" w:sz="0" w:space="0" w:color="auto"/>
        <w:right w:val="none" w:sz="0" w:space="0" w:color="auto"/>
      </w:divBdr>
    </w:div>
    <w:div w:id="1422338511">
      <w:bodyDiv w:val="1"/>
      <w:marLeft w:val="0"/>
      <w:marRight w:val="0"/>
      <w:marTop w:val="0"/>
      <w:marBottom w:val="0"/>
      <w:divBdr>
        <w:top w:val="none" w:sz="0" w:space="0" w:color="auto"/>
        <w:left w:val="none" w:sz="0" w:space="0" w:color="auto"/>
        <w:bottom w:val="none" w:sz="0" w:space="0" w:color="auto"/>
        <w:right w:val="none" w:sz="0" w:space="0" w:color="auto"/>
      </w:divBdr>
    </w:div>
    <w:div w:id="1426030067">
      <w:bodyDiv w:val="1"/>
      <w:marLeft w:val="0"/>
      <w:marRight w:val="0"/>
      <w:marTop w:val="0"/>
      <w:marBottom w:val="0"/>
      <w:divBdr>
        <w:top w:val="none" w:sz="0" w:space="0" w:color="auto"/>
        <w:left w:val="none" w:sz="0" w:space="0" w:color="auto"/>
        <w:bottom w:val="none" w:sz="0" w:space="0" w:color="auto"/>
        <w:right w:val="none" w:sz="0" w:space="0" w:color="auto"/>
      </w:divBdr>
    </w:div>
    <w:div w:id="1431898764">
      <w:bodyDiv w:val="1"/>
      <w:marLeft w:val="0"/>
      <w:marRight w:val="0"/>
      <w:marTop w:val="0"/>
      <w:marBottom w:val="0"/>
      <w:divBdr>
        <w:top w:val="none" w:sz="0" w:space="0" w:color="auto"/>
        <w:left w:val="none" w:sz="0" w:space="0" w:color="auto"/>
        <w:bottom w:val="none" w:sz="0" w:space="0" w:color="auto"/>
        <w:right w:val="none" w:sz="0" w:space="0" w:color="auto"/>
      </w:divBdr>
    </w:div>
    <w:div w:id="1433890118">
      <w:bodyDiv w:val="1"/>
      <w:marLeft w:val="0"/>
      <w:marRight w:val="0"/>
      <w:marTop w:val="0"/>
      <w:marBottom w:val="0"/>
      <w:divBdr>
        <w:top w:val="none" w:sz="0" w:space="0" w:color="auto"/>
        <w:left w:val="none" w:sz="0" w:space="0" w:color="auto"/>
        <w:bottom w:val="none" w:sz="0" w:space="0" w:color="auto"/>
        <w:right w:val="none" w:sz="0" w:space="0" w:color="auto"/>
      </w:divBdr>
      <w:divsChild>
        <w:div w:id="125051001">
          <w:marLeft w:val="0"/>
          <w:marRight w:val="0"/>
          <w:marTop w:val="100"/>
          <w:marBottom w:val="0"/>
          <w:divBdr>
            <w:top w:val="none" w:sz="0" w:space="0" w:color="auto"/>
            <w:left w:val="none" w:sz="0" w:space="0" w:color="auto"/>
            <w:bottom w:val="none" w:sz="0" w:space="0" w:color="auto"/>
            <w:right w:val="none" w:sz="0" w:space="0" w:color="auto"/>
          </w:divBdr>
          <w:divsChild>
            <w:div w:id="359211918">
              <w:marLeft w:val="0"/>
              <w:marRight w:val="0"/>
              <w:marTop w:val="60"/>
              <w:marBottom w:val="0"/>
              <w:divBdr>
                <w:top w:val="none" w:sz="0" w:space="0" w:color="auto"/>
                <w:left w:val="none" w:sz="0" w:space="0" w:color="auto"/>
                <w:bottom w:val="none" w:sz="0" w:space="0" w:color="auto"/>
                <w:right w:val="none" w:sz="0" w:space="0" w:color="auto"/>
              </w:divBdr>
            </w:div>
          </w:divsChild>
        </w:div>
        <w:div w:id="1148932748">
          <w:marLeft w:val="0"/>
          <w:marRight w:val="0"/>
          <w:marTop w:val="0"/>
          <w:marBottom w:val="0"/>
          <w:divBdr>
            <w:top w:val="none" w:sz="0" w:space="0" w:color="auto"/>
            <w:left w:val="none" w:sz="0" w:space="0" w:color="auto"/>
            <w:bottom w:val="none" w:sz="0" w:space="0" w:color="auto"/>
            <w:right w:val="none" w:sz="0" w:space="0" w:color="auto"/>
          </w:divBdr>
          <w:divsChild>
            <w:div w:id="695690025">
              <w:marLeft w:val="0"/>
              <w:marRight w:val="0"/>
              <w:marTop w:val="0"/>
              <w:marBottom w:val="0"/>
              <w:divBdr>
                <w:top w:val="none" w:sz="0" w:space="0" w:color="auto"/>
                <w:left w:val="none" w:sz="0" w:space="0" w:color="auto"/>
                <w:bottom w:val="none" w:sz="0" w:space="0" w:color="auto"/>
                <w:right w:val="none" w:sz="0" w:space="0" w:color="auto"/>
              </w:divBdr>
              <w:divsChild>
                <w:div w:id="11765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1874">
      <w:bodyDiv w:val="1"/>
      <w:marLeft w:val="0"/>
      <w:marRight w:val="0"/>
      <w:marTop w:val="0"/>
      <w:marBottom w:val="0"/>
      <w:divBdr>
        <w:top w:val="none" w:sz="0" w:space="0" w:color="auto"/>
        <w:left w:val="none" w:sz="0" w:space="0" w:color="auto"/>
        <w:bottom w:val="none" w:sz="0" w:space="0" w:color="auto"/>
        <w:right w:val="none" w:sz="0" w:space="0" w:color="auto"/>
      </w:divBdr>
    </w:div>
    <w:div w:id="1452357203">
      <w:bodyDiv w:val="1"/>
      <w:marLeft w:val="0"/>
      <w:marRight w:val="0"/>
      <w:marTop w:val="0"/>
      <w:marBottom w:val="0"/>
      <w:divBdr>
        <w:top w:val="none" w:sz="0" w:space="0" w:color="auto"/>
        <w:left w:val="none" w:sz="0" w:space="0" w:color="auto"/>
        <w:bottom w:val="none" w:sz="0" w:space="0" w:color="auto"/>
        <w:right w:val="none" w:sz="0" w:space="0" w:color="auto"/>
      </w:divBdr>
    </w:div>
    <w:div w:id="1462458286">
      <w:bodyDiv w:val="1"/>
      <w:marLeft w:val="0"/>
      <w:marRight w:val="0"/>
      <w:marTop w:val="0"/>
      <w:marBottom w:val="0"/>
      <w:divBdr>
        <w:top w:val="none" w:sz="0" w:space="0" w:color="auto"/>
        <w:left w:val="none" w:sz="0" w:space="0" w:color="auto"/>
        <w:bottom w:val="none" w:sz="0" w:space="0" w:color="auto"/>
        <w:right w:val="none" w:sz="0" w:space="0" w:color="auto"/>
      </w:divBdr>
    </w:div>
    <w:div w:id="1482773348">
      <w:bodyDiv w:val="1"/>
      <w:marLeft w:val="0"/>
      <w:marRight w:val="0"/>
      <w:marTop w:val="0"/>
      <w:marBottom w:val="0"/>
      <w:divBdr>
        <w:top w:val="none" w:sz="0" w:space="0" w:color="auto"/>
        <w:left w:val="none" w:sz="0" w:space="0" w:color="auto"/>
        <w:bottom w:val="none" w:sz="0" w:space="0" w:color="auto"/>
        <w:right w:val="none" w:sz="0" w:space="0" w:color="auto"/>
      </w:divBdr>
    </w:div>
    <w:div w:id="1484422517">
      <w:bodyDiv w:val="1"/>
      <w:marLeft w:val="0"/>
      <w:marRight w:val="0"/>
      <w:marTop w:val="0"/>
      <w:marBottom w:val="0"/>
      <w:divBdr>
        <w:top w:val="none" w:sz="0" w:space="0" w:color="auto"/>
        <w:left w:val="none" w:sz="0" w:space="0" w:color="auto"/>
        <w:bottom w:val="none" w:sz="0" w:space="0" w:color="auto"/>
        <w:right w:val="none" w:sz="0" w:space="0" w:color="auto"/>
      </w:divBdr>
    </w:div>
    <w:div w:id="1503743181">
      <w:bodyDiv w:val="1"/>
      <w:marLeft w:val="0"/>
      <w:marRight w:val="0"/>
      <w:marTop w:val="0"/>
      <w:marBottom w:val="0"/>
      <w:divBdr>
        <w:top w:val="none" w:sz="0" w:space="0" w:color="auto"/>
        <w:left w:val="none" w:sz="0" w:space="0" w:color="auto"/>
        <w:bottom w:val="none" w:sz="0" w:space="0" w:color="auto"/>
        <w:right w:val="none" w:sz="0" w:space="0" w:color="auto"/>
      </w:divBdr>
    </w:div>
    <w:div w:id="1521427047">
      <w:bodyDiv w:val="1"/>
      <w:marLeft w:val="0"/>
      <w:marRight w:val="0"/>
      <w:marTop w:val="0"/>
      <w:marBottom w:val="0"/>
      <w:divBdr>
        <w:top w:val="none" w:sz="0" w:space="0" w:color="auto"/>
        <w:left w:val="none" w:sz="0" w:space="0" w:color="auto"/>
        <w:bottom w:val="none" w:sz="0" w:space="0" w:color="auto"/>
        <w:right w:val="none" w:sz="0" w:space="0" w:color="auto"/>
      </w:divBdr>
    </w:div>
    <w:div w:id="1522281100">
      <w:bodyDiv w:val="1"/>
      <w:marLeft w:val="0"/>
      <w:marRight w:val="0"/>
      <w:marTop w:val="0"/>
      <w:marBottom w:val="0"/>
      <w:divBdr>
        <w:top w:val="none" w:sz="0" w:space="0" w:color="auto"/>
        <w:left w:val="none" w:sz="0" w:space="0" w:color="auto"/>
        <w:bottom w:val="none" w:sz="0" w:space="0" w:color="auto"/>
        <w:right w:val="none" w:sz="0" w:space="0" w:color="auto"/>
      </w:divBdr>
    </w:div>
    <w:div w:id="1536699023">
      <w:bodyDiv w:val="1"/>
      <w:marLeft w:val="0"/>
      <w:marRight w:val="0"/>
      <w:marTop w:val="0"/>
      <w:marBottom w:val="0"/>
      <w:divBdr>
        <w:top w:val="none" w:sz="0" w:space="0" w:color="auto"/>
        <w:left w:val="none" w:sz="0" w:space="0" w:color="auto"/>
        <w:bottom w:val="none" w:sz="0" w:space="0" w:color="auto"/>
        <w:right w:val="none" w:sz="0" w:space="0" w:color="auto"/>
      </w:divBdr>
    </w:div>
    <w:div w:id="1538855783">
      <w:bodyDiv w:val="1"/>
      <w:marLeft w:val="0"/>
      <w:marRight w:val="0"/>
      <w:marTop w:val="0"/>
      <w:marBottom w:val="0"/>
      <w:divBdr>
        <w:top w:val="none" w:sz="0" w:space="0" w:color="auto"/>
        <w:left w:val="none" w:sz="0" w:space="0" w:color="auto"/>
        <w:bottom w:val="none" w:sz="0" w:space="0" w:color="auto"/>
        <w:right w:val="none" w:sz="0" w:space="0" w:color="auto"/>
      </w:divBdr>
    </w:div>
    <w:div w:id="1543247230">
      <w:bodyDiv w:val="1"/>
      <w:marLeft w:val="0"/>
      <w:marRight w:val="0"/>
      <w:marTop w:val="0"/>
      <w:marBottom w:val="0"/>
      <w:divBdr>
        <w:top w:val="none" w:sz="0" w:space="0" w:color="auto"/>
        <w:left w:val="none" w:sz="0" w:space="0" w:color="auto"/>
        <w:bottom w:val="none" w:sz="0" w:space="0" w:color="auto"/>
        <w:right w:val="none" w:sz="0" w:space="0" w:color="auto"/>
      </w:divBdr>
    </w:div>
    <w:div w:id="1548102997">
      <w:bodyDiv w:val="1"/>
      <w:marLeft w:val="0"/>
      <w:marRight w:val="0"/>
      <w:marTop w:val="0"/>
      <w:marBottom w:val="0"/>
      <w:divBdr>
        <w:top w:val="none" w:sz="0" w:space="0" w:color="auto"/>
        <w:left w:val="none" w:sz="0" w:space="0" w:color="auto"/>
        <w:bottom w:val="none" w:sz="0" w:space="0" w:color="auto"/>
        <w:right w:val="none" w:sz="0" w:space="0" w:color="auto"/>
      </w:divBdr>
    </w:div>
    <w:div w:id="1555122849">
      <w:bodyDiv w:val="1"/>
      <w:marLeft w:val="0"/>
      <w:marRight w:val="0"/>
      <w:marTop w:val="0"/>
      <w:marBottom w:val="0"/>
      <w:divBdr>
        <w:top w:val="none" w:sz="0" w:space="0" w:color="auto"/>
        <w:left w:val="none" w:sz="0" w:space="0" w:color="auto"/>
        <w:bottom w:val="none" w:sz="0" w:space="0" w:color="auto"/>
        <w:right w:val="none" w:sz="0" w:space="0" w:color="auto"/>
      </w:divBdr>
    </w:div>
    <w:div w:id="1565752921">
      <w:bodyDiv w:val="1"/>
      <w:marLeft w:val="0"/>
      <w:marRight w:val="0"/>
      <w:marTop w:val="0"/>
      <w:marBottom w:val="0"/>
      <w:divBdr>
        <w:top w:val="none" w:sz="0" w:space="0" w:color="auto"/>
        <w:left w:val="none" w:sz="0" w:space="0" w:color="auto"/>
        <w:bottom w:val="none" w:sz="0" w:space="0" w:color="auto"/>
        <w:right w:val="none" w:sz="0" w:space="0" w:color="auto"/>
      </w:divBdr>
    </w:div>
    <w:div w:id="1634867310">
      <w:bodyDiv w:val="1"/>
      <w:marLeft w:val="0"/>
      <w:marRight w:val="0"/>
      <w:marTop w:val="0"/>
      <w:marBottom w:val="0"/>
      <w:divBdr>
        <w:top w:val="none" w:sz="0" w:space="0" w:color="auto"/>
        <w:left w:val="none" w:sz="0" w:space="0" w:color="auto"/>
        <w:bottom w:val="none" w:sz="0" w:space="0" w:color="auto"/>
        <w:right w:val="none" w:sz="0" w:space="0" w:color="auto"/>
      </w:divBdr>
    </w:div>
    <w:div w:id="1665278002">
      <w:bodyDiv w:val="1"/>
      <w:marLeft w:val="0"/>
      <w:marRight w:val="0"/>
      <w:marTop w:val="0"/>
      <w:marBottom w:val="0"/>
      <w:divBdr>
        <w:top w:val="none" w:sz="0" w:space="0" w:color="auto"/>
        <w:left w:val="none" w:sz="0" w:space="0" w:color="auto"/>
        <w:bottom w:val="none" w:sz="0" w:space="0" w:color="auto"/>
        <w:right w:val="none" w:sz="0" w:space="0" w:color="auto"/>
      </w:divBdr>
      <w:divsChild>
        <w:div w:id="3677055">
          <w:marLeft w:val="0"/>
          <w:marRight w:val="0"/>
          <w:marTop w:val="0"/>
          <w:marBottom w:val="300"/>
          <w:divBdr>
            <w:top w:val="none" w:sz="0" w:space="0" w:color="auto"/>
            <w:left w:val="none" w:sz="0" w:space="0" w:color="auto"/>
            <w:bottom w:val="none" w:sz="0" w:space="0" w:color="auto"/>
            <w:right w:val="none" w:sz="0" w:space="0" w:color="auto"/>
          </w:divBdr>
          <w:divsChild>
            <w:div w:id="6300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6714">
      <w:bodyDiv w:val="1"/>
      <w:marLeft w:val="0"/>
      <w:marRight w:val="0"/>
      <w:marTop w:val="0"/>
      <w:marBottom w:val="0"/>
      <w:divBdr>
        <w:top w:val="none" w:sz="0" w:space="0" w:color="auto"/>
        <w:left w:val="none" w:sz="0" w:space="0" w:color="auto"/>
        <w:bottom w:val="none" w:sz="0" w:space="0" w:color="auto"/>
        <w:right w:val="none" w:sz="0" w:space="0" w:color="auto"/>
      </w:divBdr>
    </w:div>
    <w:div w:id="1671250464">
      <w:bodyDiv w:val="1"/>
      <w:marLeft w:val="0"/>
      <w:marRight w:val="0"/>
      <w:marTop w:val="0"/>
      <w:marBottom w:val="0"/>
      <w:divBdr>
        <w:top w:val="none" w:sz="0" w:space="0" w:color="auto"/>
        <w:left w:val="none" w:sz="0" w:space="0" w:color="auto"/>
        <w:bottom w:val="none" w:sz="0" w:space="0" w:color="auto"/>
        <w:right w:val="none" w:sz="0" w:space="0" w:color="auto"/>
      </w:divBdr>
    </w:div>
    <w:div w:id="1674842829">
      <w:bodyDiv w:val="1"/>
      <w:marLeft w:val="0"/>
      <w:marRight w:val="0"/>
      <w:marTop w:val="0"/>
      <w:marBottom w:val="0"/>
      <w:divBdr>
        <w:top w:val="none" w:sz="0" w:space="0" w:color="auto"/>
        <w:left w:val="none" w:sz="0" w:space="0" w:color="auto"/>
        <w:bottom w:val="none" w:sz="0" w:space="0" w:color="auto"/>
        <w:right w:val="none" w:sz="0" w:space="0" w:color="auto"/>
      </w:divBdr>
    </w:div>
    <w:div w:id="1677685356">
      <w:bodyDiv w:val="1"/>
      <w:marLeft w:val="0"/>
      <w:marRight w:val="0"/>
      <w:marTop w:val="0"/>
      <w:marBottom w:val="0"/>
      <w:divBdr>
        <w:top w:val="none" w:sz="0" w:space="0" w:color="auto"/>
        <w:left w:val="none" w:sz="0" w:space="0" w:color="auto"/>
        <w:bottom w:val="none" w:sz="0" w:space="0" w:color="auto"/>
        <w:right w:val="none" w:sz="0" w:space="0" w:color="auto"/>
      </w:divBdr>
    </w:div>
    <w:div w:id="1685084589">
      <w:bodyDiv w:val="1"/>
      <w:marLeft w:val="0"/>
      <w:marRight w:val="0"/>
      <w:marTop w:val="0"/>
      <w:marBottom w:val="0"/>
      <w:divBdr>
        <w:top w:val="none" w:sz="0" w:space="0" w:color="auto"/>
        <w:left w:val="none" w:sz="0" w:space="0" w:color="auto"/>
        <w:bottom w:val="none" w:sz="0" w:space="0" w:color="auto"/>
        <w:right w:val="none" w:sz="0" w:space="0" w:color="auto"/>
      </w:divBdr>
    </w:div>
    <w:div w:id="1689676973">
      <w:bodyDiv w:val="1"/>
      <w:marLeft w:val="0"/>
      <w:marRight w:val="0"/>
      <w:marTop w:val="0"/>
      <w:marBottom w:val="0"/>
      <w:divBdr>
        <w:top w:val="none" w:sz="0" w:space="0" w:color="auto"/>
        <w:left w:val="none" w:sz="0" w:space="0" w:color="auto"/>
        <w:bottom w:val="none" w:sz="0" w:space="0" w:color="auto"/>
        <w:right w:val="none" w:sz="0" w:space="0" w:color="auto"/>
      </w:divBdr>
    </w:div>
    <w:div w:id="1689719242">
      <w:bodyDiv w:val="1"/>
      <w:marLeft w:val="0"/>
      <w:marRight w:val="0"/>
      <w:marTop w:val="0"/>
      <w:marBottom w:val="0"/>
      <w:divBdr>
        <w:top w:val="none" w:sz="0" w:space="0" w:color="auto"/>
        <w:left w:val="none" w:sz="0" w:space="0" w:color="auto"/>
        <w:bottom w:val="none" w:sz="0" w:space="0" w:color="auto"/>
        <w:right w:val="none" w:sz="0" w:space="0" w:color="auto"/>
      </w:divBdr>
    </w:div>
    <w:div w:id="1708068490">
      <w:bodyDiv w:val="1"/>
      <w:marLeft w:val="0"/>
      <w:marRight w:val="0"/>
      <w:marTop w:val="0"/>
      <w:marBottom w:val="0"/>
      <w:divBdr>
        <w:top w:val="none" w:sz="0" w:space="0" w:color="auto"/>
        <w:left w:val="none" w:sz="0" w:space="0" w:color="auto"/>
        <w:bottom w:val="none" w:sz="0" w:space="0" w:color="auto"/>
        <w:right w:val="none" w:sz="0" w:space="0" w:color="auto"/>
      </w:divBdr>
    </w:div>
    <w:div w:id="1717122471">
      <w:bodyDiv w:val="1"/>
      <w:marLeft w:val="0"/>
      <w:marRight w:val="0"/>
      <w:marTop w:val="0"/>
      <w:marBottom w:val="0"/>
      <w:divBdr>
        <w:top w:val="none" w:sz="0" w:space="0" w:color="auto"/>
        <w:left w:val="none" w:sz="0" w:space="0" w:color="auto"/>
        <w:bottom w:val="none" w:sz="0" w:space="0" w:color="auto"/>
        <w:right w:val="none" w:sz="0" w:space="0" w:color="auto"/>
      </w:divBdr>
    </w:div>
    <w:div w:id="1720397836">
      <w:bodyDiv w:val="1"/>
      <w:marLeft w:val="0"/>
      <w:marRight w:val="0"/>
      <w:marTop w:val="0"/>
      <w:marBottom w:val="0"/>
      <w:divBdr>
        <w:top w:val="none" w:sz="0" w:space="0" w:color="auto"/>
        <w:left w:val="none" w:sz="0" w:space="0" w:color="auto"/>
        <w:bottom w:val="none" w:sz="0" w:space="0" w:color="auto"/>
        <w:right w:val="none" w:sz="0" w:space="0" w:color="auto"/>
      </w:divBdr>
    </w:div>
    <w:div w:id="1723795484">
      <w:bodyDiv w:val="1"/>
      <w:marLeft w:val="0"/>
      <w:marRight w:val="0"/>
      <w:marTop w:val="0"/>
      <w:marBottom w:val="0"/>
      <w:divBdr>
        <w:top w:val="none" w:sz="0" w:space="0" w:color="auto"/>
        <w:left w:val="none" w:sz="0" w:space="0" w:color="auto"/>
        <w:bottom w:val="none" w:sz="0" w:space="0" w:color="auto"/>
        <w:right w:val="none" w:sz="0" w:space="0" w:color="auto"/>
      </w:divBdr>
    </w:div>
    <w:div w:id="1725058236">
      <w:bodyDiv w:val="1"/>
      <w:marLeft w:val="0"/>
      <w:marRight w:val="0"/>
      <w:marTop w:val="0"/>
      <w:marBottom w:val="0"/>
      <w:divBdr>
        <w:top w:val="none" w:sz="0" w:space="0" w:color="auto"/>
        <w:left w:val="none" w:sz="0" w:space="0" w:color="auto"/>
        <w:bottom w:val="none" w:sz="0" w:space="0" w:color="auto"/>
        <w:right w:val="none" w:sz="0" w:space="0" w:color="auto"/>
      </w:divBdr>
    </w:div>
    <w:div w:id="1745377671">
      <w:bodyDiv w:val="1"/>
      <w:marLeft w:val="0"/>
      <w:marRight w:val="0"/>
      <w:marTop w:val="0"/>
      <w:marBottom w:val="0"/>
      <w:divBdr>
        <w:top w:val="none" w:sz="0" w:space="0" w:color="auto"/>
        <w:left w:val="none" w:sz="0" w:space="0" w:color="auto"/>
        <w:bottom w:val="none" w:sz="0" w:space="0" w:color="auto"/>
        <w:right w:val="none" w:sz="0" w:space="0" w:color="auto"/>
      </w:divBdr>
    </w:div>
    <w:div w:id="1753970980">
      <w:bodyDiv w:val="1"/>
      <w:marLeft w:val="0"/>
      <w:marRight w:val="0"/>
      <w:marTop w:val="0"/>
      <w:marBottom w:val="0"/>
      <w:divBdr>
        <w:top w:val="none" w:sz="0" w:space="0" w:color="auto"/>
        <w:left w:val="none" w:sz="0" w:space="0" w:color="auto"/>
        <w:bottom w:val="none" w:sz="0" w:space="0" w:color="auto"/>
        <w:right w:val="none" w:sz="0" w:space="0" w:color="auto"/>
      </w:divBdr>
    </w:div>
    <w:div w:id="1754009154">
      <w:bodyDiv w:val="1"/>
      <w:marLeft w:val="0"/>
      <w:marRight w:val="0"/>
      <w:marTop w:val="0"/>
      <w:marBottom w:val="0"/>
      <w:divBdr>
        <w:top w:val="none" w:sz="0" w:space="0" w:color="auto"/>
        <w:left w:val="none" w:sz="0" w:space="0" w:color="auto"/>
        <w:bottom w:val="none" w:sz="0" w:space="0" w:color="auto"/>
        <w:right w:val="none" w:sz="0" w:space="0" w:color="auto"/>
      </w:divBdr>
    </w:div>
    <w:div w:id="1763181836">
      <w:bodyDiv w:val="1"/>
      <w:marLeft w:val="0"/>
      <w:marRight w:val="0"/>
      <w:marTop w:val="0"/>
      <w:marBottom w:val="0"/>
      <w:divBdr>
        <w:top w:val="none" w:sz="0" w:space="0" w:color="auto"/>
        <w:left w:val="none" w:sz="0" w:space="0" w:color="auto"/>
        <w:bottom w:val="none" w:sz="0" w:space="0" w:color="auto"/>
        <w:right w:val="none" w:sz="0" w:space="0" w:color="auto"/>
      </w:divBdr>
      <w:divsChild>
        <w:div w:id="115025155">
          <w:marLeft w:val="0"/>
          <w:marRight w:val="0"/>
          <w:marTop w:val="0"/>
          <w:marBottom w:val="300"/>
          <w:divBdr>
            <w:top w:val="none" w:sz="0" w:space="0" w:color="auto"/>
            <w:left w:val="none" w:sz="0" w:space="0" w:color="auto"/>
            <w:bottom w:val="none" w:sz="0" w:space="0" w:color="auto"/>
            <w:right w:val="none" w:sz="0" w:space="0" w:color="auto"/>
          </w:divBdr>
          <w:divsChild>
            <w:div w:id="169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6030">
      <w:bodyDiv w:val="1"/>
      <w:marLeft w:val="0"/>
      <w:marRight w:val="0"/>
      <w:marTop w:val="0"/>
      <w:marBottom w:val="0"/>
      <w:divBdr>
        <w:top w:val="none" w:sz="0" w:space="0" w:color="auto"/>
        <w:left w:val="none" w:sz="0" w:space="0" w:color="auto"/>
        <w:bottom w:val="none" w:sz="0" w:space="0" w:color="auto"/>
        <w:right w:val="none" w:sz="0" w:space="0" w:color="auto"/>
      </w:divBdr>
      <w:divsChild>
        <w:div w:id="1397477">
          <w:marLeft w:val="0"/>
          <w:marRight w:val="0"/>
          <w:marTop w:val="0"/>
          <w:marBottom w:val="0"/>
          <w:divBdr>
            <w:top w:val="none" w:sz="0" w:space="0" w:color="auto"/>
            <w:left w:val="none" w:sz="0" w:space="0" w:color="auto"/>
            <w:bottom w:val="none" w:sz="0" w:space="0" w:color="auto"/>
            <w:right w:val="none" w:sz="0" w:space="0" w:color="auto"/>
          </w:divBdr>
        </w:div>
        <w:div w:id="17512242">
          <w:marLeft w:val="0"/>
          <w:marRight w:val="0"/>
          <w:marTop w:val="0"/>
          <w:marBottom w:val="0"/>
          <w:divBdr>
            <w:top w:val="none" w:sz="0" w:space="0" w:color="auto"/>
            <w:left w:val="none" w:sz="0" w:space="0" w:color="auto"/>
            <w:bottom w:val="none" w:sz="0" w:space="0" w:color="auto"/>
            <w:right w:val="none" w:sz="0" w:space="0" w:color="auto"/>
          </w:divBdr>
        </w:div>
        <w:div w:id="27680121">
          <w:marLeft w:val="0"/>
          <w:marRight w:val="0"/>
          <w:marTop w:val="0"/>
          <w:marBottom w:val="0"/>
          <w:divBdr>
            <w:top w:val="none" w:sz="0" w:space="0" w:color="auto"/>
            <w:left w:val="none" w:sz="0" w:space="0" w:color="auto"/>
            <w:bottom w:val="none" w:sz="0" w:space="0" w:color="auto"/>
            <w:right w:val="none" w:sz="0" w:space="0" w:color="auto"/>
          </w:divBdr>
        </w:div>
        <w:div w:id="73168396">
          <w:marLeft w:val="0"/>
          <w:marRight w:val="0"/>
          <w:marTop w:val="0"/>
          <w:marBottom w:val="0"/>
          <w:divBdr>
            <w:top w:val="none" w:sz="0" w:space="0" w:color="auto"/>
            <w:left w:val="none" w:sz="0" w:space="0" w:color="auto"/>
            <w:bottom w:val="none" w:sz="0" w:space="0" w:color="auto"/>
            <w:right w:val="none" w:sz="0" w:space="0" w:color="auto"/>
          </w:divBdr>
        </w:div>
        <w:div w:id="75565013">
          <w:marLeft w:val="0"/>
          <w:marRight w:val="0"/>
          <w:marTop w:val="0"/>
          <w:marBottom w:val="0"/>
          <w:divBdr>
            <w:top w:val="none" w:sz="0" w:space="0" w:color="auto"/>
            <w:left w:val="none" w:sz="0" w:space="0" w:color="auto"/>
            <w:bottom w:val="none" w:sz="0" w:space="0" w:color="auto"/>
            <w:right w:val="none" w:sz="0" w:space="0" w:color="auto"/>
          </w:divBdr>
        </w:div>
        <w:div w:id="97797182">
          <w:marLeft w:val="0"/>
          <w:marRight w:val="0"/>
          <w:marTop w:val="0"/>
          <w:marBottom w:val="0"/>
          <w:divBdr>
            <w:top w:val="none" w:sz="0" w:space="0" w:color="auto"/>
            <w:left w:val="none" w:sz="0" w:space="0" w:color="auto"/>
            <w:bottom w:val="none" w:sz="0" w:space="0" w:color="auto"/>
            <w:right w:val="none" w:sz="0" w:space="0" w:color="auto"/>
          </w:divBdr>
        </w:div>
        <w:div w:id="103772221">
          <w:marLeft w:val="0"/>
          <w:marRight w:val="0"/>
          <w:marTop w:val="0"/>
          <w:marBottom w:val="0"/>
          <w:divBdr>
            <w:top w:val="none" w:sz="0" w:space="0" w:color="auto"/>
            <w:left w:val="none" w:sz="0" w:space="0" w:color="auto"/>
            <w:bottom w:val="none" w:sz="0" w:space="0" w:color="auto"/>
            <w:right w:val="none" w:sz="0" w:space="0" w:color="auto"/>
          </w:divBdr>
        </w:div>
        <w:div w:id="114372358">
          <w:marLeft w:val="0"/>
          <w:marRight w:val="0"/>
          <w:marTop w:val="0"/>
          <w:marBottom w:val="0"/>
          <w:divBdr>
            <w:top w:val="none" w:sz="0" w:space="0" w:color="auto"/>
            <w:left w:val="none" w:sz="0" w:space="0" w:color="auto"/>
            <w:bottom w:val="none" w:sz="0" w:space="0" w:color="auto"/>
            <w:right w:val="none" w:sz="0" w:space="0" w:color="auto"/>
          </w:divBdr>
        </w:div>
        <w:div w:id="202252912">
          <w:marLeft w:val="0"/>
          <w:marRight w:val="0"/>
          <w:marTop w:val="0"/>
          <w:marBottom w:val="0"/>
          <w:divBdr>
            <w:top w:val="none" w:sz="0" w:space="0" w:color="auto"/>
            <w:left w:val="none" w:sz="0" w:space="0" w:color="auto"/>
            <w:bottom w:val="none" w:sz="0" w:space="0" w:color="auto"/>
            <w:right w:val="none" w:sz="0" w:space="0" w:color="auto"/>
          </w:divBdr>
        </w:div>
        <w:div w:id="229120726">
          <w:marLeft w:val="0"/>
          <w:marRight w:val="0"/>
          <w:marTop w:val="0"/>
          <w:marBottom w:val="0"/>
          <w:divBdr>
            <w:top w:val="none" w:sz="0" w:space="0" w:color="auto"/>
            <w:left w:val="none" w:sz="0" w:space="0" w:color="auto"/>
            <w:bottom w:val="none" w:sz="0" w:space="0" w:color="auto"/>
            <w:right w:val="none" w:sz="0" w:space="0" w:color="auto"/>
          </w:divBdr>
        </w:div>
        <w:div w:id="262031142">
          <w:marLeft w:val="0"/>
          <w:marRight w:val="0"/>
          <w:marTop w:val="0"/>
          <w:marBottom w:val="0"/>
          <w:divBdr>
            <w:top w:val="none" w:sz="0" w:space="0" w:color="auto"/>
            <w:left w:val="none" w:sz="0" w:space="0" w:color="auto"/>
            <w:bottom w:val="none" w:sz="0" w:space="0" w:color="auto"/>
            <w:right w:val="none" w:sz="0" w:space="0" w:color="auto"/>
          </w:divBdr>
        </w:div>
        <w:div w:id="265310667">
          <w:marLeft w:val="0"/>
          <w:marRight w:val="0"/>
          <w:marTop w:val="0"/>
          <w:marBottom w:val="0"/>
          <w:divBdr>
            <w:top w:val="none" w:sz="0" w:space="0" w:color="auto"/>
            <w:left w:val="none" w:sz="0" w:space="0" w:color="auto"/>
            <w:bottom w:val="none" w:sz="0" w:space="0" w:color="auto"/>
            <w:right w:val="none" w:sz="0" w:space="0" w:color="auto"/>
          </w:divBdr>
        </w:div>
        <w:div w:id="287857195">
          <w:marLeft w:val="0"/>
          <w:marRight w:val="0"/>
          <w:marTop w:val="0"/>
          <w:marBottom w:val="0"/>
          <w:divBdr>
            <w:top w:val="none" w:sz="0" w:space="0" w:color="auto"/>
            <w:left w:val="none" w:sz="0" w:space="0" w:color="auto"/>
            <w:bottom w:val="none" w:sz="0" w:space="0" w:color="auto"/>
            <w:right w:val="none" w:sz="0" w:space="0" w:color="auto"/>
          </w:divBdr>
        </w:div>
        <w:div w:id="290869547">
          <w:marLeft w:val="0"/>
          <w:marRight w:val="0"/>
          <w:marTop w:val="0"/>
          <w:marBottom w:val="0"/>
          <w:divBdr>
            <w:top w:val="none" w:sz="0" w:space="0" w:color="auto"/>
            <w:left w:val="none" w:sz="0" w:space="0" w:color="auto"/>
            <w:bottom w:val="none" w:sz="0" w:space="0" w:color="auto"/>
            <w:right w:val="none" w:sz="0" w:space="0" w:color="auto"/>
          </w:divBdr>
        </w:div>
        <w:div w:id="308099094">
          <w:marLeft w:val="0"/>
          <w:marRight w:val="0"/>
          <w:marTop w:val="0"/>
          <w:marBottom w:val="0"/>
          <w:divBdr>
            <w:top w:val="none" w:sz="0" w:space="0" w:color="auto"/>
            <w:left w:val="none" w:sz="0" w:space="0" w:color="auto"/>
            <w:bottom w:val="none" w:sz="0" w:space="0" w:color="auto"/>
            <w:right w:val="none" w:sz="0" w:space="0" w:color="auto"/>
          </w:divBdr>
        </w:div>
        <w:div w:id="333649258">
          <w:marLeft w:val="0"/>
          <w:marRight w:val="0"/>
          <w:marTop w:val="0"/>
          <w:marBottom w:val="0"/>
          <w:divBdr>
            <w:top w:val="none" w:sz="0" w:space="0" w:color="auto"/>
            <w:left w:val="none" w:sz="0" w:space="0" w:color="auto"/>
            <w:bottom w:val="none" w:sz="0" w:space="0" w:color="auto"/>
            <w:right w:val="none" w:sz="0" w:space="0" w:color="auto"/>
          </w:divBdr>
        </w:div>
        <w:div w:id="358118057">
          <w:marLeft w:val="0"/>
          <w:marRight w:val="0"/>
          <w:marTop w:val="0"/>
          <w:marBottom w:val="0"/>
          <w:divBdr>
            <w:top w:val="none" w:sz="0" w:space="0" w:color="auto"/>
            <w:left w:val="none" w:sz="0" w:space="0" w:color="auto"/>
            <w:bottom w:val="none" w:sz="0" w:space="0" w:color="auto"/>
            <w:right w:val="none" w:sz="0" w:space="0" w:color="auto"/>
          </w:divBdr>
        </w:div>
        <w:div w:id="378167947">
          <w:marLeft w:val="0"/>
          <w:marRight w:val="0"/>
          <w:marTop w:val="0"/>
          <w:marBottom w:val="0"/>
          <w:divBdr>
            <w:top w:val="none" w:sz="0" w:space="0" w:color="auto"/>
            <w:left w:val="none" w:sz="0" w:space="0" w:color="auto"/>
            <w:bottom w:val="none" w:sz="0" w:space="0" w:color="auto"/>
            <w:right w:val="none" w:sz="0" w:space="0" w:color="auto"/>
          </w:divBdr>
        </w:div>
        <w:div w:id="388959592">
          <w:marLeft w:val="0"/>
          <w:marRight w:val="0"/>
          <w:marTop w:val="0"/>
          <w:marBottom w:val="0"/>
          <w:divBdr>
            <w:top w:val="none" w:sz="0" w:space="0" w:color="auto"/>
            <w:left w:val="none" w:sz="0" w:space="0" w:color="auto"/>
            <w:bottom w:val="none" w:sz="0" w:space="0" w:color="auto"/>
            <w:right w:val="none" w:sz="0" w:space="0" w:color="auto"/>
          </w:divBdr>
        </w:div>
        <w:div w:id="403600903">
          <w:marLeft w:val="0"/>
          <w:marRight w:val="0"/>
          <w:marTop w:val="0"/>
          <w:marBottom w:val="0"/>
          <w:divBdr>
            <w:top w:val="none" w:sz="0" w:space="0" w:color="auto"/>
            <w:left w:val="none" w:sz="0" w:space="0" w:color="auto"/>
            <w:bottom w:val="none" w:sz="0" w:space="0" w:color="auto"/>
            <w:right w:val="none" w:sz="0" w:space="0" w:color="auto"/>
          </w:divBdr>
        </w:div>
        <w:div w:id="446436670">
          <w:marLeft w:val="0"/>
          <w:marRight w:val="0"/>
          <w:marTop w:val="0"/>
          <w:marBottom w:val="0"/>
          <w:divBdr>
            <w:top w:val="none" w:sz="0" w:space="0" w:color="auto"/>
            <w:left w:val="none" w:sz="0" w:space="0" w:color="auto"/>
            <w:bottom w:val="none" w:sz="0" w:space="0" w:color="auto"/>
            <w:right w:val="none" w:sz="0" w:space="0" w:color="auto"/>
          </w:divBdr>
        </w:div>
        <w:div w:id="453066431">
          <w:marLeft w:val="0"/>
          <w:marRight w:val="0"/>
          <w:marTop w:val="0"/>
          <w:marBottom w:val="0"/>
          <w:divBdr>
            <w:top w:val="none" w:sz="0" w:space="0" w:color="auto"/>
            <w:left w:val="none" w:sz="0" w:space="0" w:color="auto"/>
            <w:bottom w:val="none" w:sz="0" w:space="0" w:color="auto"/>
            <w:right w:val="none" w:sz="0" w:space="0" w:color="auto"/>
          </w:divBdr>
        </w:div>
        <w:div w:id="469714831">
          <w:marLeft w:val="0"/>
          <w:marRight w:val="0"/>
          <w:marTop w:val="0"/>
          <w:marBottom w:val="0"/>
          <w:divBdr>
            <w:top w:val="none" w:sz="0" w:space="0" w:color="auto"/>
            <w:left w:val="none" w:sz="0" w:space="0" w:color="auto"/>
            <w:bottom w:val="none" w:sz="0" w:space="0" w:color="auto"/>
            <w:right w:val="none" w:sz="0" w:space="0" w:color="auto"/>
          </w:divBdr>
        </w:div>
        <w:div w:id="473451981">
          <w:marLeft w:val="0"/>
          <w:marRight w:val="0"/>
          <w:marTop w:val="0"/>
          <w:marBottom w:val="0"/>
          <w:divBdr>
            <w:top w:val="none" w:sz="0" w:space="0" w:color="auto"/>
            <w:left w:val="none" w:sz="0" w:space="0" w:color="auto"/>
            <w:bottom w:val="none" w:sz="0" w:space="0" w:color="auto"/>
            <w:right w:val="none" w:sz="0" w:space="0" w:color="auto"/>
          </w:divBdr>
        </w:div>
        <w:div w:id="507410088">
          <w:marLeft w:val="0"/>
          <w:marRight w:val="0"/>
          <w:marTop w:val="0"/>
          <w:marBottom w:val="0"/>
          <w:divBdr>
            <w:top w:val="none" w:sz="0" w:space="0" w:color="auto"/>
            <w:left w:val="none" w:sz="0" w:space="0" w:color="auto"/>
            <w:bottom w:val="none" w:sz="0" w:space="0" w:color="auto"/>
            <w:right w:val="none" w:sz="0" w:space="0" w:color="auto"/>
          </w:divBdr>
        </w:div>
        <w:div w:id="509298056">
          <w:marLeft w:val="0"/>
          <w:marRight w:val="0"/>
          <w:marTop w:val="0"/>
          <w:marBottom w:val="0"/>
          <w:divBdr>
            <w:top w:val="none" w:sz="0" w:space="0" w:color="auto"/>
            <w:left w:val="none" w:sz="0" w:space="0" w:color="auto"/>
            <w:bottom w:val="none" w:sz="0" w:space="0" w:color="auto"/>
            <w:right w:val="none" w:sz="0" w:space="0" w:color="auto"/>
          </w:divBdr>
        </w:div>
        <w:div w:id="518199964">
          <w:marLeft w:val="0"/>
          <w:marRight w:val="0"/>
          <w:marTop w:val="0"/>
          <w:marBottom w:val="0"/>
          <w:divBdr>
            <w:top w:val="none" w:sz="0" w:space="0" w:color="auto"/>
            <w:left w:val="none" w:sz="0" w:space="0" w:color="auto"/>
            <w:bottom w:val="none" w:sz="0" w:space="0" w:color="auto"/>
            <w:right w:val="none" w:sz="0" w:space="0" w:color="auto"/>
          </w:divBdr>
        </w:div>
        <w:div w:id="559629674">
          <w:marLeft w:val="0"/>
          <w:marRight w:val="0"/>
          <w:marTop w:val="0"/>
          <w:marBottom w:val="0"/>
          <w:divBdr>
            <w:top w:val="none" w:sz="0" w:space="0" w:color="auto"/>
            <w:left w:val="none" w:sz="0" w:space="0" w:color="auto"/>
            <w:bottom w:val="none" w:sz="0" w:space="0" w:color="auto"/>
            <w:right w:val="none" w:sz="0" w:space="0" w:color="auto"/>
          </w:divBdr>
        </w:div>
        <w:div w:id="589435307">
          <w:marLeft w:val="0"/>
          <w:marRight w:val="0"/>
          <w:marTop w:val="0"/>
          <w:marBottom w:val="0"/>
          <w:divBdr>
            <w:top w:val="none" w:sz="0" w:space="0" w:color="auto"/>
            <w:left w:val="none" w:sz="0" w:space="0" w:color="auto"/>
            <w:bottom w:val="none" w:sz="0" w:space="0" w:color="auto"/>
            <w:right w:val="none" w:sz="0" w:space="0" w:color="auto"/>
          </w:divBdr>
        </w:div>
        <w:div w:id="606037111">
          <w:marLeft w:val="0"/>
          <w:marRight w:val="0"/>
          <w:marTop w:val="0"/>
          <w:marBottom w:val="0"/>
          <w:divBdr>
            <w:top w:val="none" w:sz="0" w:space="0" w:color="auto"/>
            <w:left w:val="none" w:sz="0" w:space="0" w:color="auto"/>
            <w:bottom w:val="none" w:sz="0" w:space="0" w:color="auto"/>
            <w:right w:val="none" w:sz="0" w:space="0" w:color="auto"/>
          </w:divBdr>
        </w:div>
        <w:div w:id="628434214">
          <w:marLeft w:val="0"/>
          <w:marRight w:val="0"/>
          <w:marTop w:val="0"/>
          <w:marBottom w:val="0"/>
          <w:divBdr>
            <w:top w:val="none" w:sz="0" w:space="0" w:color="auto"/>
            <w:left w:val="none" w:sz="0" w:space="0" w:color="auto"/>
            <w:bottom w:val="none" w:sz="0" w:space="0" w:color="auto"/>
            <w:right w:val="none" w:sz="0" w:space="0" w:color="auto"/>
          </w:divBdr>
        </w:div>
        <w:div w:id="670065888">
          <w:marLeft w:val="0"/>
          <w:marRight w:val="0"/>
          <w:marTop w:val="0"/>
          <w:marBottom w:val="0"/>
          <w:divBdr>
            <w:top w:val="none" w:sz="0" w:space="0" w:color="auto"/>
            <w:left w:val="none" w:sz="0" w:space="0" w:color="auto"/>
            <w:bottom w:val="none" w:sz="0" w:space="0" w:color="auto"/>
            <w:right w:val="none" w:sz="0" w:space="0" w:color="auto"/>
          </w:divBdr>
        </w:div>
        <w:div w:id="672299631">
          <w:marLeft w:val="0"/>
          <w:marRight w:val="0"/>
          <w:marTop w:val="0"/>
          <w:marBottom w:val="0"/>
          <w:divBdr>
            <w:top w:val="none" w:sz="0" w:space="0" w:color="auto"/>
            <w:left w:val="none" w:sz="0" w:space="0" w:color="auto"/>
            <w:bottom w:val="none" w:sz="0" w:space="0" w:color="auto"/>
            <w:right w:val="none" w:sz="0" w:space="0" w:color="auto"/>
          </w:divBdr>
        </w:div>
        <w:div w:id="708141187">
          <w:marLeft w:val="0"/>
          <w:marRight w:val="0"/>
          <w:marTop w:val="0"/>
          <w:marBottom w:val="0"/>
          <w:divBdr>
            <w:top w:val="none" w:sz="0" w:space="0" w:color="auto"/>
            <w:left w:val="none" w:sz="0" w:space="0" w:color="auto"/>
            <w:bottom w:val="none" w:sz="0" w:space="0" w:color="auto"/>
            <w:right w:val="none" w:sz="0" w:space="0" w:color="auto"/>
          </w:divBdr>
        </w:div>
        <w:div w:id="709845437">
          <w:marLeft w:val="0"/>
          <w:marRight w:val="0"/>
          <w:marTop w:val="0"/>
          <w:marBottom w:val="0"/>
          <w:divBdr>
            <w:top w:val="none" w:sz="0" w:space="0" w:color="auto"/>
            <w:left w:val="none" w:sz="0" w:space="0" w:color="auto"/>
            <w:bottom w:val="none" w:sz="0" w:space="0" w:color="auto"/>
            <w:right w:val="none" w:sz="0" w:space="0" w:color="auto"/>
          </w:divBdr>
        </w:div>
        <w:div w:id="719981876">
          <w:marLeft w:val="0"/>
          <w:marRight w:val="0"/>
          <w:marTop w:val="0"/>
          <w:marBottom w:val="0"/>
          <w:divBdr>
            <w:top w:val="none" w:sz="0" w:space="0" w:color="auto"/>
            <w:left w:val="none" w:sz="0" w:space="0" w:color="auto"/>
            <w:bottom w:val="none" w:sz="0" w:space="0" w:color="auto"/>
            <w:right w:val="none" w:sz="0" w:space="0" w:color="auto"/>
          </w:divBdr>
        </w:div>
        <w:div w:id="744956191">
          <w:marLeft w:val="0"/>
          <w:marRight w:val="0"/>
          <w:marTop w:val="0"/>
          <w:marBottom w:val="0"/>
          <w:divBdr>
            <w:top w:val="none" w:sz="0" w:space="0" w:color="auto"/>
            <w:left w:val="none" w:sz="0" w:space="0" w:color="auto"/>
            <w:bottom w:val="none" w:sz="0" w:space="0" w:color="auto"/>
            <w:right w:val="none" w:sz="0" w:space="0" w:color="auto"/>
          </w:divBdr>
        </w:div>
        <w:div w:id="779840856">
          <w:marLeft w:val="0"/>
          <w:marRight w:val="0"/>
          <w:marTop w:val="0"/>
          <w:marBottom w:val="0"/>
          <w:divBdr>
            <w:top w:val="none" w:sz="0" w:space="0" w:color="auto"/>
            <w:left w:val="none" w:sz="0" w:space="0" w:color="auto"/>
            <w:bottom w:val="none" w:sz="0" w:space="0" w:color="auto"/>
            <w:right w:val="none" w:sz="0" w:space="0" w:color="auto"/>
          </w:divBdr>
        </w:div>
        <w:div w:id="789520676">
          <w:marLeft w:val="0"/>
          <w:marRight w:val="0"/>
          <w:marTop w:val="0"/>
          <w:marBottom w:val="0"/>
          <w:divBdr>
            <w:top w:val="none" w:sz="0" w:space="0" w:color="auto"/>
            <w:left w:val="none" w:sz="0" w:space="0" w:color="auto"/>
            <w:bottom w:val="none" w:sz="0" w:space="0" w:color="auto"/>
            <w:right w:val="none" w:sz="0" w:space="0" w:color="auto"/>
          </w:divBdr>
        </w:div>
        <w:div w:id="800928414">
          <w:marLeft w:val="0"/>
          <w:marRight w:val="0"/>
          <w:marTop w:val="0"/>
          <w:marBottom w:val="0"/>
          <w:divBdr>
            <w:top w:val="none" w:sz="0" w:space="0" w:color="auto"/>
            <w:left w:val="none" w:sz="0" w:space="0" w:color="auto"/>
            <w:bottom w:val="none" w:sz="0" w:space="0" w:color="auto"/>
            <w:right w:val="none" w:sz="0" w:space="0" w:color="auto"/>
          </w:divBdr>
        </w:div>
        <w:div w:id="815877151">
          <w:marLeft w:val="0"/>
          <w:marRight w:val="0"/>
          <w:marTop w:val="0"/>
          <w:marBottom w:val="0"/>
          <w:divBdr>
            <w:top w:val="none" w:sz="0" w:space="0" w:color="auto"/>
            <w:left w:val="none" w:sz="0" w:space="0" w:color="auto"/>
            <w:bottom w:val="none" w:sz="0" w:space="0" w:color="auto"/>
            <w:right w:val="none" w:sz="0" w:space="0" w:color="auto"/>
          </w:divBdr>
        </w:div>
        <w:div w:id="834807211">
          <w:marLeft w:val="0"/>
          <w:marRight w:val="0"/>
          <w:marTop w:val="0"/>
          <w:marBottom w:val="0"/>
          <w:divBdr>
            <w:top w:val="none" w:sz="0" w:space="0" w:color="auto"/>
            <w:left w:val="none" w:sz="0" w:space="0" w:color="auto"/>
            <w:bottom w:val="none" w:sz="0" w:space="0" w:color="auto"/>
            <w:right w:val="none" w:sz="0" w:space="0" w:color="auto"/>
          </w:divBdr>
        </w:div>
        <w:div w:id="839464502">
          <w:marLeft w:val="0"/>
          <w:marRight w:val="0"/>
          <w:marTop w:val="0"/>
          <w:marBottom w:val="0"/>
          <w:divBdr>
            <w:top w:val="none" w:sz="0" w:space="0" w:color="auto"/>
            <w:left w:val="none" w:sz="0" w:space="0" w:color="auto"/>
            <w:bottom w:val="none" w:sz="0" w:space="0" w:color="auto"/>
            <w:right w:val="none" w:sz="0" w:space="0" w:color="auto"/>
          </w:divBdr>
        </w:div>
        <w:div w:id="857619225">
          <w:marLeft w:val="0"/>
          <w:marRight w:val="0"/>
          <w:marTop w:val="0"/>
          <w:marBottom w:val="0"/>
          <w:divBdr>
            <w:top w:val="none" w:sz="0" w:space="0" w:color="auto"/>
            <w:left w:val="none" w:sz="0" w:space="0" w:color="auto"/>
            <w:bottom w:val="none" w:sz="0" w:space="0" w:color="auto"/>
            <w:right w:val="none" w:sz="0" w:space="0" w:color="auto"/>
          </w:divBdr>
        </w:div>
        <w:div w:id="887760987">
          <w:marLeft w:val="0"/>
          <w:marRight w:val="0"/>
          <w:marTop w:val="0"/>
          <w:marBottom w:val="0"/>
          <w:divBdr>
            <w:top w:val="none" w:sz="0" w:space="0" w:color="auto"/>
            <w:left w:val="none" w:sz="0" w:space="0" w:color="auto"/>
            <w:bottom w:val="none" w:sz="0" w:space="0" w:color="auto"/>
            <w:right w:val="none" w:sz="0" w:space="0" w:color="auto"/>
          </w:divBdr>
        </w:div>
        <w:div w:id="889996639">
          <w:marLeft w:val="0"/>
          <w:marRight w:val="0"/>
          <w:marTop w:val="0"/>
          <w:marBottom w:val="0"/>
          <w:divBdr>
            <w:top w:val="none" w:sz="0" w:space="0" w:color="auto"/>
            <w:left w:val="none" w:sz="0" w:space="0" w:color="auto"/>
            <w:bottom w:val="none" w:sz="0" w:space="0" w:color="auto"/>
            <w:right w:val="none" w:sz="0" w:space="0" w:color="auto"/>
          </w:divBdr>
        </w:div>
        <w:div w:id="917404094">
          <w:marLeft w:val="0"/>
          <w:marRight w:val="0"/>
          <w:marTop w:val="0"/>
          <w:marBottom w:val="0"/>
          <w:divBdr>
            <w:top w:val="none" w:sz="0" w:space="0" w:color="auto"/>
            <w:left w:val="none" w:sz="0" w:space="0" w:color="auto"/>
            <w:bottom w:val="none" w:sz="0" w:space="0" w:color="auto"/>
            <w:right w:val="none" w:sz="0" w:space="0" w:color="auto"/>
          </w:divBdr>
        </w:div>
        <w:div w:id="936670314">
          <w:marLeft w:val="0"/>
          <w:marRight w:val="0"/>
          <w:marTop w:val="0"/>
          <w:marBottom w:val="0"/>
          <w:divBdr>
            <w:top w:val="none" w:sz="0" w:space="0" w:color="auto"/>
            <w:left w:val="none" w:sz="0" w:space="0" w:color="auto"/>
            <w:bottom w:val="none" w:sz="0" w:space="0" w:color="auto"/>
            <w:right w:val="none" w:sz="0" w:space="0" w:color="auto"/>
          </w:divBdr>
        </w:div>
        <w:div w:id="946617077">
          <w:marLeft w:val="0"/>
          <w:marRight w:val="0"/>
          <w:marTop w:val="0"/>
          <w:marBottom w:val="0"/>
          <w:divBdr>
            <w:top w:val="none" w:sz="0" w:space="0" w:color="auto"/>
            <w:left w:val="none" w:sz="0" w:space="0" w:color="auto"/>
            <w:bottom w:val="none" w:sz="0" w:space="0" w:color="auto"/>
            <w:right w:val="none" w:sz="0" w:space="0" w:color="auto"/>
          </w:divBdr>
        </w:div>
        <w:div w:id="954678059">
          <w:marLeft w:val="0"/>
          <w:marRight w:val="0"/>
          <w:marTop w:val="0"/>
          <w:marBottom w:val="0"/>
          <w:divBdr>
            <w:top w:val="none" w:sz="0" w:space="0" w:color="auto"/>
            <w:left w:val="none" w:sz="0" w:space="0" w:color="auto"/>
            <w:bottom w:val="none" w:sz="0" w:space="0" w:color="auto"/>
            <w:right w:val="none" w:sz="0" w:space="0" w:color="auto"/>
          </w:divBdr>
        </w:div>
        <w:div w:id="1067731588">
          <w:marLeft w:val="0"/>
          <w:marRight w:val="0"/>
          <w:marTop w:val="0"/>
          <w:marBottom w:val="0"/>
          <w:divBdr>
            <w:top w:val="none" w:sz="0" w:space="0" w:color="auto"/>
            <w:left w:val="none" w:sz="0" w:space="0" w:color="auto"/>
            <w:bottom w:val="none" w:sz="0" w:space="0" w:color="auto"/>
            <w:right w:val="none" w:sz="0" w:space="0" w:color="auto"/>
          </w:divBdr>
        </w:div>
        <w:div w:id="1104691492">
          <w:marLeft w:val="0"/>
          <w:marRight w:val="0"/>
          <w:marTop w:val="0"/>
          <w:marBottom w:val="0"/>
          <w:divBdr>
            <w:top w:val="none" w:sz="0" w:space="0" w:color="auto"/>
            <w:left w:val="none" w:sz="0" w:space="0" w:color="auto"/>
            <w:bottom w:val="none" w:sz="0" w:space="0" w:color="auto"/>
            <w:right w:val="none" w:sz="0" w:space="0" w:color="auto"/>
          </w:divBdr>
        </w:div>
        <w:div w:id="1106928304">
          <w:marLeft w:val="0"/>
          <w:marRight w:val="0"/>
          <w:marTop w:val="0"/>
          <w:marBottom w:val="0"/>
          <w:divBdr>
            <w:top w:val="none" w:sz="0" w:space="0" w:color="auto"/>
            <w:left w:val="none" w:sz="0" w:space="0" w:color="auto"/>
            <w:bottom w:val="none" w:sz="0" w:space="0" w:color="auto"/>
            <w:right w:val="none" w:sz="0" w:space="0" w:color="auto"/>
          </w:divBdr>
        </w:div>
        <w:div w:id="1116607851">
          <w:marLeft w:val="0"/>
          <w:marRight w:val="0"/>
          <w:marTop w:val="0"/>
          <w:marBottom w:val="0"/>
          <w:divBdr>
            <w:top w:val="none" w:sz="0" w:space="0" w:color="auto"/>
            <w:left w:val="none" w:sz="0" w:space="0" w:color="auto"/>
            <w:bottom w:val="none" w:sz="0" w:space="0" w:color="auto"/>
            <w:right w:val="none" w:sz="0" w:space="0" w:color="auto"/>
          </w:divBdr>
        </w:div>
        <w:div w:id="1168208079">
          <w:marLeft w:val="0"/>
          <w:marRight w:val="0"/>
          <w:marTop w:val="0"/>
          <w:marBottom w:val="0"/>
          <w:divBdr>
            <w:top w:val="none" w:sz="0" w:space="0" w:color="auto"/>
            <w:left w:val="none" w:sz="0" w:space="0" w:color="auto"/>
            <w:bottom w:val="none" w:sz="0" w:space="0" w:color="auto"/>
            <w:right w:val="none" w:sz="0" w:space="0" w:color="auto"/>
          </w:divBdr>
        </w:div>
        <w:div w:id="1178080219">
          <w:marLeft w:val="0"/>
          <w:marRight w:val="0"/>
          <w:marTop w:val="0"/>
          <w:marBottom w:val="0"/>
          <w:divBdr>
            <w:top w:val="none" w:sz="0" w:space="0" w:color="auto"/>
            <w:left w:val="none" w:sz="0" w:space="0" w:color="auto"/>
            <w:bottom w:val="none" w:sz="0" w:space="0" w:color="auto"/>
            <w:right w:val="none" w:sz="0" w:space="0" w:color="auto"/>
          </w:divBdr>
        </w:div>
        <w:div w:id="1183200116">
          <w:marLeft w:val="0"/>
          <w:marRight w:val="0"/>
          <w:marTop w:val="0"/>
          <w:marBottom w:val="0"/>
          <w:divBdr>
            <w:top w:val="none" w:sz="0" w:space="0" w:color="auto"/>
            <w:left w:val="none" w:sz="0" w:space="0" w:color="auto"/>
            <w:bottom w:val="none" w:sz="0" w:space="0" w:color="auto"/>
            <w:right w:val="none" w:sz="0" w:space="0" w:color="auto"/>
          </w:divBdr>
        </w:div>
        <w:div w:id="1214462419">
          <w:marLeft w:val="0"/>
          <w:marRight w:val="0"/>
          <w:marTop w:val="0"/>
          <w:marBottom w:val="0"/>
          <w:divBdr>
            <w:top w:val="none" w:sz="0" w:space="0" w:color="auto"/>
            <w:left w:val="none" w:sz="0" w:space="0" w:color="auto"/>
            <w:bottom w:val="none" w:sz="0" w:space="0" w:color="auto"/>
            <w:right w:val="none" w:sz="0" w:space="0" w:color="auto"/>
          </w:divBdr>
        </w:div>
        <w:div w:id="1291326763">
          <w:marLeft w:val="0"/>
          <w:marRight w:val="0"/>
          <w:marTop w:val="0"/>
          <w:marBottom w:val="0"/>
          <w:divBdr>
            <w:top w:val="none" w:sz="0" w:space="0" w:color="auto"/>
            <w:left w:val="none" w:sz="0" w:space="0" w:color="auto"/>
            <w:bottom w:val="none" w:sz="0" w:space="0" w:color="auto"/>
            <w:right w:val="none" w:sz="0" w:space="0" w:color="auto"/>
          </w:divBdr>
        </w:div>
        <w:div w:id="1313409538">
          <w:marLeft w:val="0"/>
          <w:marRight w:val="0"/>
          <w:marTop w:val="0"/>
          <w:marBottom w:val="0"/>
          <w:divBdr>
            <w:top w:val="none" w:sz="0" w:space="0" w:color="auto"/>
            <w:left w:val="none" w:sz="0" w:space="0" w:color="auto"/>
            <w:bottom w:val="none" w:sz="0" w:space="0" w:color="auto"/>
            <w:right w:val="none" w:sz="0" w:space="0" w:color="auto"/>
          </w:divBdr>
        </w:div>
        <w:div w:id="1337272989">
          <w:marLeft w:val="0"/>
          <w:marRight w:val="0"/>
          <w:marTop w:val="0"/>
          <w:marBottom w:val="0"/>
          <w:divBdr>
            <w:top w:val="none" w:sz="0" w:space="0" w:color="auto"/>
            <w:left w:val="none" w:sz="0" w:space="0" w:color="auto"/>
            <w:bottom w:val="none" w:sz="0" w:space="0" w:color="auto"/>
            <w:right w:val="none" w:sz="0" w:space="0" w:color="auto"/>
          </w:divBdr>
        </w:div>
        <w:div w:id="1357268898">
          <w:marLeft w:val="0"/>
          <w:marRight w:val="0"/>
          <w:marTop w:val="0"/>
          <w:marBottom w:val="0"/>
          <w:divBdr>
            <w:top w:val="none" w:sz="0" w:space="0" w:color="auto"/>
            <w:left w:val="none" w:sz="0" w:space="0" w:color="auto"/>
            <w:bottom w:val="none" w:sz="0" w:space="0" w:color="auto"/>
            <w:right w:val="none" w:sz="0" w:space="0" w:color="auto"/>
          </w:divBdr>
        </w:div>
        <w:div w:id="1358265937">
          <w:marLeft w:val="0"/>
          <w:marRight w:val="0"/>
          <w:marTop w:val="0"/>
          <w:marBottom w:val="0"/>
          <w:divBdr>
            <w:top w:val="none" w:sz="0" w:space="0" w:color="auto"/>
            <w:left w:val="none" w:sz="0" w:space="0" w:color="auto"/>
            <w:bottom w:val="none" w:sz="0" w:space="0" w:color="auto"/>
            <w:right w:val="none" w:sz="0" w:space="0" w:color="auto"/>
          </w:divBdr>
        </w:div>
        <w:div w:id="1359156692">
          <w:marLeft w:val="0"/>
          <w:marRight w:val="0"/>
          <w:marTop w:val="0"/>
          <w:marBottom w:val="0"/>
          <w:divBdr>
            <w:top w:val="none" w:sz="0" w:space="0" w:color="auto"/>
            <w:left w:val="none" w:sz="0" w:space="0" w:color="auto"/>
            <w:bottom w:val="none" w:sz="0" w:space="0" w:color="auto"/>
            <w:right w:val="none" w:sz="0" w:space="0" w:color="auto"/>
          </w:divBdr>
        </w:div>
        <w:div w:id="1380546933">
          <w:marLeft w:val="0"/>
          <w:marRight w:val="0"/>
          <w:marTop w:val="0"/>
          <w:marBottom w:val="0"/>
          <w:divBdr>
            <w:top w:val="none" w:sz="0" w:space="0" w:color="auto"/>
            <w:left w:val="none" w:sz="0" w:space="0" w:color="auto"/>
            <w:bottom w:val="none" w:sz="0" w:space="0" w:color="auto"/>
            <w:right w:val="none" w:sz="0" w:space="0" w:color="auto"/>
          </w:divBdr>
        </w:div>
        <w:div w:id="1403530358">
          <w:marLeft w:val="0"/>
          <w:marRight w:val="0"/>
          <w:marTop w:val="0"/>
          <w:marBottom w:val="0"/>
          <w:divBdr>
            <w:top w:val="none" w:sz="0" w:space="0" w:color="auto"/>
            <w:left w:val="none" w:sz="0" w:space="0" w:color="auto"/>
            <w:bottom w:val="none" w:sz="0" w:space="0" w:color="auto"/>
            <w:right w:val="none" w:sz="0" w:space="0" w:color="auto"/>
          </w:divBdr>
        </w:div>
        <w:div w:id="1437017074">
          <w:marLeft w:val="0"/>
          <w:marRight w:val="0"/>
          <w:marTop w:val="0"/>
          <w:marBottom w:val="0"/>
          <w:divBdr>
            <w:top w:val="none" w:sz="0" w:space="0" w:color="auto"/>
            <w:left w:val="none" w:sz="0" w:space="0" w:color="auto"/>
            <w:bottom w:val="none" w:sz="0" w:space="0" w:color="auto"/>
            <w:right w:val="none" w:sz="0" w:space="0" w:color="auto"/>
          </w:divBdr>
        </w:div>
        <w:div w:id="1454711435">
          <w:marLeft w:val="0"/>
          <w:marRight w:val="0"/>
          <w:marTop w:val="0"/>
          <w:marBottom w:val="0"/>
          <w:divBdr>
            <w:top w:val="none" w:sz="0" w:space="0" w:color="auto"/>
            <w:left w:val="none" w:sz="0" w:space="0" w:color="auto"/>
            <w:bottom w:val="none" w:sz="0" w:space="0" w:color="auto"/>
            <w:right w:val="none" w:sz="0" w:space="0" w:color="auto"/>
          </w:divBdr>
        </w:div>
        <w:div w:id="1466007323">
          <w:marLeft w:val="0"/>
          <w:marRight w:val="0"/>
          <w:marTop w:val="0"/>
          <w:marBottom w:val="0"/>
          <w:divBdr>
            <w:top w:val="none" w:sz="0" w:space="0" w:color="auto"/>
            <w:left w:val="none" w:sz="0" w:space="0" w:color="auto"/>
            <w:bottom w:val="none" w:sz="0" w:space="0" w:color="auto"/>
            <w:right w:val="none" w:sz="0" w:space="0" w:color="auto"/>
          </w:divBdr>
        </w:div>
        <w:div w:id="1475216109">
          <w:marLeft w:val="0"/>
          <w:marRight w:val="0"/>
          <w:marTop w:val="0"/>
          <w:marBottom w:val="0"/>
          <w:divBdr>
            <w:top w:val="none" w:sz="0" w:space="0" w:color="auto"/>
            <w:left w:val="none" w:sz="0" w:space="0" w:color="auto"/>
            <w:bottom w:val="none" w:sz="0" w:space="0" w:color="auto"/>
            <w:right w:val="none" w:sz="0" w:space="0" w:color="auto"/>
          </w:divBdr>
        </w:div>
        <w:div w:id="1485928008">
          <w:marLeft w:val="0"/>
          <w:marRight w:val="0"/>
          <w:marTop w:val="0"/>
          <w:marBottom w:val="0"/>
          <w:divBdr>
            <w:top w:val="none" w:sz="0" w:space="0" w:color="auto"/>
            <w:left w:val="none" w:sz="0" w:space="0" w:color="auto"/>
            <w:bottom w:val="none" w:sz="0" w:space="0" w:color="auto"/>
            <w:right w:val="none" w:sz="0" w:space="0" w:color="auto"/>
          </w:divBdr>
        </w:div>
        <w:div w:id="1486508028">
          <w:marLeft w:val="0"/>
          <w:marRight w:val="0"/>
          <w:marTop w:val="0"/>
          <w:marBottom w:val="0"/>
          <w:divBdr>
            <w:top w:val="none" w:sz="0" w:space="0" w:color="auto"/>
            <w:left w:val="none" w:sz="0" w:space="0" w:color="auto"/>
            <w:bottom w:val="none" w:sz="0" w:space="0" w:color="auto"/>
            <w:right w:val="none" w:sz="0" w:space="0" w:color="auto"/>
          </w:divBdr>
        </w:div>
        <w:div w:id="1526216601">
          <w:marLeft w:val="0"/>
          <w:marRight w:val="0"/>
          <w:marTop w:val="0"/>
          <w:marBottom w:val="0"/>
          <w:divBdr>
            <w:top w:val="none" w:sz="0" w:space="0" w:color="auto"/>
            <w:left w:val="none" w:sz="0" w:space="0" w:color="auto"/>
            <w:bottom w:val="none" w:sz="0" w:space="0" w:color="auto"/>
            <w:right w:val="none" w:sz="0" w:space="0" w:color="auto"/>
          </w:divBdr>
        </w:div>
        <w:div w:id="1562014633">
          <w:marLeft w:val="0"/>
          <w:marRight w:val="0"/>
          <w:marTop w:val="0"/>
          <w:marBottom w:val="0"/>
          <w:divBdr>
            <w:top w:val="none" w:sz="0" w:space="0" w:color="auto"/>
            <w:left w:val="none" w:sz="0" w:space="0" w:color="auto"/>
            <w:bottom w:val="none" w:sz="0" w:space="0" w:color="auto"/>
            <w:right w:val="none" w:sz="0" w:space="0" w:color="auto"/>
          </w:divBdr>
        </w:div>
        <w:div w:id="1701512783">
          <w:marLeft w:val="0"/>
          <w:marRight w:val="0"/>
          <w:marTop w:val="0"/>
          <w:marBottom w:val="0"/>
          <w:divBdr>
            <w:top w:val="none" w:sz="0" w:space="0" w:color="auto"/>
            <w:left w:val="none" w:sz="0" w:space="0" w:color="auto"/>
            <w:bottom w:val="none" w:sz="0" w:space="0" w:color="auto"/>
            <w:right w:val="none" w:sz="0" w:space="0" w:color="auto"/>
          </w:divBdr>
        </w:div>
        <w:div w:id="1705254162">
          <w:marLeft w:val="0"/>
          <w:marRight w:val="0"/>
          <w:marTop w:val="0"/>
          <w:marBottom w:val="0"/>
          <w:divBdr>
            <w:top w:val="none" w:sz="0" w:space="0" w:color="auto"/>
            <w:left w:val="none" w:sz="0" w:space="0" w:color="auto"/>
            <w:bottom w:val="none" w:sz="0" w:space="0" w:color="auto"/>
            <w:right w:val="none" w:sz="0" w:space="0" w:color="auto"/>
          </w:divBdr>
        </w:div>
        <w:div w:id="1715348359">
          <w:marLeft w:val="0"/>
          <w:marRight w:val="0"/>
          <w:marTop w:val="0"/>
          <w:marBottom w:val="0"/>
          <w:divBdr>
            <w:top w:val="none" w:sz="0" w:space="0" w:color="auto"/>
            <w:left w:val="none" w:sz="0" w:space="0" w:color="auto"/>
            <w:bottom w:val="none" w:sz="0" w:space="0" w:color="auto"/>
            <w:right w:val="none" w:sz="0" w:space="0" w:color="auto"/>
          </w:divBdr>
        </w:div>
        <w:div w:id="1745764067">
          <w:marLeft w:val="0"/>
          <w:marRight w:val="0"/>
          <w:marTop w:val="0"/>
          <w:marBottom w:val="0"/>
          <w:divBdr>
            <w:top w:val="none" w:sz="0" w:space="0" w:color="auto"/>
            <w:left w:val="none" w:sz="0" w:space="0" w:color="auto"/>
            <w:bottom w:val="none" w:sz="0" w:space="0" w:color="auto"/>
            <w:right w:val="none" w:sz="0" w:space="0" w:color="auto"/>
          </w:divBdr>
        </w:div>
        <w:div w:id="1745952332">
          <w:marLeft w:val="0"/>
          <w:marRight w:val="0"/>
          <w:marTop w:val="0"/>
          <w:marBottom w:val="0"/>
          <w:divBdr>
            <w:top w:val="none" w:sz="0" w:space="0" w:color="auto"/>
            <w:left w:val="none" w:sz="0" w:space="0" w:color="auto"/>
            <w:bottom w:val="none" w:sz="0" w:space="0" w:color="auto"/>
            <w:right w:val="none" w:sz="0" w:space="0" w:color="auto"/>
          </w:divBdr>
        </w:div>
        <w:div w:id="1750302674">
          <w:marLeft w:val="0"/>
          <w:marRight w:val="0"/>
          <w:marTop w:val="0"/>
          <w:marBottom w:val="0"/>
          <w:divBdr>
            <w:top w:val="none" w:sz="0" w:space="0" w:color="auto"/>
            <w:left w:val="none" w:sz="0" w:space="0" w:color="auto"/>
            <w:bottom w:val="none" w:sz="0" w:space="0" w:color="auto"/>
            <w:right w:val="none" w:sz="0" w:space="0" w:color="auto"/>
          </w:divBdr>
        </w:div>
        <w:div w:id="1800996835">
          <w:marLeft w:val="0"/>
          <w:marRight w:val="0"/>
          <w:marTop w:val="0"/>
          <w:marBottom w:val="0"/>
          <w:divBdr>
            <w:top w:val="none" w:sz="0" w:space="0" w:color="auto"/>
            <w:left w:val="none" w:sz="0" w:space="0" w:color="auto"/>
            <w:bottom w:val="none" w:sz="0" w:space="0" w:color="auto"/>
            <w:right w:val="none" w:sz="0" w:space="0" w:color="auto"/>
          </w:divBdr>
        </w:div>
        <w:div w:id="1871844197">
          <w:marLeft w:val="0"/>
          <w:marRight w:val="0"/>
          <w:marTop w:val="0"/>
          <w:marBottom w:val="0"/>
          <w:divBdr>
            <w:top w:val="none" w:sz="0" w:space="0" w:color="auto"/>
            <w:left w:val="none" w:sz="0" w:space="0" w:color="auto"/>
            <w:bottom w:val="none" w:sz="0" w:space="0" w:color="auto"/>
            <w:right w:val="none" w:sz="0" w:space="0" w:color="auto"/>
          </w:divBdr>
        </w:div>
        <w:div w:id="1892688278">
          <w:marLeft w:val="0"/>
          <w:marRight w:val="0"/>
          <w:marTop w:val="0"/>
          <w:marBottom w:val="0"/>
          <w:divBdr>
            <w:top w:val="none" w:sz="0" w:space="0" w:color="auto"/>
            <w:left w:val="none" w:sz="0" w:space="0" w:color="auto"/>
            <w:bottom w:val="none" w:sz="0" w:space="0" w:color="auto"/>
            <w:right w:val="none" w:sz="0" w:space="0" w:color="auto"/>
          </w:divBdr>
        </w:div>
        <w:div w:id="1919435198">
          <w:marLeft w:val="0"/>
          <w:marRight w:val="0"/>
          <w:marTop w:val="0"/>
          <w:marBottom w:val="0"/>
          <w:divBdr>
            <w:top w:val="none" w:sz="0" w:space="0" w:color="auto"/>
            <w:left w:val="none" w:sz="0" w:space="0" w:color="auto"/>
            <w:bottom w:val="none" w:sz="0" w:space="0" w:color="auto"/>
            <w:right w:val="none" w:sz="0" w:space="0" w:color="auto"/>
          </w:divBdr>
        </w:div>
        <w:div w:id="1932006760">
          <w:marLeft w:val="0"/>
          <w:marRight w:val="0"/>
          <w:marTop w:val="0"/>
          <w:marBottom w:val="0"/>
          <w:divBdr>
            <w:top w:val="none" w:sz="0" w:space="0" w:color="auto"/>
            <w:left w:val="none" w:sz="0" w:space="0" w:color="auto"/>
            <w:bottom w:val="none" w:sz="0" w:space="0" w:color="auto"/>
            <w:right w:val="none" w:sz="0" w:space="0" w:color="auto"/>
          </w:divBdr>
        </w:div>
        <w:div w:id="1939603988">
          <w:marLeft w:val="0"/>
          <w:marRight w:val="0"/>
          <w:marTop w:val="0"/>
          <w:marBottom w:val="0"/>
          <w:divBdr>
            <w:top w:val="none" w:sz="0" w:space="0" w:color="auto"/>
            <w:left w:val="none" w:sz="0" w:space="0" w:color="auto"/>
            <w:bottom w:val="none" w:sz="0" w:space="0" w:color="auto"/>
            <w:right w:val="none" w:sz="0" w:space="0" w:color="auto"/>
          </w:divBdr>
        </w:div>
        <w:div w:id="2022466996">
          <w:marLeft w:val="0"/>
          <w:marRight w:val="0"/>
          <w:marTop w:val="0"/>
          <w:marBottom w:val="0"/>
          <w:divBdr>
            <w:top w:val="none" w:sz="0" w:space="0" w:color="auto"/>
            <w:left w:val="none" w:sz="0" w:space="0" w:color="auto"/>
            <w:bottom w:val="none" w:sz="0" w:space="0" w:color="auto"/>
            <w:right w:val="none" w:sz="0" w:space="0" w:color="auto"/>
          </w:divBdr>
        </w:div>
        <w:div w:id="2054579310">
          <w:marLeft w:val="0"/>
          <w:marRight w:val="0"/>
          <w:marTop w:val="0"/>
          <w:marBottom w:val="0"/>
          <w:divBdr>
            <w:top w:val="none" w:sz="0" w:space="0" w:color="auto"/>
            <w:left w:val="none" w:sz="0" w:space="0" w:color="auto"/>
            <w:bottom w:val="none" w:sz="0" w:space="0" w:color="auto"/>
            <w:right w:val="none" w:sz="0" w:space="0" w:color="auto"/>
          </w:divBdr>
        </w:div>
        <w:div w:id="2073039492">
          <w:marLeft w:val="0"/>
          <w:marRight w:val="0"/>
          <w:marTop w:val="0"/>
          <w:marBottom w:val="0"/>
          <w:divBdr>
            <w:top w:val="none" w:sz="0" w:space="0" w:color="auto"/>
            <w:left w:val="none" w:sz="0" w:space="0" w:color="auto"/>
            <w:bottom w:val="none" w:sz="0" w:space="0" w:color="auto"/>
            <w:right w:val="none" w:sz="0" w:space="0" w:color="auto"/>
          </w:divBdr>
        </w:div>
        <w:div w:id="2080594090">
          <w:marLeft w:val="0"/>
          <w:marRight w:val="0"/>
          <w:marTop w:val="0"/>
          <w:marBottom w:val="0"/>
          <w:divBdr>
            <w:top w:val="none" w:sz="0" w:space="0" w:color="auto"/>
            <w:left w:val="none" w:sz="0" w:space="0" w:color="auto"/>
            <w:bottom w:val="none" w:sz="0" w:space="0" w:color="auto"/>
            <w:right w:val="none" w:sz="0" w:space="0" w:color="auto"/>
          </w:divBdr>
        </w:div>
        <w:div w:id="2105958508">
          <w:marLeft w:val="0"/>
          <w:marRight w:val="0"/>
          <w:marTop w:val="0"/>
          <w:marBottom w:val="0"/>
          <w:divBdr>
            <w:top w:val="none" w:sz="0" w:space="0" w:color="auto"/>
            <w:left w:val="none" w:sz="0" w:space="0" w:color="auto"/>
            <w:bottom w:val="none" w:sz="0" w:space="0" w:color="auto"/>
            <w:right w:val="none" w:sz="0" w:space="0" w:color="auto"/>
          </w:divBdr>
        </w:div>
        <w:div w:id="2136099000">
          <w:marLeft w:val="0"/>
          <w:marRight w:val="0"/>
          <w:marTop w:val="0"/>
          <w:marBottom w:val="0"/>
          <w:divBdr>
            <w:top w:val="none" w:sz="0" w:space="0" w:color="auto"/>
            <w:left w:val="none" w:sz="0" w:space="0" w:color="auto"/>
            <w:bottom w:val="none" w:sz="0" w:space="0" w:color="auto"/>
            <w:right w:val="none" w:sz="0" w:space="0" w:color="auto"/>
          </w:divBdr>
        </w:div>
        <w:div w:id="2141533445">
          <w:marLeft w:val="0"/>
          <w:marRight w:val="0"/>
          <w:marTop w:val="0"/>
          <w:marBottom w:val="0"/>
          <w:divBdr>
            <w:top w:val="none" w:sz="0" w:space="0" w:color="auto"/>
            <w:left w:val="none" w:sz="0" w:space="0" w:color="auto"/>
            <w:bottom w:val="none" w:sz="0" w:space="0" w:color="auto"/>
            <w:right w:val="none" w:sz="0" w:space="0" w:color="auto"/>
          </w:divBdr>
        </w:div>
      </w:divsChild>
    </w:div>
    <w:div w:id="1773627255">
      <w:bodyDiv w:val="1"/>
      <w:marLeft w:val="0"/>
      <w:marRight w:val="0"/>
      <w:marTop w:val="0"/>
      <w:marBottom w:val="0"/>
      <w:divBdr>
        <w:top w:val="none" w:sz="0" w:space="0" w:color="auto"/>
        <w:left w:val="none" w:sz="0" w:space="0" w:color="auto"/>
        <w:bottom w:val="none" w:sz="0" w:space="0" w:color="auto"/>
        <w:right w:val="none" w:sz="0" w:space="0" w:color="auto"/>
      </w:divBdr>
    </w:div>
    <w:div w:id="1781535708">
      <w:bodyDiv w:val="1"/>
      <w:marLeft w:val="0"/>
      <w:marRight w:val="0"/>
      <w:marTop w:val="0"/>
      <w:marBottom w:val="0"/>
      <w:divBdr>
        <w:top w:val="none" w:sz="0" w:space="0" w:color="auto"/>
        <w:left w:val="none" w:sz="0" w:space="0" w:color="auto"/>
        <w:bottom w:val="none" w:sz="0" w:space="0" w:color="auto"/>
        <w:right w:val="none" w:sz="0" w:space="0" w:color="auto"/>
      </w:divBdr>
    </w:div>
    <w:div w:id="1782218508">
      <w:bodyDiv w:val="1"/>
      <w:marLeft w:val="0"/>
      <w:marRight w:val="0"/>
      <w:marTop w:val="0"/>
      <w:marBottom w:val="0"/>
      <w:divBdr>
        <w:top w:val="none" w:sz="0" w:space="0" w:color="auto"/>
        <w:left w:val="none" w:sz="0" w:space="0" w:color="auto"/>
        <w:bottom w:val="none" w:sz="0" w:space="0" w:color="auto"/>
        <w:right w:val="none" w:sz="0" w:space="0" w:color="auto"/>
      </w:divBdr>
    </w:div>
    <w:div w:id="1786121536">
      <w:bodyDiv w:val="1"/>
      <w:marLeft w:val="0"/>
      <w:marRight w:val="0"/>
      <w:marTop w:val="0"/>
      <w:marBottom w:val="0"/>
      <w:divBdr>
        <w:top w:val="none" w:sz="0" w:space="0" w:color="auto"/>
        <w:left w:val="none" w:sz="0" w:space="0" w:color="auto"/>
        <w:bottom w:val="none" w:sz="0" w:space="0" w:color="auto"/>
        <w:right w:val="none" w:sz="0" w:space="0" w:color="auto"/>
      </w:divBdr>
    </w:div>
    <w:div w:id="1794516200">
      <w:bodyDiv w:val="1"/>
      <w:marLeft w:val="0"/>
      <w:marRight w:val="0"/>
      <w:marTop w:val="0"/>
      <w:marBottom w:val="0"/>
      <w:divBdr>
        <w:top w:val="none" w:sz="0" w:space="0" w:color="auto"/>
        <w:left w:val="none" w:sz="0" w:space="0" w:color="auto"/>
        <w:bottom w:val="none" w:sz="0" w:space="0" w:color="auto"/>
        <w:right w:val="none" w:sz="0" w:space="0" w:color="auto"/>
      </w:divBdr>
    </w:div>
    <w:div w:id="1795636091">
      <w:bodyDiv w:val="1"/>
      <w:marLeft w:val="0"/>
      <w:marRight w:val="0"/>
      <w:marTop w:val="0"/>
      <w:marBottom w:val="0"/>
      <w:divBdr>
        <w:top w:val="none" w:sz="0" w:space="0" w:color="auto"/>
        <w:left w:val="none" w:sz="0" w:space="0" w:color="auto"/>
        <w:bottom w:val="none" w:sz="0" w:space="0" w:color="auto"/>
        <w:right w:val="none" w:sz="0" w:space="0" w:color="auto"/>
      </w:divBdr>
    </w:div>
    <w:div w:id="1801604574">
      <w:bodyDiv w:val="1"/>
      <w:marLeft w:val="0"/>
      <w:marRight w:val="0"/>
      <w:marTop w:val="0"/>
      <w:marBottom w:val="0"/>
      <w:divBdr>
        <w:top w:val="none" w:sz="0" w:space="0" w:color="auto"/>
        <w:left w:val="none" w:sz="0" w:space="0" w:color="auto"/>
        <w:bottom w:val="none" w:sz="0" w:space="0" w:color="auto"/>
        <w:right w:val="none" w:sz="0" w:space="0" w:color="auto"/>
      </w:divBdr>
    </w:div>
    <w:div w:id="1805194445">
      <w:bodyDiv w:val="1"/>
      <w:marLeft w:val="0"/>
      <w:marRight w:val="0"/>
      <w:marTop w:val="0"/>
      <w:marBottom w:val="0"/>
      <w:divBdr>
        <w:top w:val="none" w:sz="0" w:space="0" w:color="auto"/>
        <w:left w:val="none" w:sz="0" w:space="0" w:color="auto"/>
        <w:bottom w:val="none" w:sz="0" w:space="0" w:color="auto"/>
        <w:right w:val="none" w:sz="0" w:space="0" w:color="auto"/>
      </w:divBdr>
    </w:div>
    <w:div w:id="1819374779">
      <w:bodyDiv w:val="1"/>
      <w:marLeft w:val="0"/>
      <w:marRight w:val="0"/>
      <w:marTop w:val="0"/>
      <w:marBottom w:val="0"/>
      <w:divBdr>
        <w:top w:val="none" w:sz="0" w:space="0" w:color="auto"/>
        <w:left w:val="none" w:sz="0" w:space="0" w:color="auto"/>
        <w:bottom w:val="none" w:sz="0" w:space="0" w:color="auto"/>
        <w:right w:val="none" w:sz="0" w:space="0" w:color="auto"/>
      </w:divBdr>
    </w:div>
    <w:div w:id="1821311955">
      <w:bodyDiv w:val="1"/>
      <w:marLeft w:val="0"/>
      <w:marRight w:val="0"/>
      <w:marTop w:val="0"/>
      <w:marBottom w:val="0"/>
      <w:divBdr>
        <w:top w:val="none" w:sz="0" w:space="0" w:color="auto"/>
        <w:left w:val="none" w:sz="0" w:space="0" w:color="auto"/>
        <w:bottom w:val="none" w:sz="0" w:space="0" w:color="auto"/>
        <w:right w:val="none" w:sz="0" w:space="0" w:color="auto"/>
      </w:divBdr>
    </w:div>
    <w:div w:id="1823498612">
      <w:bodyDiv w:val="1"/>
      <w:marLeft w:val="0"/>
      <w:marRight w:val="0"/>
      <w:marTop w:val="0"/>
      <w:marBottom w:val="0"/>
      <w:divBdr>
        <w:top w:val="none" w:sz="0" w:space="0" w:color="auto"/>
        <w:left w:val="none" w:sz="0" w:space="0" w:color="auto"/>
        <w:bottom w:val="none" w:sz="0" w:space="0" w:color="auto"/>
        <w:right w:val="none" w:sz="0" w:space="0" w:color="auto"/>
      </w:divBdr>
    </w:div>
    <w:div w:id="1829906755">
      <w:bodyDiv w:val="1"/>
      <w:marLeft w:val="0"/>
      <w:marRight w:val="0"/>
      <w:marTop w:val="0"/>
      <w:marBottom w:val="0"/>
      <w:divBdr>
        <w:top w:val="none" w:sz="0" w:space="0" w:color="auto"/>
        <w:left w:val="none" w:sz="0" w:space="0" w:color="auto"/>
        <w:bottom w:val="none" w:sz="0" w:space="0" w:color="auto"/>
        <w:right w:val="none" w:sz="0" w:space="0" w:color="auto"/>
      </w:divBdr>
    </w:div>
    <w:div w:id="1831016029">
      <w:bodyDiv w:val="1"/>
      <w:marLeft w:val="0"/>
      <w:marRight w:val="0"/>
      <w:marTop w:val="0"/>
      <w:marBottom w:val="0"/>
      <w:divBdr>
        <w:top w:val="none" w:sz="0" w:space="0" w:color="auto"/>
        <w:left w:val="none" w:sz="0" w:space="0" w:color="auto"/>
        <w:bottom w:val="none" w:sz="0" w:space="0" w:color="auto"/>
        <w:right w:val="none" w:sz="0" w:space="0" w:color="auto"/>
      </w:divBdr>
    </w:div>
    <w:div w:id="1844128140">
      <w:bodyDiv w:val="1"/>
      <w:marLeft w:val="0"/>
      <w:marRight w:val="0"/>
      <w:marTop w:val="0"/>
      <w:marBottom w:val="0"/>
      <w:divBdr>
        <w:top w:val="none" w:sz="0" w:space="0" w:color="auto"/>
        <w:left w:val="none" w:sz="0" w:space="0" w:color="auto"/>
        <w:bottom w:val="none" w:sz="0" w:space="0" w:color="auto"/>
        <w:right w:val="none" w:sz="0" w:space="0" w:color="auto"/>
      </w:divBdr>
    </w:div>
    <w:div w:id="1853033343">
      <w:bodyDiv w:val="1"/>
      <w:marLeft w:val="0"/>
      <w:marRight w:val="0"/>
      <w:marTop w:val="0"/>
      <w:marBottom w:val="0"/>
      <w:divBdr>
        <w:top w:val="none" w:sz="0" w:space="0" w:color="auto"/>
        <w:left w:val="none" w:sz="0" w:space="0" w:color="auto"/>
        <w:bottom w:val="none" w:sz="0" w:space="0" w:color="auto"/>
        <w:right w:val="none" w:sz="0" w:space="0" w:color="auto"/>
      </w:divBdr>
    </w:div>
    <w:div w:id="1854568570">
      <w:bodyDiv w:val="1"/>
      <w:marLeft w:val="0"/>
      <w:marRight w:val="0"/>
      <w:marTop w:val="0"/>
      <w:marBottom w:val="0"/>
      <w:divBdr>
        <w:top w:val="none" w:sz="0" w:space="0" w:color="auto"/>
        <w:left w:val="none" w:sz="0" w:space="0" w:color="auto"/>
        <w:bottom w:val="none" w:sz="0" w:space="0" w:color="auto"/>
        <w:right w:val="none" w:sz="0" w:space="0" w:color="auto"/>
      </w:divBdr>
    </w:div>
    <w:div w:id="1858159581">
      <w:bodyDiv w:val="1"/>
      <w:marLeft w:val="0"/>
      <w:marRight w:val="0"/>
      <w:marTop w:val="0"/>
      <w:marBottom w:val="0"/>
      <w:divBdr>
        <w:top w:val="none" w:sz="0" w:space="0" w:color="auto"/>
        <w:left w:val="none" w:sz="0" w:space="0" w:color="auto"/>
        <w:bottom w:val="none" w:sz="0" w:space="0" w:color="auto"/>
        <w:right w:val="none" w:sz="0" w:space="0" w:color="auto"/>
      </w:divBdr>
    </w:div>
    <w:div w:id="1859584083">
      <w:bodyDiv w:val="1"/>
      <w:marLeft w:val="0"/>
      <w:marRight w:val="0"/>
      <w:marTop w:val="0"/>
      <w:marBottom w:val="0"/>
      <w:divBdr>
        <w:top w:val="none" w:sz="0" w:space="0" w:color="auto"/>
        <w:left w:val="none" w:sz="0" w:space="0" w:color="auto"/>
        <w:bottom w:val="none" w:sz="0" w:space="0" w:color="auto"/>
        <w:right w:val="none" w:sz="0" w:space="0" w:color="auto"/>
      </w:divBdr>
    </w:div>
    <w:div w:id="1875651807">
      <w:bodyDiv w:val="1"/>
      <w:marLeft w:val="0"/>
      <w:marRight w:val="0"/>
      <w:marTop w:val="0"/>
      <w:marBottom w:val="0"/>
      <w:divBdr>
        <w:top w:val="none" w:sz="0" w:space="0" w:color="auto"/>
        <w:left w:val="none" w:sz="0" w:space="0" w:color="auto"/>
        <w:bottom w:val="none" w:sz="0" w:space="0" w:color="auto"/>
        <w:right w:val="none" w:sz="0" w:space="0" w:color="auto"/>
      </w:divBdr>
    </w:div>
    <w:div w:id="1877040382">
      <w:bodyDiv w:val="1"/>
      <w:marLeft w:val="0"/>
      <w:marRight w:val="0"/>
      <w:marTop w:val="0"/>
      <w:marBottom w:val="0"/>
      <w:divBdr>
        <w:top w:val="none" w:sz="0" w:space="0" w:color="auto"/>
        <w:left w:val="none" w:sz="0" w:space="0" w:color="auto"/>
        <w:bottom w:val="none" w:sz="0" w:space="0" w:color="auto"/>
        <w:right w:val="none" w:sz="0" w:space="0" w:color="auto"/>
      </w:divBdr>
    </w:div>
    <w:div w:id="1896894528">
      <w:bodyDiv w:val="1"/>
      <w:marLeft w:val="0"/>
      <w:marRight w:val="0"/>
      <w:marTop w:val="0"/>
      <w:marBottom w:val="0"/>
      <w:divBdr>
        <w:top w:val="none" w:sz="0" w:space="0" w:color="auto"/>
        <w:left w:val="none" w:sz="0" w:space="0" w:color="auto"/>
        <w:bottom w:val="none" w:sz="0" w:space="0" w:color="auto"/>
        <w:right w:val="none" w:sz="0" w:space="0" w:color="auto"/>
      </w:divBdr>
    </w:div>
    <w:div w:id="1899313993">
      <w:bodyDiv w:val="1"/>
      <w:marLeft w:val="0"/>
      <w:marRight w:val="0"/>
      <w:marTop w:val="0"/>
      <w:marBottom w:val="0"/>
      <w:divBdr>
        <w:top w:val="none" w:sz="0" w:space="0" w:color="auto"/>
        <w:left w:val="none" w:sz="0" w:space="0" w:color="auto"/>
        <w:bottom w:val="none" w:sz="0" w:space="0" w:color="auto"/>
        <w:right w:val="none" w:sz="0" w:space="0" w:color="auto"/>
      </w:divBdr>
    </w:div>
    <w:div w:id="1913007631">
      <w:bodyDiv w:val="1"/>
      <w:marLeft w:val="0"/>
      <w:marRight w:val="0"/>
      <w:marTop w:val="0"/>
      <w:marBottom w:val="0"/>
      <w:divBdr>
        <w:top w:val="none" w:sz="0" w:space="0" w:color="auto"/>
        <w:left w:val="none" w:sz="0" w:space="0" w:color="auto"/>
        <w:bottom w:val="none" w:sz="0" w:space="0" w:color="auto"/>
        <w:right w:val="none" w:sz="0" w:space="0" w:color="auto"/>
      </w:divBdr>
    </w:div>
    <w:div w:id="1923250213">
      <w:bodyDiv w:val="1"/>
      <w:marLeft w:val="0"/>
      <w:marRight w:val="0"/>
      <w:marTop w:val="0"/>
      <w:marBottom w:val="0"/>
      <w:divBdr>
        <w:top w:val="none" w:sz="0" w:space="0" w:color="auto"/>
        <w:left w:val="none" w:sz="0" w:space="0" w:color="auto"/>
        <w:bottom w:val="none" w:sz="0" w:space="0" w:color="auto"/>
        <w:right w:val="none" w:sz="0" w:space="0" w:color="auto"/>
      </w:divBdr>
    </w:div>
    <w:div w:id="1932355675">
      <w:bodyDiv w:val="1"/>
      <w:marLeft w:val="0"/>
      <w:marRight w:val="0"/>
      <w:marTop w:val="0"/>
      <w:marBottom w:val="0"/>
      <w:divBdr>
        <w:top w:val="none" w:sz="0" w:space="0" w:color="auto"/>
        <w:left w:val="none" w:sz="0" w:space="0" w:color="auto"/>
        <w:bottom w:val="none" w:sz="0" w:space="0" w:color="auto"/>
        <w:right w:val="none" w:sz="0" w:space="0" w:color="auto"/>
      </w:divBdr>
    </w:div>
    <w:div w:id="1963147736">
      <w:bodyDiv w:val="1"/>
      <w:marLeft w:val="0"/>
      <w:marRight w:val="0"/>
      <w:marTop w:val="0"/>
      <w:marBottom w:val="0"/>
      <w:divBdr>
        <w:top w:val="none" w:sz="0" w:space="0" w:color="auto"/>
        <w:left w:val="none" w:sz="0" w:space="0" w:color="auto"/>
        <w:bottom w:val="none" w:sz="0" w:space="0" w:color="auto"/>
        <w:right w:val="none" w:sz="0" w:space="0" w:color="auto"/>
      </w:divBdr>
    </w:div>
    <w:div w:id="1980837177">
      <w:bodyDiv w:val="1"/>
      <w:marLeft w:val="0"/>
      <w:marRight w:val="0"/>
      <w:marTop w:val="0"/>
      <w:marBottom w:val="0"/>
      <w:divBdr>
        <w:top w:val="none" w:sz="0" w:space="0" w:color="auto"/>
        <w:left w:val="none" w:sz="0" w:space="0" w:color="auto"/>
        <w:bottom w:val="none" w:sz="0" w:space="0" w:color="auto"/>
        <w:right w:val="none" w:sz="0" w:space="0" w:color="auto"/>
      </w:divBdr>
    </w:div>
    <w:div w:id="1981226339">
      <w:bodyDiv w:val="1"/>
      <w:marLeft w:val="0"/>
      <w:marRight w:val="0"/>
      <w:marTop w:val="0"/>
      <w:marBottom w:val="0"/>
      <w:divBdr>
        <w:top w:val="none" w:sz="0" w:space="0" w:color="auto"/>
        <w:left w:val="none" w:sz="0" w:space="0" w:color="auto"/>
        <w:bottom w:val="none" w:sz="0" w:space="0" w:color="auto"/>
        <w:right w:val="none" w:sz="0" w:space="0" w:color="auto"/>
      </w:divBdr>
    </w:div>
    <w:div w:id="1982005505">
      <w:bodyDiv w:val="1"/>
      <w:marLeft w:val="0"/>
      <w:marRight w:val="0"/>
      <w:marTop w:val="0"/>
      <w:marBottom w:val="0"/>
      <w:divBdr>
        <w:top w:val="none" w:sz="0" w:space="0" w:color="auto"/>
        <w:left w:val="none" w:sz="0" w:space="0" w:color="auto"/>
        <w:bottom w:val="none" w:sz="0" w:space="0" w:color="auto"/>
        <w:right w:val="none" w:sz="0" w:space="0" w:color="auto"/>
      </w:divBdr>
    </w:div>
    <w:div w:id="1988513001">
      <w:bodyDiv w:val="1"/>
      <w:marLeft w:val="0"/>
      <w:marRight w:val="0"/>
      <w:marTop w:val="0"/>
      <w:marBottom w:val="0"/>
      <w:divBdr>
        <w:top w:val="none" w:sz="0" w:space="0" w:color="auto"/>
        <w:left w:val="none" w:sz="0" w:space="0" w:color="auto"/>
        <w:bottom w:val="none" w:sz="0" w:space="0" w:color="auto"/>
        <w:right w:val="none" w:sz="0" w:space="0" w:color="auto"/>
      </w:divBdr>
    </w:div>
    <w:div w:id="1991442551">
      <w:bodyDiv w:val="1"/>
      <w:marLeft w:val="0"/>
      <w:marRight w:val="0"/>
      <w:marTop w:val="0"/>
      <w:marBottom w:val="0"/>
      <w:divBdr>
        <w:top w:val="none" w:sz="0" w:space="0" w:color="auto"/>
        <w:left w:val="none" w:sz="0" w:space="0" w:color="auto"/>
        <w:bottom w:val="none" w:sz="0" w:space="0" w:color="auto"/>
        <w:right w:val="none" w:sz="0" w:space="0" w:color="auto"/>
      </w:divBdr>
    </w:div>
    <w:div w:id="1997564959">
      <w:bodyDiv w:val="1"/>
      <w:marLeft w:val="0"/>
      <w:marRight w:val="0"/>
      <w:marTop w:val="0"/>
      <w:marBottom w:val="0"/>
      <w:divBdr>
        <w:top w:val="none" w:sz="0" w:space="0" w:color="auto"/>
        <w:left w:val="none" w:sz="0" w:space="0" w:color="auto"/>
        <w:bottom w:val="none" w:sz="0" w:space="0" w:color="auto"/>
        <w:right w:val="none" w:sz="0" w:space="0" w:color="auto"/>
      </w:divBdr>
    </w:div>
    <w:div w:id="1997803690">
      <w:bodyDiv w:val="1"/>
      <w:marLeft w:val="0"/>
      <w:marRight w:val="0"/>
      <w:marTop w:val="0"/>
      <w:marBottom w:val="0"/>
      <w:divBdr>
        <w:top w:val="none" w:sz="0" w:space="0" w:color="auto"/>
        <w:left w:val="none" w:sz="0" w:space="0" w:color="auto"/>
        <w:bottom w:val="none" w:sz="0" w:space="0" w:color="auto"/>
        <w:right w:val="none" w:sz="0" w:space="0" w:color="auto"/>
      </w:divBdr>
    </w:div>
    <w:div w:id="2041785012">
      <w:bodyDiv w:val="1"/>
      <w:marLeft w:val="0"/>
      <w:marRight w:val="0"/>
      <w:marTop w:val="0"/>
      <w:marBottom w:val="0"/>
      <w:divBdr>
        <w:top w:val="none" w:sz="0" w:space="0" w:color="auto"/>
        <w:left w:val="none" w:sz="0" w:space="0" w:color="auto"/>
        <w:bottom w:val="none" w:sz="0" w:space="0" w:color="auto"/>
        <w:right w:val="none" w:sz="0" w:space="0" w:color="auto"/>
      </w:divBdr>
    </w:div>
    <w:div w:id="2049253376">
      <w:bodyDiv w:val="1"/>
      <w:marLeft w:val="0"/>
      <w:marRight w:val="0"/>
      <w:marTop w:val="0"/>
      <w:marBottom w:val="0"/>
      <w:divBdr>
        <w:top w:val="none" w:sz="0" w:space="0" w:color="auto"/>
        <w:left w:val="none" w:sz="0" w:space="0" w:color="auto"/>
        <w:bottom w:val="none" w:sz="0" w:space="0" w:color="auto"/>
        <w:right w:val="none" w:sz="0" w:space="0" w:color="auto"/>
      </w:divBdr>
    </w:div>
    <w:div w:id="2063139616">
      <w:bodyDiv w:val="1"/>
      <w:marLeft w:val="0"/>
      <w:marRight w:val="0"/>
      <w:marTop w:val="0"/>
      <w:marBottom w:val="0"/>
      <w:divBdr>
        <w:top w:val="none" w:sz="0" w:space="0" w:color="auto"/>
        <w:left w:val="none" w:sz="0" w:space="0" w:color="auto"/>
        <w:bottom w:val="none" w:sz="0" w:space="0" w:color="auto"/>
        <w:right w:val="none" w:sz="0" w:space="0" w:color="auto"/>
      </w:divBdr>
    </w:div>
    <w:div w:id="2065637833">
      <w:bodyDiv w:val="1"/>
      <w:marLeft w:val="0"/>
      <w:marRight w:val="0"/>
      <w:marTop w:val="0"/>
      <w:marBottom w:val="0"/>
      <w:divBdr>
        <w:top w:val="none" w:sz="0" w:space="0" w:color="auto"/>
        <w:left w:val="none" w:sz="0" w:space="0" w:color="auto"/>
        <w:bottom w:val="none" w:sz="0" w:space="0" w:color="auto"/>
        <w:right w:val="none" w:sz="0" w:space="0" w:color="auto"/>
      </w:divBdr>
    </w:div>
    <w:div w:id="2068919006">
      <w:bodyDiv w:val="1"/>
      <w:marLeft w:val="0"/>
      <w:marRight w:val="0"/>
      <w:marTop w:val="0"/>
      <w:marBottom w:val="0"/>
      <w:divBdr>
        <w:top w:val="none" w:sz="0" w:space="0" w:color="auto"/>
        <w:left w:val="none" w:sz="0" w:space="0" w:color="auto"/>
        <w:bottom w:val="none" w:sz="0" w:space="0" w:color="auto"/>
        <w:right w:val="none" w:sz="0" w:space="0" w:color="auto"/>
      </w:divBdr>
    </w:div>
    <w:div w:id="2113548588">
      <w:bodyDiv w:val="1"/>
      <w:marLeft w:val="0"/>
      <w:marRight w:val="0"/>
      <w:marTop w:val="0"/>
      <w:marBottom w:val="0"/>
      <w:divBdr>
        <w:top w:val="none" w:sz="0" w:space="0" w:color="auto"/>
        <w:left w:val="none" w:sz="0" w:space="0" w:color="auto"/>
        <w:bottom w:val="none" w:sz="0" w:space="0" w:color="auto"/>
        <w:right w:val="none" w:sz="0" w:space="0" w:color="auto"/>
      </w:divBdr>
    </w:div>
    <w:div w:id="2116362971">
      <w:bodyDiv w:val="1"/>
      <w:marLeft w:val="0"/>
      <w:marRight w:val="0"/>
      <w:marTop w:val="0"/>
      <w:marBottom w:val="0"/>
      <w:divBdr>
        <w:top w:val="none" w:sz="0" w:space="0" w:color="auto"/>
        <w:left w:val="none" w:sz="0" w:space="0" w:color="auto"/>
        <w:bottom w:val="none" w:sz="0" w:space="0" w:color="auto"/>
        <w:right w:val="none" w:sz="0" w:space="0" w:color="auto"/>
      </w:divBdr>
    </w:div>
    <w:div w:id="21307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350-9462(98)00014-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02/cne.9030001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D6F2214-BC13-4D32-BCCC-60F58EA2B923}">
  <we:reference id="wa104380122" version="1.0.0.1" store="es-ES" storeType="OMEX"/>
  <we:alternateReferences>
    <we:reference id="WA104380122" version="1.0.0.1" store="WA104380122" storeType="OMEX"/>
  </we:alternateReferences>
  <we:properties>
    <we:property name="cit:_1853639287" value="&quot;{\&quot;docs\&quot;:[{\&quot;id\&quot;:\&quot;415\&quot;,\&quot;projectId\&quot;:null,\&quot;pageReplace\&quot;:\&quot;\&quot;,\&quot;author\&quot;:true,\&quot;year\&quot;:true,\&quot;prefix\&quot;:\&quot;\&quot;,\&quot;suffix\&quot;:\&quot;\&quot;}],\&quot;position\&quot;:\&quot;body\&quot;}&quot;"/>
    <we:property name="optionsValues" value="&quot;{\&quot;304&amp;143861584\&quot;:{\&quot;id\&quot;:\&quot;304\&quot;,\&quot;projectId\&quot;:null,\&quot;pageReplace\&quot;:\&quot;\&quot;,\&quot;author\&quot;:true,\&quot;year\&quot;:true,\&quot;prefix\&quot;:\&quot;\&quot;,\&quot;suffix\&quot;:\&quot;\&quot;},\&quot;405&amp;1816063340\&quot;:{\&quot;id\&quot;:\&quot;405\&quot;,\&quot;projectId\&quot;:null,\&quot;pageReplace\&quot;:\&quot;\&quot;,\&quot;author\&quot;:true,\&quot;year\&quot;:true,\&quot;prefix\&quot;:\&quot;\&quot;,\&quot;suffix\&quot;:\&quot;\&quot;},\&quot;389&amp;166908557\&quot;:{\&quot;id\&quot;:\&quot;389\&quot;,\&quot;projectId\&quot;:null,\&quot;pageReplace\&quot;:\&quot;\&quot;,\&quot;author\&quot;:true,\&quot;year\&quot;:true,\&quot;prefix\&quot;:\&quot;\&quot;,\&quot;suffix\&quot;:\&quot;\&quot;},\&quot;393&amp;1518111531\&quot;:{\&quot;id\&quot;:\&quot;393\&quot;,\&quot;projectId\&quot;:null,\&quot;pageReplace\&quot;:\&quot;\&quot;,\&quot;author\&quot;:true,\&quot;year\&quot;:true,\&quot;prefix\&quot;:\&quot;\&quot;,\&quot;suffix\&quot;:\&quot;\&quot;},\&quot;392&amp;332346695\&quot;:{\&quot;id\&quot;:\&quot;392\&quot;,\&quot;projectId\&quot;:null,\&quot;pageReplace\&quot;:\&quot;\&quot;,\&quot;author\&quot;:true,\&quot;year\&quot;:true,\&quot;prefix\&quot;:\&quot;\&quot;,\&quot;suffix\&quot;:\&quot;\&quot;},\&quot;394&amp;-1411764575\&quot;:{\&quot;id\&quot;:\&quot;394\&quot;,\&quot;projectId\&quot;:null,\&quot;pageReplace\&quot;:\&quot;\&quot;,\&quot;author\&quot;:true,\&quot;year\&quot;:true,\&quot;prefix\&quot;:\&quot;\&quot;,\&quot;suffix\&quot;:\&quot;\&quot;},\&quot;395&amp;-1420254922\&quot;:{\&quot;id\&quot;:\&quot;395\&quot;,\&quot;projectId\&quot;:null,\&quot;pageReplace\&quot;:\&quot;\&quot;,\&quot;author\&quot;:true,\&quot;year\&quot;:true,\&quot;prefix\&quot;:\&quot;\&quot;,\&quot;suffix\&quot;:\&quot;\&quot;},\&quot;396&amp;-2003033267\&quot;:{\&quot;pageReplace\&quot;:\&quot;\&quot;,\&quot;author\&quot;:true,\&quot;year\&quot;:true,\&quot;prefix\&quot;:\&quot;\&quot;,\&quot;suffix\&quot;:\&quot;\&quot;,\&quot;id\&quot;:\&quot;396\&quot;},\&quot;397&amp;-1259370419\&quot;:{\&quot;id\&quot;:\&quot;397\&quot;,\&quot;projectId\&quot;:null,\&quot;pageReplace\&quot;:\&quot;\&quot;,\&quot;author\&quot;:true,\&quot;year\&quot;:true,\&quot;prefix\&quot;:\&quot;\&quot;,\&quot;suffix\&quot;:\&quot;\&quot;},\&quot;398&amp;1245843469\&quot;:{\&quot;id\&quot;:\&quot;398\&quot;,\&quot;projectId\&quot;:null,\&quot;pageReplace\&quot;:\&quot;\&quot;,\&quot;author\&quot;:true,\&quot;year\&quot;:true,\&quot;prefix\&quot;:\&quot;\&quot;,\&quot;suffix\&quot;:\&quot;\&quot;},\&quot;399&amp;367272614\&quot;:{\&quot;id\&quot;:\&quot;399\&quot;,\&quot;projectId\&quot;:null,\&quot;pageReplace\&quot;:\&quot;\&quot;,\&quot;author\&quot;:true,\&quot;year\&quot;:true,\&quot;prefix\&quot;:\&quot;\&quot;,\&quot;suffix\&quot;:\&quot;\&quot;},\&quot;400&amp;76026383\&quot;:{\&quot;id\&quot;:\&quot;400\&quot;,\&quot;projectId\&quot;:null,\&quot;pageReplace\&quot;:\&quot;\&quot;,\&quot;author\&quot;:true,\&quot;year\&quot;:true,\&quot;prefix\&quot;:\&quot;\&quot;,\&quot;suffix\&quot;:\&quot;\&quot;},\&quot;401&amp;640310097\&quot;:{\&quot;id\&quot;:\&quot;401\&quot;,\&quot;projectId\&quot;:null,\&quot;pageReplace\&quot;:\&quot;\&quot;,\&quot;author\&quot;:true,\&quot;year\&quot;:true,\&quot;prefix\&quot;:\&quot;\&quot;,\&quot;suffix\&quot;:\&quot;\&quot;},\&quot;402&amp;-73513162\&quot;:{\&quot;id\&quot;:\&quot;402\&quot;,\&quot;projectId\&quot;:null,\&quot;pageReplace\&quot;:\&quot;\&quot;,\&quot;author\&quot;:true,\&quot;year\&quot;:true,\&quot;prefix\&quot;:\&quot;\&quot;,\&quot;suffix\&quot;:\&quot;\&quot;},\&quot;393&amp;1634054831\&quot;:{\&quot;id\&quot;:\&quot;393\&quot;,\&quot;projectId\&quot;:null,\&quot;pageReplace\&quot;:\&quot;\&quot;,\&quot;author\&quot;:true,\&quot;year\&quot;:true,\&quot;prefix\&quot;:\&quot;\&quot;,\&quot;suffix\&quot;:\&quot;\&quot;},\&quot;406&amp;-1369752093\&quot;:{\&quot;id\&quot;:\&quot;406\&quot;,\&quot;projectId\&quot;:null,\&quot;pageReplace\&quot;:\&quot;\&quot;,\&quot;author\&quot;:true,\&quot;year\&quot;:true,\&quot;prefix\&quot;:\&quot;\&quot;,\&quot;suffix\&quot;:\&quot;\&quot;},\&quot;409&amp;-1369752093\&quot;:{\&quot;id\&quot;:\&quot;409\&quot;,\&quot;projectId\&quot;:null,\&quot;pageReplace\&quot;:\&quot;\&quot;,\&quot;author\&quot;:true,\&quot;year\&quot;:true,\&quot;prefix\&quot;:\&quot;\&quot;,\&quot;suffix\&quot;:\&quot;\&quot;},\&quot;406&amp;1080870513\&quot;:{\&quot;id\&quot;:\&quot;406\&quot;,\&quot;projectId\&quot;:null,\&quot;pageReplace\&quot;:\&quot;\&quot;,\&quot;author\&quot;:true,\&quot;year\&quot;:true,\&quot;prefix\&quot;:\&quot;\&quot;,\&quot;suffix\&quot;:\&quot;\&quot;},\&quot;415&amp;-1853639287\&quot;:{\&quot;id\&quot;:\&quot;415\&quot;,\&quot;projectId\&quot;:null,\&quot;pageReplace\&quot;:\&quot;\&quot;,\&quot;author\&quot;:true,\&quot;year\&quot;:true,\&quot;prefix\&quot;:\&quot;\&quot;,\&quot;suffix\&quot;:\&quot;\&quot;}}&quot;"/>
    <we:property name="contentControlsValues" value="&quot;{}&quot;"/>
    <we:property name="citationStyle" value="&quot;{\&quot;id\&quot;:\&quot;94\&quot;,\&quot;name\&quot;:\&quot;APA 5th - American Psychological Association, 5th Edition\&quot;,\&quot;isInstitutional\&quot;:false}&quot;"/>
    <we:property name="cit:_73513162" value="&quot;{\&quot;docs\&quot;:[{\&quot;id\&quot;:\&quot;402\&quot;,\&quot;projectId\&quot;:null,\&quot;pageReplace\&quot;:\&quot;\&quot;,\&quot;author\&quot;:true,\&quot;year\&quot;:true,\&quot;prefix\&quot;:\&quot;\&quot;,\&quot;suffix\&quot;:\&quot;\&quot;}],\&quot;position\&quot;:\&quot;body\&quot;}&quot;"/>
    <we:property name="cit:_2003033267" value="&quot;{\&quot;docs\&quot;:[{\&quot;pageReplace\&quot;:\&quot;\&quot;,\&quot;author\&quot;:true,\&quot;year\&quot;:true,\&quot;prefix\&quot;:\&quot;\&quot;,\&quot;suffix\&quot;:\&quot;\&quot;,\&quot;id\&quot;:\&quot;396\&quot;}],\&quot;position\&quot;:\&quot;body\&quot;}&quot;"/>
    <we:property name="cit:_1420254922" value="&quot;{\&quot;docs\&quot;:[{\&quot;id\&quot;:\&quot;395\&quot;,\&quot;projectId\&quot;:null,\&quot;pageReplace\&quot;:\&quot;\&quot;,\&quot;author\&quot;:true,\&quot;year\&quot;:true,\&quot;prefix\&quot;:\&quot;\&quot;,\&quot;suffix\&quot;:\&quot;\&quot;}],\&quot;position\&quot;:\&quot;body\&quot;}&quot;"/>
    <we:property name="cit:_1411764575" value="&quot;{\&quot;docs\&quot;:[{\&quot;id\&quot;:\&quot;394\&quot;,\&quot;projectId\&quot;:null,\&quot;pageReplace\&quot;:\&quot;\&quot;,\&quot;author\&quot;:true,\&quot;year\&quot;:true,\&quot;prefix\&quot;:\&quot;\&quot;,\&quot;suffix\&quot;:\&quot;\&quot;}],\&quot;position\&quot;:\&quot;body\&quot;}&quot;"/>
    <we:property name="cit:_1369752093" value="&quot;{\&quot;docs\&quot;:[{\&quot;id\&quot;:\&quot;409\&quot;,\&quot;projectId\&quot;:null,\&quot;pageReplace\&quot;:\&quot;\&quot;,\&quot;author\&quot;:true,\&quot;year\&quot;:true,\&quot;prefix\&quot;:\&quot;\&quot;,\&quot;suffix\&quot;:\&quot;\&quot;}],\&quot;position\&quot;:\&quot;body\&quot;}&quot;"/>
    <we:property name="cit:_1259370419" value="&quot;{\&quot;docs\&quot;:[{\&quot;id\&quot;:\&quot;397\&quot;,\&quot;projectId\&quot;:null,\&quot;pageReplace\&quot;:\&quot;\&quot;,\&quot;author\&quot;:true,\&quot;year\&quot;:true,\&quot;prefix\&quot;:\&quot;\&quot;,\&quot;suffix\&quot;:\&quot;\&quot;}],\&quot;position\&quot;:\&quot;body\&quot;}&quot;"/>
    <we:property name="cit:76026383" value="&quot;{\&quot;docs\&quot;:[{\&quot;id\&quot;:\&quot;400\&quot;,\&quot;projectId\&quot;:null,\&quot;pageReplace\&quot;:\&quot;\&quot;,\&quot;author\&quot;:true,\&quot;year\&quot;:true,\&quot;prefix\&quot;:\&quot;\&quot;,\&quot;suffix\&quot;:\&quot;\&quot;}],\&quot;position\&quot;:\&quot;body\&quot;}&quot;"/>
    <we:property name="cit:640310097" value="&quot;{\&quot;docs\&quot;:[{\&quot;id\&quot;:\&quot;401\&quot;,\&quot;projectId\&quot;:null,\&quot;pageReplace\&quot;:\&quot;\&quot;,\&quot;author\&quot;:true,\&quot;year\&quot;:true,\&quot;prefix\&quot;:\&quot;\&quot;,\&quot;suffix\&quot;:\&quot;\&quot;}],\&quot;position\&quot;:\&quot;body\&quot;}&quot;"/>
    <we:property name="cit:367272614" value="&quot;{\&quot;docs\&quot;:[{\&quot;id\&quot;:\&quot;399\&quot;,\&quot;projectId\&quot;:null,\&quot;pageReplace\&quot;:\&quot;\&quot;,\&quot;author\&quot;:true,\&quot;year\&quot;:true,\&quot;prefix\&quot;:\&quot;\&quot;,\&quot;suffix\&quot;:\&quot;\&quot;}],\&quot;position\&quot;:\&quot;body\&quot;}&quot;"/>
    <we:property name="cit:332346695" value="&quot;{\&quot;docs\&quot;:[{\&quot;id\&quot;:\&quot;392\&quot;,\&quot;projectId\&quot;:null,\&quot;pageReplace\&quot;:\&quot;\&quot;,\&quot;author\&quot;:true,\&quot;year\&quot;:true,\&quot;prefix\&quot;:\&quot;\&quot;,\&quot;suffix\&quot;:\&quot;\&quot;}],\&quot;position\&quot;:\&quot;body\&quot;}&quot;"/>
    <we:property name="cit:1816063340" value="&quot;{\&quot;docs\&quot;:[{\&quot;id\&quot;:\&quot;405\&quot;,\&quot;projectId\&quot;:null,\&quot;pageReplace\&quot;:\&quot;\&quot;,\&quot;author\&quot;:true,\&quot;year\&quot;:true,\&quot;prefix\&quot;:\&quot;\&quot;,\&quot;suffix\&quot;:\&quot;\&quot;}],\&quot;position\&quot;:\&quot;body\&quot;}&quot;"/>
    <we:property name="cit:166908557" value="&quot;{\&quot;docs\&quot;:[{\&quot;id\&quot;:\&quot;389\&quot;,\&quot;projectId\&quot;:null,\&quot;pageReplace\&quot;:\&quot;\&quot;,\&quot;author\&quot;:true,\&quot;year\&quot;:true,\&quot;prefix\&quot;:\&quot;\&quot;,\&quot;suffix\&quot;:\&quot;\&quot;}],\&quot;position\&quot;:\&quot;body\&quot;}&quot;"/>
    <we:property name="cit:1634054831" value="&quot;{\&quot;docs\&quot;:[{\&quot;id\&quot;:\&quot;393\&quot;,\&quot;projectId\&quot;:null,\&quot;pageReplace\&quot;:\&quot;\&quot;,\&quot;author\&quot;:true,\&quot;year\&quot;:true,\&quot;prefix\&quot;:\&quot;\&quot;,\&quot;suffix\&quot;:\&quot;\&quot;}],\&quot;position\&quot;:\&quot;body\&quot;}&quot;"/>
    <we:property name="cit:1518111531" value="&quot;{\&quot;docs\&quot;:[{\&quot;id\&quot;:\&quot;393\&quot;,\&quot;projectId\&quot;:null,\&quot;pageReplace\&quot;:\&quot;\&quot;,\&quot;author\&quot;:true,\&quot;year\&quot;:true,\&quot;prefix\&quot;:\&quot;\&quot;,\&quot;suffix\&quot;:\&quot;\&quot;}],\&quot;position\&quot;:\&quot;body\&quot;}&quot;"/>
    <we:property name="cit:143861584" value="&quot;{\&quot;docs\&quot;:[{\&quot;id\&quot;:\&quot;304\&quot;,\&quot;projectId\&quot;:null,\&quot;pageReplace\&quot;:\&quot;\&quot;,\&quot;author\&quot;:true,\&quot;year\&quot;:true,\&quot;prefix\&quot;:\&quot;\&quot;,\&quot;suffix\&quot;:\&quot;\&quot;}],\&quot;position\&quot;:\&quot;body\&quot;}&quot;"/>
    <we:property name="cit:1245843469" value="&quot;{\&quot;docs\&quot;:[{\&quot;id\&quot;:\&quot;398\&quot;,\&quot;projectId\&quot;:null,\&quot;pageReplace\&quot;:\&quot;\&quot;,\&quot;author\&quot;:true,\&quot;year\&quot;:true,\&quot;prefix\&quot;:\&quot;\&quot;,\&quot;suffix\&quot;:\&quot;\&quot;}],\&quot;position\&quot;:\&quot;body\&quot;}&quot;"/>
    <we:property name="cit:1080870513" value="&quot;{\&quot;docs\&quot;:[{\&quot;id\&quot;:\&quot;406\&quot;,\&quot;projectId\&quot;:null,\&quot;pageReplace\&quot;:\&quot;\&quot;,\&quot;author\&quot;:true,\&quot;year\&quot;:true,\&quot;prefix\&quot;:\&quot;\&quot;,\&quot;suffix\&quot;:\&quot;\&quot;}],\&quot;position\&quot;:\&quot;body\&quot;}&quot;"/>
    <we:property name="biblioId" value="-67954718"/>
    <we:property name="RCMUserId" value="&quot;4814&quot;"/>
    <we:property name="RCMSubscriberId" value="&quot;466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4858F9E-776B-E146-A1DB-57164605BF52}">
  <we:reference id="wa104380122" version="2.1.0.1" store="en-001" storeType="OMEX"/>
  <we:alternateReferences>
    <we:reference id="wa104380122" version="2.1.0.1" store="en-001" storeType="OMEX"/>
  </we:alternateReferences>
  <we:properties>
    <we:property name="cit:_1853639287" value="&quot;{\&quot;docs\&quot;:[{\&quot;id\&quot;:\&quot;415\&quot;,\&quot;projectId\&quot;:null,\&quot;pageReplace\&quot;:\&quot;\&quot;,\&quot;author\&quot;:true,\&quot;year\&quot;:true,\&quot;prefix\&quot;:\&quot;\&quot;,\&quot;suffix\&quot;:\&quot;\&quot;}],\&quot;position\&quot;:\&quot;body\&quot;}&quot;"/>
    <we:property name="optionsValues" value="&quot;{\&quot;304&amp;143861584\&quot;:{\&quot;id\&quot;:\&quot;304\&quot;,\&quot;projectId\&quot;:null,\&quot;pageReplace\&quot;:\&quot;\&quot;,\&quot;author\&quot;:true,\&quot;year\&quot;:true,\&quot;prefix\&quot;:\&quot;\&quot;,\&quot;suffix\&quot;:\&quot;\&quot;},\&quot;405&amp;1816063340\&quot;:{\&quot;id\&quot;:\&quot;405\&quot;,\&quot;projectId\&quot;:null,\&quot;pageReplace\&quot;:\&quot;\&quot;,\&quot;author\&quot;:true,\&quot;year\&quot;:true,\&quot;prefix\&quot;:\&quot;\&quot;,\&quot;suffix\&quot;:\&quot;\&quot;},\&quot;389&amp;166908557\&quot;:{\&quot;id\&quot;:\&quot;389\&quot;,\&quot;projectId\&quot;:null,\&quot;pageReplace\&quot;:\&quot;\&quot;,\&quot;author\&quot;:true,\&quot;year\&quot;:true,\&quot;prefix\&quot;:\&quot;\&quot;,\&quot;suffix\&quot;:\&quot;\&quot;},\&quot;393&amp;1518111531\&quot;:{\&quot;id\&quot;:\&quot;393\&quot;,\&quot;projectId\&quot;:null,\&quot;pageReplace\&quot;:\&quot;\&quot;,\&quot;author\&quot;:true,\&quot;year\&quot;:true,\&quot;prefix\&quot;:\&quot;\&quot;,\&quot;suffix\&quot;:\&quot;\&quot;},\&quot;392&amp;332346695\&quot;:{\&quot;id\&quot;:\&quot;392\&quot;,\&quot;projectId\&quot;:null,\&quot;pageReplace\&quot;:\&quot;\&quot;,\&quot;author\&quot;:true,\&quot;year\&quot;:true,\&quot;prefix\&quot;:\&quot;\&quot;,\&quot;suffix\&quot;:\&quot;\&quot;},\&quot;394&amp;-1411764575\&quot;:{\&quot;id\&quot;:\&quot;394\&quot;,\&quot;projectId\&quot;:null,\&quot;pageReplace\&quot;:\&quot;\&quot;,\&quot;author\&quot;:true,\&quot;year\&quot;:true,\&quot;prefix\&quot;:\&quot;\&quot;,\&quot;suffix\&quot;:\&quot;\&quot;},\&quot;395&amp;-1420254922\&quot;:{\&quot;id\&quot;:\&quot;395\&quot;,\&quot;projectId\&quot;:null,\&quot;pageReplace\&quot;:\&quot;\&quot;,\&quot;author\&quot;:true,\&quot;year\&quot;:true,\&quot;prefix\&quot;:\&quot;\&quot;,\&quot;suffix\&quot;:\&quot;\&quot;},\&quot;396&amp;-2003033267\&quot;:{\&quot;pageReplace\&quot;:\&quot;\&quot;,\&quot;author\&quot;:true,\&quot;year\&quot;:true,\&quot;prefix\&quot;:\&quot;\&quot;,\&quot;suffix\&quot;:\&quot;\&quot;,\&quot;id\&quot;:\&quot;396\&quot;},\&quot;397&amp;-1259370419\&quot;:{\&quot;id\&quot;:\&quot;397\&quot;,\&quot;projectId\&quot;:null,\&quot;pageReplace\&quot;:\&quot;\&quot;,\&quot;author\&quot;:true,\&quot;year\&quot;:true,\&quot;prefix\&quot;:\&quot;\&quot;,\&quot;suffix\&quot;:\&quot;\&quot;},\&quot;398&amp;1245843469\&quot;:{\&quot;id\&quot;:\&quot;398\&quot;,\&quot;projectId\&quot;:null,\&quot;pageReplace\&quot;:\&quot;\&quot;,\&quot;author\&quot;:true,\&quot;year\&quot;:true,\&quot;prefix\&quot;:\&quot;\&quot;,\&quot;suffix\&quot;:\&quot;\&quot;},\&quot;399&amp;367272614\&quot;:{\&quot;id\&quot;:\&quot;399\&quot;,\&quot;projectId\&quot;:null,\&quot;pageReplace\&quot;:\&quot;\&quot;,\&quot;author\&quot;:true,\&quot;year\&quot;:true,\&quot;prefix\&quot;:\&quot;\&quot;,\&quot;suffix\&quot;:\&quot;\&quot;},\&quot;400&amp;76026383\&quot;:{\&quot;id\&quot;:\&quot;400\&quot;,\&quot;projectId\&quot;:null,\&quot;pageReplace\&quot;:\&quot;\&quot;,\&quot;author\&quot;:true,\&quot;year\&quot;:true,\&quot;prefix\&quot;:\&quot;\&quot;,\&quot;suffix\&quot;:\&quot;\&quot;},\&quot;401&amp;640310097\&quot;:{\&quot;id\&quot;:\&quot;401\&quot;,\&quot;projectId\&quot;:null,\&quot;pageReplace\&quot;:\&quot;\&quot;,\&quot;author\&quot;:true,\&quot;year\&quot;:true,\&quot;prefix\&quot;:\&quot;\&quot;,\&quot;suffix\&quot;:\&quot;\&quot;},\&quot;402&amp;-73513162\&quot;:{\&quot;id\&quot;:\&quot;402\&quot;,\&quot;projectId\&quot;:null,\&quot;pageReplace\&quot;:\&quot;\&quot;,\&quot;author\&quot;:true,\&quot;year\&quot;:true,\&quot;prefix\&quot;:\&quot;\&quot;,\&quot;suffix\&quot;:\&quot;\&quot;},\&quot;393&amp;1634054831\&quot;:{\&quot;id\&quot;:\&quot;393\&quot;,\&quot;projectId\&quot;:null,\&quot;pageReplace\&quot;:\&quot;\&quot;,\&quot;author\&quot;:true,\&quot;year\&quot;:true,\&quot;prefix\&quot;:\&quot;\&quot;,\&quot;suffix\&quot;:\&quot;\&quot;},\&quot;406&amp;-1369752093\&quot;:{\&quot;id\&quot;:\&quot;406\&quot;,\&quot;projectId\&quot;:null,\&quot;pageReplace\&quot;:\&quot;\&quot;,\&quot;author\&quot;:true,\&quot;year\&quot;:true,\&quot;prefix\&quot;:\&quot;\&quot;,\&quot;suffix\&quot;:\&quot;\&quot;},\&quot;409&amp;-1369752093\&quot;:{\&quot;id\&quot;:\&quot;409\&quot;,\&quot;projectId\&quot;:null,\&quot;pageReplace\&quot;:\&quot;\&quot;,\&quot;author\&quot;:true,\&quot;year\&quot;:true,\&quot;prefix\&quot;:\&quot;\&quot;,\&quot;suffix\&quot;:\&quot;\&quot;},\&quot;406&amp;1080870513\&quot;:{\&quot;id\&quot;:\&quot;406\&quot;,\&quot;projectId\&quot;:null,\&quot;pageReplace\&quot;:\&quot;\&quot;,\&quot;author\&quot;:true,\&quot;year\&quot;:true,\&quot;prefix\&quot;:\&quot;\&quot;,\&quot;suffix\&quot;:\&quot;\&quot;},\&quot;415&amp;-1853639287\&quot;:{\&quot;id\&quot;:\&quot;415\&quot;,\&quot;projectId\&quot;:null,\&quot;pageReplace\&quot;:\&quot;\&quot;,\&quot;author\&quot;:true,\&quot;year\&quot;:true,\&quot;prefix\&quot;:\&quot;\&quot;,\&quot;suffix\&quot;:\&quot;\&quot;}}&quot;"/>
    <we:property name="contentControlsValues" value="&quot;{}&quot;"/>
    <we:property name="citationStyle" value="&quot;{\&quot;id\&quot;:\&quot;94\&quot;,\&quot;name\&quot;:\&quot;APA 5th - American Psychological Association, 5th Edition\&quot;,\&quot;isInstitutional\&quot;:false}&quot;"/>
    <we:property name="cit:_73513162" value="&quot;{\&quot;docs\&quot;:[{\&quot;id\&quot;:\&quot;402\&quot;,\&quot;projectId\&quot;:null,\&quot;pageReplace\&quot;:\&quot;\&quot;,\&quot;author\&quot;:true,\&quot;year\&quot;:true,\&quot;prefix\&quot;:\&quot;\&quot;,\&quot;suffix\&quot;:\&quot;\&quot;}],\&quot;position\&quot;:\&quot;body\&quot;}&quot;"/>
    <we:property name="cit:_2003033267" value="&quot;{\&quot;docs\&quot;:[{\&quot;pageReplace\&quot;:\&quot;\&quot;,\&quot;author\&quot;:true,\&quot;year\&quot;:true,\&quot;prefix\&quot;:\&quot;\&quot;,\&quot;suffix\&quot;:\&quot;\&quot;,\&quot;id\&quot;:\&quot;396\&quot;}],\&quot;position\&quot;:\&quot;body\&quot;}&quot;"/>
    <we:property name="cit:_1420254922" value="&quot;{\&quot;docs\&quot;:[{\&quot;id\&quot;:\&quot;395\&quot;,\&quot;projectId\&quot;:null,\&quot;pageReplace\&quot;:\&quot;\&quot;,\&quot;author\&quot;:true,\&quot;year\&quot;:true,\&quot;prefix\&quot;:\&quot;\&quot;,\&quot;suffix\&quot;:\&quot;\&quot;}],\&quot;position\&quot;:\&quot;body\&quot;}&quot;"/>
    <we:property name="cit:_1411764575" value="&quot;{\&quot;docs\&quot;:[{\&quot;id\&quot;:\&quot;394\&quot;,\&quot;projectId\&quot;:null,\&quot;pageReplace\&quot;:\&quot;\&quot;,\&quot;author\&quot;:true,\&quot;year\&quot;:true,\&quot;prefix\&quot;:\&quot;\&quot;,\&quot;suffix\&quot;:\&quot;\&quot;}],\&quot;position\&quot;:\&quot;body\&quot;}&quot;"/>
    <we:property name="cit:_1369752093" value="&quot;{\&quot;docs\&quot;:[{\&quot;id\&quot;:\&quot;409\&quot;,\&quot;projectId\&quot;:null,\&quot;pageReplace\&quot;:\&quot;\&quot;,\&quot;author\&quot;:true,\&quot;year\&quot;:true,\&quot;prefix\&quot;:\&quot;\&quot;,\&quot;suffix\&quot;:\&quot;\&quot;}],\&quot;position\&quot;:\&quot;body\&quot;}&quot;"/>
    <we:property name="cit:_1259370419" value="&quot;{\&quot;docs\&quot;:[{\&quot;id\&quot;:\&quot;397\&quot;,\&quot;projectId\&quot;:null,\&quot;pageReplace\&quot;:\&quot;\&quot;,\&quot;author\&quot;:true,\&quot;year\&quot;:true,\&quot;prefix\&quot;:\&quot;\&quot;,\&quot;suffix\&quot;:\&quot;\&quot;}],\&quot;position\&quot;:\&quot;body\&quot;}&quot;"/>
    <we:property name="cit:76026383" value="&quot;{\&quot;docs\&quot;:[{\&quot;id\&quot;:\&quot;400\&quot;,\&quot;projectId\&quot;:null,\&quot;pageReplace\&quot;:\&quot;\&quot;,\&quot;author\&quot;:true,\&quot;year\&quot;:true,\&quot;prefix\&quot;:\&quot;\&quot;,\&quot;suffix\&quot;:\&quot;\&quot;}],\&quot;position\&quot;:\&quot;body\&quot;}&quot;"/>
    <we:property name="cit:640310097" value="&quot;{\&quot;docs\&quot;:[{\&quot;id\&quot;:\&quot;401\&quot;,\&quot;projectId\&quot;:null,\&quot;pageReplace\&quot;:\&quot;\&quot;,\&quot;author\&quot;:true,\&quot;year\&quot;:true,\&quot;prefix\&quot;:\&quot;\&quot;,\&quot;suffix\&quot;:\&quot;\&quot;}],\&quot;position\&quot;:\&quot;body\&quot;}&quot;"/>
    <we:property name="cit:367272614" value="&quot;{\&quot;docs\&quot;:[{\&quot;id\&quot;:\&quot;399\&quot;,\&quot;projectId\&quot;:null,\&quot;pageReplace\&quot;:\&quot;\&quot;,\&quot;author\&quot;:true,\&quot;year\&quot;:true,\&quot;prefix\&quot;:\&quot;\&quot;,\&quot;suffix\&quot;:\&quot;\&quot;}],\&quot;position\&quot;:\&quot;body\&quot;}&quot;"/>
    <we:property name="cit:332346695" value="&quot;{\&quot;docs\&quot;:[{\&quot;id\&quot;:\&quot;392\&quot;,\&quot;projectId\&quot;:null,\&quot;pageReplace\&quot;:\&quot;\&quot;,\&quot;author\&quot;:true,\&quot;year\&quot;:true,\&quot;prefix\&quot;:\&quot;\&quot;,\&quot;suffix\&quot;:\&quot;\&quot;}],\&quot;position\&quot;:\&quot;body\&quot;}&quot;"/>
    <we:property name="cit:1816063340" value="&quot;{\&quot;docs\&quot;:[{\&quot;id\&quot;:\&quot;405\&quot;,\&quot;projectId\&quot;:null,\&quot;pageReplace\&quot;:\&quot;\&quot;,\&quot;author\&quot;:true,\&quot;year\&quot;:true,\&quot;prefix\&quot;:\&quot;\&quot;,\&quot;suffix\&quot;:\&quot;\&quot;}],\&quot;position\&quot;:\&quot;body\&quot;}&quot;"/>
    <we:property name="cit:166908557" value="&quot;{\&quot;docs\&quot;:[{\&quot;id\&quot;:\&quot;389\&quot;,\&quot;projectId\&quot;:null,\&quot;pageReplace\&quot;:\&quot;\&quot;,\&quot;author\&quot;:true,\&quot;year\&quot;:true,\&quot;prefix\&quot;:\&quot;\&quot;,\&quot;suffix\&quot;:\&quot;\&quot;}],\&quot;position\&quot;:\&quot;body\&quot;}&quot;"/>
    <we:property name="cit:1634054831" value="&quot;{\&quot;docs\&quot;:[{\&quot;id\&quot;:\&quot;393\&quot;,\&quot;projectId\&quot;:null,\&quot;pageReplace\&quot;:\&quot;\&quot;,\&quot;author\&quot;:true,\&quot;year\&quot;:true,\&quot;prefix\&quot;:\&quot;\&quot;,\&quot;suffix\&quot;:\&quot;\&quot;}],\&quot;position\&quot;:\&quot;body\&quot;}&quot;"/>
    <we:property name="cit:1518111531" value="&quot;{\&quot;docs\&quot;:[{\&quot;id\&quot;:\&quot;393\&quot;,\&quot;projectId\&quot;:null,\&quot;pageReplace\&quot;:\&quot;\&quot;,\&quot;author\&quot;:true,\&quot;year\&quot;:true,\&quot;prefix\&quot;:\&quot;\&quot;,\&quot;suffix\&quot;:\&quot;\&quot;}],\&quot;position\&quot;:\&quot;body\&quot;}&quot;"/>
    <we:property name="cit:143861584" value="&quot;{\&quot;docs\&quot;:[{\&quot;id\&quot;:\&quot;304\&quot;,\&quot;projectId\&quot;:null,\&quot;pageReplace\&quot;:\&quot;\&quot;,\&quot;author\&quot;:true,\&quot;year\&quot;:true,\&quot;prefix\&quot;:\&quot;\&quot;,\&quot;suffix\&quot;:\&quot;\&quot;}],\&quot;position\&quot;:\&quot;body\&quot;}&quot;"/>
    <we:property name="cit:1245843469" value="&quot;{\&quot;docs\&quot;:[{\&quot;id\&quot;:\&quot;398\&quot;,\&quot;projectId\&quot;:null,\&quot;pageReplace\&quot;:\&quot;\&quot;,\&quot;author\&quot;:true,\&quot;year\&quot;:true,\&quot;prefix\&quot;:\&quot;\&quot;,\&quot;suffix\&quot;:\&quot;\&quot;}],\&quot;position\&quot;:\&quot;body\&quot;}&quot;"/>
    <we:property name="cit:1080870513" value="&quot;{\&quot;docs\&quot;:[{\&quot;id\&quot;:\&quot;406\&quot;,\&quot;projectId\&quot;:null,\&quot;pageReplace\&quot;:\&quot;\&quot;,\&quot;author\&quot;:true,\&quot;year\&quot;:true,\&quot;prefix\&quot;:\&quot;\&quot;,\&quot;suffix\&quot;:\&quot;\&quot;}],\&quot;position\&quot;:\&quot;body\&quot;}&quot;"/>
    <we:property name="biblioId" value="-67954718"/>
    <we:property name="RCMUserId" value="&quot;4814&quot;"/>
    <we:property name="RCMSubscriberId" value="&quot;466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83E9-A3C4-4892-AF2C-AAD17422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21</Pages>
  <Words>9344</Words>
  <Characters>51397</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parra blesa</dc:creator>
  <cp:keywords/>
  <dc:description/>
  <cp:lastModifiedBy>Alfredo Sánchez Alberca</cp:lastModifiedBy>
  <cp:revision>6</cp:revision>
  <dcterms:created xsi:type="dcterms:W3CDTF">2021-05-10T15:43:00Z</dcterms:created>
  <dcterms:modified xsi:type="dcterms:W3CDTF">2021-05-23T06:37:00Z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4814</vt:lpwstr>
  </property>
  <property fmtid="{D5CDD505-2E9C-101B-9397-08002B2CF9AE}" pid="3" name="WnCSubscriberId">
    <vt:lpwstr>4666</vt:lpwstr>
  </property>
  <property fmtid="{D5CDD505-2E9C-101B-9397-08002B2CF9AE}" pid="4" name="WnCOutputStyleId">
    <vt:lpwstr>1004</vt:lpwstr>
  </property>
  <property fmtid="{D5CDD505-2E9C-101B-9397-08002B2CF9AE}" pid="5" name="RWProductId">
    <vt:lpwstr>WnC</vt:lpwstr>
  </property>
  <property fmtid="{D5CDD505-2E9C-101B-9397-08002B2CF9AE}" pid="6" name="RWProjectId">
    <vt:lpwstr/>
  </property>
  <property fmtid="{D5CDD505-2E9C-101B-9397-08002B2CF9AE}" pid="7" name="WnC4Folder">
    <vt:lpwstr>Documents///TRABAJO-MÁCULA-DEFINITIVA[23_5_2020](1)</vt:lpwstr>
  </property>
</Properties>
</file>