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rFonts w:ascii="Yu Gothic" w:cs="Yu Gothic" w:eastAsia="Yu Gothic" w:hAnsi="Yu Gothic"/>
          <w:b/>
          <w:bCs/>
          <w:color w:val="2E5496"/>
          <w:sz w:val="30"/>
          <w:szCs w:val="30"/>
        </w:rPr>
        <w:t xml:space="preserve">FMG Referral Challenge</w:t>
      </w:r>
    </w:p>
    <w:p>
      <w:pPr>
        <w:spacing w:after="120"/>
        <w:jc w:val="center"/>
      </w:pPr>
      <w:r>
        <w:rPr>
          <w:rFonts w:ascii="Yu Gothic" w:cs="Yu Gothic" w:eastAsia="Yu Gothic" w:hAnsi="Yu Gothic"/>
          <w:b/>
          <w:bCs/>
          <w:color w:val="1F3864"/>
          <w:sz w:val="40"/>
          <w:szCs w:val="40"/>
        </w:rPr>
        <w:t xml:space="preserve">社員紹介制度　運用要領</w:t>
      </w:r>
    </w:p>
    <w:p>
      <w:pPr>
        <w:spacing w:after="900"/>
        <w:jc w:val="center"/>
      </w:pPr>
      <w:r>
        <w:rPr>
          <w:rFonts w:ascii="Yu Gothic" w:cs="Yu Gothic" w:eastAsia="Yu Gothic" w:hAnsi="Yu Gothic"/>
          <w:color w:val="404040"/>
          <w:sz w:val="24"/>
          <w:szCs w:val="24"/>
        </w:rPr>
        <w:t xml:space="preserve">― 実務運用編 ―</w:t>
      </w:r>
    </w:p>
    <w:p>
      <w:pPr>
        <w:spacing w:after="100" w:before="0" w:line="300"/>
        <w:ind w:left="700"/>
        <w:jc w:val="left"/>
      </w:pPr>
      <w:r>
        <w:rPr>
          <w:rFonts w:ascii="Yu Gothic" w:cs="Yu Gothic" w:eastAsia="Yu Gothic" w:hAnsi="Yu Gothic"/>
          <w:b w:val="false"/>
          <w:bCs w:val="false"/>
          <w:sz w:val="21"/>
          <w:szCs w:val="21"/>
        </w:rPr>
        <w:t xml:space="preserve">本要領は、社員紹介制度「FMG Referral Challenge」を関係部門が円滑かつ公平に運用するための実務手順を定めたものです。制度の内容（対象範囲・要件・金額等）については「社員紹介制度 運用要領（案）」（以下「制度規程」）に定めるところによります。</w:t>
      </w:r>
    </w:p>
    <w:p>
      <w:pPr>
        <w:spacing w:after="600"/>
      </w:pPr>
      <w:r>
        <w:rPr>
          <w:rFonts w:ascii="Yu Gothic" w:cs="Yu Gothic" w:eastAsia="Yu Gothic" w:hAnsi="Yu Gothic"/>
          <w:b w:val="false"/>
          <w:bCs w:val="false"/>
          <w:sz w:val="21"/>
          <w:szCs w:val="21"/>
        </w:rPr>
        <w:t xml:space="preserve"/>
      </w:r>
    </w:p>
    <w:p>
      <w:pPr>
        <w:spacing w:after="100" w:before="0" w:line="300"/>
        <w:jc w:val="center"/>
      </w:pPr>
      <w:r>
        <w:rPr>
          <w:rFonts w:ascii="Yu Gothic" w:cs="Yu Gothic" w:eastAsia="Yu Gothic" w:hAnsi="Yu Gothic"/>
          <w:b w:val="false"/>
          <w:bCs w:val="false"/>
          <w:sz w:val="21"/>
          <w:szCs w:val="21"/>
        </w:rPr>
        <w:t xml:space="preserve">所管：人事管理部</w:t>
      </w:r>
    </w:p>
    <w:p>
      <w:pPr>
        <w:spacing w:after="100" w:before="0" w:line="300"/>
        <w:jc w:val="center"/>
      </w:pPr>
      <w:r>
        <w:rPr>
          <w:rFonts w:ascii="Yu Gothic" w:cs="Yu Gothic" w:eastAsia="Yu Gothic" w:hAnsi="Yu Gothic"/>
          <w:b w:val="false"/>
          <w:bCs w:val="false"/>
          <w:color w:val="404040"/>
          <w:sz w:val="21"/>
          <w:szCs w:val="21"/>
        </w:rPr>
        <w:t xml:space="preserve">制定日：　　年　　月　　日／版数：第1版（案）</w:t>
      </w:r>
    </w:p>
    <w:p>
      <w:r>
        <w:br w:type="page"/>
      </w:r>
    </w:p>
    <w:p>
      <w:pPr>
        <w:pStyle w:val="Heading1"/>
        <w:spacing w:after="160" w:before="320"/>
      </w:pPr>
      <w:r>
        <w:rPr>
          <w:rFonts w:ascii="Yu Gothic" w:cs="Yu Gothic" w:eastAsia="Yu Gothic" w:hAnsi="Yu Gothic"/>
          <w:b/>
          <w:bCs/>
          <w:color w:val="1F3864"/>
          <w:sz w:val="26"/>
          <w:szCs w:val="26"/>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Yu Gothic" w:cs="Yu Gothic" w:eastAsia="Yu Gothic" w:hAnsi="Yu Gothic"/>
          <w:b/>
          <w:bCs/>
          <w:color w:val="1F3864"/>
          <w:sz w:val="26"/>
          <w:szCs w:val="26"/>
        </w:rPr>
        <w:t xml:space="preserve">第1章　総則</w:t>
      </w:r>
    </w:p>
    <w:p>
      <w:pPr>
        <w:pStyle w:val="Heading2"/>
        <w:spacing w:after="120" w:before="260"/>
      </w:pPr>
      <w:r>
        <w:rPr>
          <w:rFonts w:ascii="Yu Gothic" w:cs="Yu Gothic" w:eastAsia="Yu Gothic" w:hAnsi="Yu Gothic"/>
          <w:b/>
          <w:bCs/>
          <w:color w:val="2E5496"/>
          <w:sz w:val="23"/>
          <w:szCs w:val="23"/>
        </w:rPr>
        <w:t xml:space="preserve">1. 目的</w:t>
      </w:r>
    </w:p>
    <w:p>
      <w:pPr>
        <w:spacing w:after="100" w:before="0" w:line="300"/>
      </w:pPr>
      <w:r>
        <w:rPr>
          <w:rFonts w:ascii="Yu Gothic" w:cs="Yu Gothic" w:eastAsia="Yu Gothic" w:hAnsi="Yu Gothic"/>
          <w:b w:val="false"/>
          <w:bCs w:val="false"/>
          <w:sz w:val="21"/>
          <w:szCs w:val="21"/>
        </w:rPr>
        <w:t xml:space="preserve">本要領は、制度規程に定める社員紹介制度及び社内コンテスト「FMG Referral Challenge」について、関係部門の役割分担、業務手順、使用帳票、管理方法並びにイレギュラー発生時の対応を定め、制度の公平かつ確実な運用を図ることを目的とする。</w:t>
      </w:r>
    </w:p>
    <w:p>
      <w:pPr>
        <w:pStyle w:val="Heading2"/>
        <w:spacing w:after="120" w:before="260"/>
      </w:pPr>
      <w:r>
        <w:rPr>
          <w:rFonts w:ascii="Yu Gothic" w:cs="Yu Gothic" w:eastAsia="Yu Gothic" w:hAnsi="Yu Gothic"/>
          <w:b/>
          <w:bCs/>
          <w:color w:val="2E5496"/>
          <w:sz w:val="23"/>
          <w:szCs w:val="23"/>
        </w:rPr>
        <w:t xml:space="preserve">2. 適用範囲</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1800"/>
        <w:gridCol w:w="7200"/>
      </w:tblGrid>
      <w:tr>
        <w:trPr>
          <w:tblHeader/>
        </w:trPr>
        <w:tc>
          <w:tcPr>
            <w:tcW w:type="dxa" w:w="1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区分</w:t>
            </w:r>
          </w:p>
        </w:tc>
        <w:tc>
          <w:tcPr>
            <w:tcW w:type="dxa" w:w="72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内容</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対象拠点</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成田空港（NRT）、新千歳空港（CTS）、関西空港（KIX）</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対象部門</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旅客部門（PAX）のみ。RAMP・OPS・WBその他の部門は対象外</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実施期間</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施行日から3か月間（実施期間内に紹介フォームが受理された被紹介者は、選考・入社が期間終了後となっても対象）</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対象者</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紹介者：FMG在籍の正社員・契約社員・パートタイマー（採用業務を直接担当する社員を除く）／被紹介者：制度規程第5条の要件を満たす者</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3. 制度規程との関係</w:t>
      </w:r>
    </w:p>
    <w:p>
      <w:pPr>
        <w:pStyle w:val="ListParagraph"/>
        <w:numPr>
          <w:ilvl w:val="0"/>
          <w:numId w:val="2"/>
        </w:numPr>
        <w:spacing w:after="60" w:line="300"/>
      </w:pPr>
      <w:r>
        <w:rPr>
          <w:rFonts w:ascii="Yu Gothic" w:cs="Yu Gothic" w:eastAsia="Yu Gothic" w:hAnsi="Yu Gothic"/>
          <w:b w:val="false"/>
          <w:bCs w:val="false"/>
          <w:sz w:val="21"/>
          <w:szCs w:val="21"/>
        </w:rPr>
        <w:t xml:space="preserve">制度の内容（対象範囲、要件、インセンティブ額、ポイント、賞金、支給条件等）は制度規程に定めるところによる。本要領は、その実務手順を補完するものである。</w:t>
      </w:r>
    </w:p>
    <w:p>
      <w:pPr>
        <w:pStyle w:val="ListParagraph"/>
        <w:numPr>
          <w:ilvl w:val="0"/>
          <w:numId w:val="2"/>
        </w:numPr>
        <w:spacing w:after="60" w:line="300"/>
      </w:pPr>
      <w:r>
        <w:rPr>
          <w:rFonts w:ascii="Yu Gothic" w:cs="Yu Gothic" w:eastAsia="Yu Gothic" w:hAnsi="Yu Gothic"/>
          <w:b w:val="false"/>
          <w:bCs w:val="false"/>
          <w:sz w:val="21"/>
          <w:szCs w:val="21"/>
        </w:rPr>
        <w:t xml:space="preserve">本要領の記載と制度規程の内容が異なる場合は、制度規程を優先し、人事管理部が速やかに本要領を改定する。</w:t>
      </w:r>
    </w:p>
    <w:p>
      <w:pPr>
        <w:pStyle w:val="ListParagraph"/>
        <w:numPr>
          <w:ilvl w:val="0"/>
          <w:numId w:val="2"/>
        </w:numPr>
        <w:spacing w:after="60" w:line="300"/>
      </w:pPr>
      <w:r>
        <w:rPr>
          <w:rFonts w:ascii="Yu Gothic" w:cs="Yu Gothic" w:eastAsia="Yu Gothic" w:hAnsi="Yu Gothic"/>
          <w:b w:val="false"/>
          <w:bCs w:val="false"/>
          <w:sz w:val="21"/>
          <w:szCs w:val="21"/>
        </w:rPr>
        <w:t xml:space="preserve">本要領に定める処理日数・締切等は、特に定めのない限り運用上の目安であり、業務量等により前後する場合がある。</w:t>
      </w:r>
    </w:p>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4. 用語の定義</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1800"/>
        <w:gridCol w:w="7200"/>
      </w:tblGrid>
      <w:tr>
        <w:trPr>
          <w:tblHeader/>
        </w:trPr>
        <w:tc>
          <w:tcPr>
            <w:tcW w:type="dxa" w:w="1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用語</w:t>
            </w:r>
          </w:p>
        </w:tc>
        <w:tc>
          <w:tcPr>
            <w:tcW w:type="dxa" w:w="72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定義</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被紹介者を紹介した本人であって、制度規程第4条の要件を満たすFMG社員</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紹介者から紹介を受け、NRT・CTS・KIXのPAXへの入社を希望する空港旅客ハンドリング業務経験者</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紹介者が提出する所定様式。制度上の紹介の起点となる帳票</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紹介フォームの必須項目がすべて記載されていることを人事採用戦略部が確認し、紹介管理台帳へ登録した状態をいう</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受付日時</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受理した紹介フォームについて、紹介管理台帳に記録する日時。重複紹介の優先順位判定の基準となる</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本採用</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被紹介者が試用期間3か月を満了し、本採用となった状態</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被紹介者の入社をもって紹介者に付与される、コンテストの順位決定に用いる点数</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紹介管理台帳</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紹介の受付から入社、インセンティブ支給までを一元管理する台帳</w:t>
            </w:r>
          </w:p>
        </w:tc>
      </w:tr>
      <w:tr>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コンテスト</w:t>
            </w:r>
          </w:p>
        </w:tc>
        <w:tc>
          <w:tcPr>
            <w:tcW w:type="dxa" w:w="7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実施期間内に受理された紹介を対象とする社内表彰企画「FMG Referral Challenge」</w:t>
            </w:r>
          </w:p>
        </w:tc>
      </w:tr>
    </w:tbl>
    <w:p>
      <w:r>
        <w:br w:type="page"/>
      </w:r>
    </w:p>
    <w:p>
      <w:pPr>
        <w:pStyle w:val="Heading1"/>
        <w:spacing w:after="160" w:before="320"/>
      </w:pPr>
      <w:r>
        <w:rPr>
          <w:rFonts w:ascii="Yu Gothic" w:cs="Yu Gothic" w:eastAsia="Yu Gothic" w:hAnsi="Yu Gothic"/>
          <w:b/>
          <w:bCs/>
          <w:color w:val="1F3864"/>
          <w:sz w:val="26"/>
          <w:szCs w:val="26"/>
        </w:rPr>
        <w:t xml:space="preserve">第2章　実施体制</w:t>
      </w:r>
    </w:p>
    <w:p>
      <w:pPr>
        <w:pStyle w:val="Heading2"/>
        <w:spacing w:after="120" w:before="260"/>
      </w:pPr>
      <w:r>
        <w:rPr>
          <w:rFonts w:ascii="Yu Gothic" w:cs="Yu Gothic" w:eastAsia="Yu Gothic" w:hAnsi="Yu Gothic"/>
          <w:b/>
          <w:bCs/>
          <w:color w:val="2E5496"/>
          <w:sz w:val="23"/>
          <w:szCs w:val="23"/>
        </w:rPr>
        <w:t xml:space="preserve">5. 関係部門と役割分担</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00"/>
      </w:tblGrid>
      <w:tr>
        <w:trPr>
          <w:tblHeader/>
        </w:trPr>
        <w:tc>
          <w:tcPr>
            <w:tcW w:type="dxa" w:w="24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担当</w:t>
            </w:r>
          </w:p>
        </w:tc>
        <w:tc>
          <w:tcPr>
            <w:tcW w:type="dxa" w:w="6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主な役割</w:t>
            </w:r>
          </w:p>
        </w:tc>
      </w:tr>
      <w:tr>
        <w:tc>
          <w:tcPr>
            <w:tcW w:type="dxa" w:w="2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　野澤</w:t>
            </w:r>
          </w:p>
        </w:tc>
        <w:tc>
          <w:tcPr>
            <w:tcW w:type="dxa" w:w="6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紹介フォームの受付・受理判定、重複紹介・既応募者の照合、被紹介者への連絡、必要書類の回収、書類選考・面接の実施及び日程調整、採否結果の通知、紹介管理台帳（紹介・選考項目）の更新</w:t>
            </w:r>
          </w:p>
        </w:tc>
      </w:tr>
      <w:tr>
        <w:tc>
          <w:tcPr>
            <w:tcW w:type="dxa" w:w="2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　内山</w:t>
            </w:r>
          </w:p>
        </w:tc>
        <w:tc>
          <w:tcPr>
            <w:tcW w:type="dxa" w:w="6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ポイントの付与判定及びポイント管理台帳の管理、中間集計及び進捗共有、最終ポイント・順位の確定、表彰資料の作成</w:t>
            </w:r>
          </w:p>
        </w:tc>
      </w:tr>
      <w:tr>
        <w:tc>
          <w:tcPr>
            <w:tcW w:type="dxa" w:w="2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　坂本</w:t>
            </w:r>
          </w:p>
        </w:tc>
        <w:tc>
          <w:tcPr>
            <w:tcW w:type="dxa" w:w="6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紹介インセンティブ支給申請書の受付、支給要件の確認、給与担当への支給連携、インセンティブ及び賞金の支給処理</w:t>
            </w:r>
          </w:p>
        </w:tc>
      </w:tr>
      <w:tr>
        <w:tc>
          <w:tcPr>
            <w:tcW w:type="dxa" w:w="2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　髙田部長</w:t>
            </w:r>
          </w:p>
        </w:tc>
        <w:tc>
          <w:tcPr>
            <w:tcW w:type="dxa" w:w="6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制度上の解釈、就業規則・賃金規程その他関係規程との整合確認、制度の変更・終了に関する決裁、疑義事項の最終判断</w:t>
            </w:r>
          </w:p>
        </w:tc>
      </w:tr>
      <w:tr>
        <w:tc>
          <w:tcPr>
            <w:tcW w:type="dxa" w:w="2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各拠点採用担当者（NRT／CTS／KIX）</w:t>
            </w:r>
          </w:p>
        </w:tc>
        <w:tc>
          <w:tcPr>
            <w:tcW w:type="dxa" w:w="6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募集条件（勤務地・勤務時間・時給・雇用形態）の提示、面接への協力、採用条件の決定、入社手続、入社日・雇用区分・所定労働時間の連携、試用期間満了・本採用の連絡、退職発生時の連絡</w:t>
            </w:r>
          </w:p>
        </w:tc>
      </w:tr>
      <w:tr>
        <w:tc>
          <w:tcPr>
            <w:tcW w:type="dxa" w:w="2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紹介者（全社員）</w:t>
            </w:r>
          </w:p>
        </w:tc>
        <w:tc>
          <w:tcPr>
            <w:tcW w:type="dxa" w:w="6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被紹介者本人の応募意思及び紹介への同意取得、紹介フォームの提出、紹介インセンティブ支給申請書の提出</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6. 工程別の担当区分</w:t>
      </w:r>
    </w:p>
    <w:p>
      <w:pPr>
        <w:spacing w:after="100" w:before="0" w:line="300"/>
      </w:pPr>
      <w:r>
        <w:rPr>
          <w:rFonts w:ascii="Yu Gothic" w:cs="Yu Gothic" w:eastAsia="Yu Gothic" w:hAnsi="Yu Gothic"/>
          <w:b w:val="false"/>
          <w:bCs w:val="false"/>
          <w:color w:val="404040"/>
          <w:sz w:val="19"/>
          <w:szCs w:val="19"/>
        </w:rPr>
        <w:t xml:space="preserve">◎＝主担当　○＝関与　－＝関与なし</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3000"/>
        <w:gridCol w:w="1500"/>
        <w:gridCol w:w="1500"/>
        <w:gridCol w:w="1500"/>
        <w:gridCol w:w="1500"/>
      </w:tblGrid>
      <w:tr>
        <w:trPr>
          <w:tblHeader/>
        </w:trPr>
        <w:tc>
          <w:tcPr>
            <w:tcW w:type="dxa" w:w="30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工程</w:t>
            </w:r>
          </w:p>
        </w:tc>
        <w:tc>
          <w:tcPr>
            <w:tcW w:type="dxa" w:w="1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採用戦略部</w:t>
            </w:r>
          </w:p>
          <w:p>
            <w:pPr>
              <w:spacing w:after="40" w:before="40" w:line="280"/>
              <w:jc w:val="center"/>
            </w:pPr>
            <w:r>
              <w:rPr>
                <w:rFonts w:ascii="Yu Gothic" w:cs="Yu Gothic" w:eastAsia="Yu Gothic" w:hAnsi="Yu Gothic"/>
                <w:b/>
                <w:bCs/>
                <w:sz w:val="20"/>
                <w:szCs w:val="20"/>
              </w:rPr>
              <w:t xml:space="preserve">（野澤）</w:t>
            </w:r>
          </w:p>
        </w:tc>
        <w:tc>
          <w:tcPr>
            <w:tcW w:type="dxa" w:w="1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採用戦略部</w:t>
            </w:r>
          </w:p>
          <w:p>
            <w:pPr>
              <w:spacing w:after="40" w:before="40" w:line="280"/>
              <w:jc w:val="center"/>
            </w:pPr>
            <w:r>
              <w:rPr>
                <w:rFonts w:ascii="Yu Gothic" w:cs="Yu Gothic" w:eastAsia="Yu Gothic" w:hAnsi="Yu Gothic"/>
                <w:b/>
                <w:bCs/>
                <w:sz w:val="20"/>
                <w:szCs w:val="20"/>
              </w:rPr>
              <w:t xml:space="preserve">（内山）</w:t>
            </w:r>
          </w:p>
        </w:tc>
        <w:tc>
          <w:tcPr>
            <w:tcW w:type="dxa" w:w="1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人事管理部</w:t>
            </w:r>
          </w:p>
          <w:p>
            <w:pPr>
              <w:spacing w:after="40" w:before="40" w:line="280"/>
              <w:jc w:val="center"/>
            </w:pPr>
            <w:r>
              <w:rPr>
                <w:rFonts w:ascii="Yu Gothic" w:cs="Yu Gothic" w:eastAsia="Yu Gothic" w:hAnsi="Yu Gothic"/>
                <w:b/>
                <w:bCs/>
                <w:sz w:val="20"/>
                <w:szCs w:val="20"/>
              </w:rPr>
              <w:t xml:space="preserve">（坂本）</w:t>
            </w:r>
          </w:p>
        </w:tc>
        <w:tc>
          <w:tcPr>
            <w:tcW w:type="dxa" w:w="1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拠点採用</w:t>
            </w:r>
          </w:p>
          <w:p>
            <w:pPr>
              <w:spacing w:after="40" w:before="40" w:line="280"/>
              <w:jc w:val="center"/>
            </w:pPr>
            <w:r>
              <w:rPr>
                <w:rFonts w:ascii="Yu Gothic" w:cs="Yu Gothic" w:eastAsia="Yu Gothic" w:hAnsi="Yu Gothic"/>
                <w:b/>
                <w:bCs/>
                <w:sz w:val="20"/>
                <w:szCs w:val="20"/>
              </w:rPr>
              <w:t xml:space="preserve">担当者</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紹介フォーム受付・受理判定</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重複・既応募チェック</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被紹介者への連絡・書類回収</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書類選考・面接</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採用条件の決定・内定通知</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入社手続・入社日確定</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ポイント付与・確定</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試用期間満了・本採用確認</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インセンティブ申請受付・支給</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最終集計・順位確定・表彰</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c>
          <w:tcPr>
            <w:tcW w:type="dxa" w:w="1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7. 情報連携</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人事採用戦略部及び人事管理部は、実施期間中、月1回を目安に進捗（受付件数・選考状況・入社件数・ポイント状況）を相互に共有する。</w:t>
      </w:r>
    </w:p>
    <w:p>
      <w:pPr>
        <w:pStyle w:val="ListParagraph"/>
        <w:numPr>
          <w:ilvl w:val="0"/>
          <w:numId w:val="2"/>
        </w:numPr>
        <w:spacing w:after="60" w:line="300"/>
      </w:pPr>
      <w:r>
        <w:rPr>
          <w:rFonts w:ascii="Yu Gothic" w:cs="Yu Gothic" w:eastAsia="Yu Gothic" w:hAnsi="Yu Gothic"/>
          <w:b w:val="false"/>
          <w:bCs w:val="false"/>
          <w:sz w:val="21"/>
          <w:szCs w:val="21"/>
        </w:rPr>
        <w:t xml:space="preserve">拠点採用担当者は、被紹介者の入社日、雇用区分、所定労働時間、試用期間満了日及び本採用の可否が確定した都度、人事採用戦略部へ連絡する。</w:t>
      </w:r>
    </w:p>
    <w:p>
      <w:pPr>
        <w:pStyle w:val="ListParagraph"/>
        <w:numPr>
          <w:ilvl w:val="0"/>
          <w:numId w:val="2"/>
        </w:numPr>
        <w:spacing w:after="60" w:line="300"/>
      </w:pPr>
      <w:r>
        <w:rPr>
          <w:rFonts w:ascii="Yu Gothic" w:cs="Yu Gothic" w:eastAsia="Yu Gothic" w:hAnsi="Yu Gothic"/>
          <w:b w:val="false"/>
          <w:bCs w:val="false"/>
          <w:sz w:val="21"/>
          <w:szCs w:val="21"/>
        </w:rPr>
        <w:t xml:space="preserve">紹介者及び被紹介者の退職が判明した場合、拠点採用担当者又は人事管理部は速やかに人事採用戦略部（内山）へ連絡する。ポイント及び支給資格に影響するため、連絡の遅延がないよう留意する。</w:t>
      </w:r>
    </w:p>
    <w:p>
      <w:r>
        <w:br w:type="page"/>
      </w:r>
    </w:p>
    <w:p>
      <w:pPr>
        <w:pStyle w:val="Heading1"/>
        <w:spacing w:after="160" w:before="320"/>
      </w:pPr>
      <w:r>
        <w:rPr>
          <w:rFonts w:ascii="Yu Gothic" w:cs="Yu Gothic" w:eastAsia="Yu Gothic" w:hAnsi="Yu Gothic"/>
          <w:b/>
          <w:bCs/>
          <w:color w:val="1F3864"/>
          <w:sz w:val="26"/>
          <w:szCs w:val="26"/>
        </w:rPr>
        <w:t xml:space="preserve">第3章　全体業務フロー</w:t>
      </w:r>
    </w:p>
    <w:p>
      <w:pPr>
        <w:pStyle w:val="Heading2"/>
        <w:spacing w:after="120" w:before="260"/>
      </w:pPr>
      <w:r>
        <w:rPr>
          <w:rFonts w:ascii="Yu Gothic" w:cs="Yu Gothic" w:eastAsia="Yu Gothic" w:hAnsi="Yu Gothic"/>
          <w:b/>
          <w:bCs/>
          <w:color w:val="2E5496"/>
          <w:sz w:val="23"/>
          <w:szCs w:val="23"/>
        </w:rPr>
        <w:t xml:space="preserve">8. 業務フロー一覧</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600"/>
        <w:gridCol w:w="2650"/>
        <w:gridCol w:w="2350"/>
        <w:gridCol w:w="1750"/>
        <w:gridCol w:w="1650"/>
      </w:tblGrid>
      <w:tr>
        <w:trPr>
          <w:tblHeader/>
        </w:trPr>
        <w:tc>
          <w:tcPr>
            <w:tcW w:type="dxa" w:w="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No</w:t>
            </w:r>
          </w:p>
        </w:tc>
        <w:tc>
          <w:tcPr>
            <w:tcW w:type="dxa" w:w="265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ステップ</w:t>
            </w:r>
          </w:p>
        </w:tc>
        <w:tc>
          <w:tcPr>
            <w:tcW w:type="dxa" w:w="235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担当</w:t>
            </w:r>
          </w:p>
        </w:tc>
        <w:tc>
          <w:tcPr>
            <w:tcW w:type="dxa" w:w="175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目安期限</w:t>
            </w:r>
          </w:p>
        </w:tc>
        <w:tc>
          <w:tcPr>
            <w:tcW w:type="dxa" w:w="165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使用帳票・記録</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制度の周知・告知</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施行日</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制度案内、早見表</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S2</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紹介フォームの提出</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実施期間内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S3</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受付・受理判定（重複・既応募照合含む）</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人事採用戦略部（野澤）</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提出から3営業日以内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紹介管理台帳</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S4</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受理／不受理の紹介者への通知</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人事採用戦略部（野澤）</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判定後2営業日以内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メール等の記録</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S5</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被紹介者へ連絡・必要書類の依頼</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人事採用戦略部（野澤）</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受理後3営業日以内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紹介管理台帳</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S6</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必要書類の受領・書類選考</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人事採用戦略部（野澤）</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書類受領後5営業日以内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応募書類</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S7</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面接の実施</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人事採用戦略部・拠点</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書類選考通過後</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面接記録</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S8</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採否決定・採用条件の提示</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拠点採用担当者</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面接後5営業日以内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条件通知</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S9</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入社日確定・入社手続</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拠点採用担当者</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本人合意後</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雇用契約書</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S10</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ポイントの付与・確定</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人事採用戦略部（内山）</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入社日の属する月内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ポイント管理台帳</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S11</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試用期間満了・本採用の確認</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人事管理部（坂本）</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入社日から3か月</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本採用記録</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S12</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紹介インセンティブの申請</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本採用日から1か月以内</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支給申請書</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S13</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支給要件の確認・給与連携</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人事管理部（坂本）</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毎月20日締め</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支給申請書、台帳</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S14</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インセンティブの支給</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翌月又は翌々月5日</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給与明細</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S15</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最終ポイント・順位の確定</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人事採用戦略部（内山）</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対象者の採否確定後</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ポイント管理台帳</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S16</w:t>
            </w:r>
          </w:p>
        </w:tc>
        <w:tc>
          <w:tcPr>
            <w:tcW w:type="dxa" w:w="2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表彰・賞金の支給</w:t>
            </w:r>
          </w:p>
        </w:tc>
        <w:tc>
          <w:tcPr>
            <w:tcW w:type="dxa" w:w="23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人事管理部・採用戦略部</w:t>
            </w:r>
          </w:p>
        </w:tc>
        <w:tc>
          <w:tcPr>
            <w:tcW w:type="dxa" w:w="17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順位確定後の給与支給日</w:t>
            </w:r>
          </w:p>
        </w:tc>
        <w:tc>
          <w:tcPr>
            <w:tcW w:type="dxa" w:w="165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表彰記録、給与明細</w:t>
            </w:r>
          </w:p>
        </w:tc>
      </w:tr>
    </w:tbl>
    <w:p>
      <w:pPr>
        <w:spacing w:after="80"/>
      </w:pPr>
      <w:r>
        <w:rPr>
          <w:rFonts w:ascii="Yu Gothic" w:cs="Yu Gothic" w:eastAsia="Yu Gothic" w:hAnsi="Yu Gothic"/>
          <w:b w:val="false"/>
          <w:bCs w:val="false"/>
          <w:sz w:val="21"/>
          <w:szCs w:val="21"/>
        </w:rPr>
        <w:t xml:space="preserve"/>
      </w:r>
    </w:p>
    <w:p>
      <w:pPr>
        <w:spacing w:after="100" w:before="0" w:line="300"/>
      </w:pPr>
      <w:r>
        <w:rPr>
          <w:rFonts w:ascii="Yu Gothic" w:cs="Yu Gothic" w:eastAsia="Yu Gothic" w:hAnsi="Yu Gothic"/>
          <w:b w:val="false"/>
          <w:bCs w:val="false"/>
          <w:color w:val="404040"/>
          <w:sz w:val="19"/>
          <w:szCs w:val="19"/>
        </w:rPr>
        <w:t xml:space="preserve">※ S3からS8までの各期限は運用上の目安であり、被紹介者の都合、募集状況等により前後する場合がある。</w:t>
      </w:r>
    </w:p>
    <w:p>
      <w:r>
        <w:br w:type="page"/>
      </w:r>
    </w:p>
    <w:p>
      <w:pPr>
        <w:pStyle w:val="Heading1"/>
        <w:spacing w:after="160" w:before="320"/>
      </w:pPr>
      <w:r>
        <w:rPr>
          <w:rFonts w:ascii="Yu Gothic" w:cs="Yu Gothic" w:eastAsia="Yu Gothic" w:hAnsi="Yu Gothic"/>
          <w:b/>
          <w:bCs/>
          <w:color w:val="1F3864"/>
          <w:sz w:val="26"/>
          <w:szCs w:val="26"/>
        </w:rPr>
        <w:t xml:space="preserve">第4章　実務手順</w:t>
      </w:r>
    </w:p>
    <w:p>
      <w:pPr>
        <w:pStyle w:val="Heading2"/>
        <w:spacing w:after="120" w:before="260"/>
      </w:pPr>
      <w:r>
        <w:rPr>
          <w:rFonts w:ascii="Yu Gothic" w:cs="Yu Gothic" w:eastAsia="Yu Gothic" w:hAnsi="Yu Gothic"/>
          <w:b/>
          <w:bCs/>
          <w:color w:val="2E5496"/>
          <w:sz w:val="23"/>
          <w:szCs w:val="23"/>
        </w:rPr>
        <w:t xml:space="preserve">9. 制度の周知（S1）</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人事採用戦略部は、施行日までに全拠点へ制度案内及び「紹介できる人 早見表」を配布し、掲示・社内メール・朝礼等により周知する。</w:t>
      </w:r>
    </w:p>
    <w:p>
      <w:pPr>
        <w:pStyle w:val="ListParagraph"/>
        <w:numPr>
          <w:ilvl w:val="0"/>
          <w:numId w:val="2"/>
        </w:numPr>
        <w:spacing w:after="60" w:line="300"/>
      </w:pPr>
      <w:r>
        <w:rPr>
          <w:rFonts w:ascii="Yu Gothic" w:cs="Yu Gothic" w:eastAsia="Yu Gothic" w:hAnsi="Yu Gothic"/>
          <w:b w:val="false"/>
          <w:bCs w:val="false"/>
          <w:sz w:val="21"/>
          <w:szCs w:val="21"/>
        </w:rPr>
        <w:t xml:space="preserve">周知に際しては、対象部門がPAXのみであること、対象拠点が3拠点であること、被紹介者本人の同意が必須であること、本人が直接応募する前に紹介フォームを提出する必要があることを特に明示する。</w:t>
      </w:r>
    </w:p>
    <w:p>
      <w:pPr>
        <w:pStyle w:val="ListParagraph"/>
        <w:numPr>
          <w:ilvl w:val="0"/>
          <w:numId w:val="2"/>
        </w:numPr>
        <w:spacing w:after="60" w:line="300"/>
      </w:pPr>
      <w:r>
        <w:rPr>
          <w:rFonts w:ascii="Yu Gothic" w:cs="Yu Gothic" w:eastAsia="Yu Gothic" w:hAnsi="Yu Gothic"/>
          <w:b w:val="false"/>
          <w:bCs w:val="false"/>
          <w:sz w:val="21"/>
          <w:szCs w:val="21"/>
        </w:rPr>
        <w:t xml:space="preserve">問い合わせ窓口一覧（第26項）を併せて周知し、担当窓口へ直接問い合わせる運用とする。</w:t>
      </w:r>
    </w:p>
    <w:p>
      <w:pPr>
        <w:pStyle w:val="Heading2"/>
        <w:spacing w:after="120" w:before="260"/>
      </w:pPr>
      <w:r>
        <w:rPr>
          <w:rFonts w:ascii="Yu Gothic" w:cs="Yu Gothic" w:eastAsia="Yu Gothic" w:hAnsi="Yu Gothic"/>
          <w:b/>
          <w:bCs/>
          <w:color w:val="2E5496"/>
          <w:sz w:val="23"/>
          <w:szCs w:val="23"/>
        </w:rPr>
        <w:t xml:space="preserve">10. 紹介フォームの受付（S2・S3）</w:t>
      </w:r>
    </w:p>
    <w:p>
      <w:pPr>
        <w:spacing w:after="100" w:before="0" w:line="300"/>
      </w:pPr>
      <w:r>
        <w:rPr>
          <w:rFonts w:ascii="Yu Gothic" w:cs="Yu Gothic" w:eastAsia="Yu Gothic" w:hAnsi="Yu Gothic"/>
          <w:b w:val="false"/>
          <w:bCs w:val="false"/>
          <w:sz w:val="21"/>
          <w:szCs w:val="21"/>
        </w:rPr>
        <w:t xml:space="preserve">（1）受付の起点</w:t>
      </w:r>
    </w:p>
    <w:p>
      <w:pPr>
        <w:pStyle w:val="ListParagraph"/>
        <w:numPr>
          <w:ilvl w:val="0"/>
          <w:numId w:val="2"/>
        </w:numPr>
        <w:spacing w:after="60" w:line="300"/>
      </w:pPr>
      <w:r>
        <w:rPr>
          <w:rFonts w:ascii="Yu Gothic" w:cs="Yu Gothic" w:eastAsia="Yu Gothic" w:hAnsi="Yu Gothic"/>
          <w:b w:val="false"/>
          <w:bCs w:val="false"/>
          <w:sz w:val="21"/>
          <w:szCs w:val="21"/>
        </w:rPr>
        <w:t xml:space="preserve">紹介者は、被紹介者本人の応募意思及び紹介への同意を得たうえで、所定の紹介フォームを人事採用戦略部へ提出する。</w:t>
      </w:r>
    </w:p>
    <w:p>
      <w:pPr>
        <w:pStyle w:val="ListParagraph"/>
        <w:numPr>
          <w:ilvl w:val="0"/>
          <w:numId w:val="2"/>
        </w:numPr>
        <w:spacing w:after="60" w:line="300"/>
      </w:pPr>
      <w:r>
        <w:rPr>
          <w:rFonts w:ascii="Yu Gothic" w:cs="Yu Gothic" w:eastAsia="Yu Gothic" w:hAnsi="Yu Gothic"/>
          <w:b w:val="false"/>
          <w:bCs w:val="false"/>
          <w:sz w:val="21"/>
          <w:szCs w:val="21"/>
        </w:rPr>
        <w:t xml:space="preserve">紹介フォームは、原則として被紹介者本人がFMGへ直接応募する前に提出するものとし、提出時点で本人による直接応募が既に行われている場合は、原則として対象外とする。</w:t>
      </w:r>
    </w:p>
    <w:p>
      <w:pPr>
        <w:spacing w:after="100" w:before="0" w:line="300"/>
      </w:pPr>
      <w:r>
        <w:rPr>
          <w:rFonts w:ascii="Yu Gothic" w:cs="Yu Gothic" w:eastAsia="Yu Gothic" w:hAnsi="Yu Gothic"/>
          <w:b w:val="false"/>
          <w:bCs w:val="false"/>
          <w:sz w:val="21"/>
          <w:szCs w:val="21"/>
        </w:rPr>
        <w:t xml:space="preserve">（2）受理と受付日時の記録</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人事採用戦略部（野澤）は、提出された紹介フォームの必須項目を確認し、不備がない場合は紹介管理台帳へ登録する。この登録をもって「受理」とし、登録日時を「受付日時」として記録する。</w:t>
      </w:r>
    </w:p>
    <w:p>
      <w:pPr>
        <w:pStyle w:val="ListParagraph"/>
        <w:numPr>
          <w:ilvl w:val="0"/>
          <w:numId w:val="2"/>
        </w:numPr>
        <w:spacing w:after="60" w:line="300"/>
      </w:pPr>
      <w:r>
        <w:rPr>
          <w:rFonts w:ascii="Yu Gothic" w:cs="Yu Gothic" w:eastAsia="Yu Gothic" w:hAnsi="Yu Gothic"/>
          <w:b w:val="false"/>
          <w:bCs w:val="false"/>
          <w:sz w:val="21"/>
          <w:szCs w:val="21"/>
        </w:rPr>
        <w:t xml:space="preserve">受付日時は重複紹介時の優先順位判定の基準となるため、日付のみでなく時刻まで記録する。</w:t>
      </w:r>
    </w:p>
    <w:p>
      <w:pPr>
        <w:pStyle w:val="ListParagraph"/>
        <w:numPr>
          <w:ilvl w:val="0"/>
          <w:numId w:val="2"/>
        </w:numPr>
        <w:spacing w:after="60" w:line="300"/>
      </w:pPr>
      <w:r>
        <w:rPr>
          <w:rFonts w:ascii="Yu Gothic" w:cs="Yu Gothic" w:eastAsia="Yu Gothic" w:hAnsi="Yu Gothic"/>
          <w:b w:val="false"/>
          <w:bCs w:val="false"/>
          <w:sz w:val="21"/>
          <w:szCs w:val="21"/>
        </w:rPr>
        <w:t xml:space="preserve">必須項目に不備がある場合は、3営業日以内に紹介者へ差し戻す。補正のうえ再提出された場合は、再提出を受領した日時を受付日時とする。</w:t>
      </w:r>
    </w:p>
    <w:p>
      <w:pPr>
        <w:spacing w:after="100" w:before="0" w:line="300"/>
      </w:pPr>
      <w:r>
        <w:rPr>
          <w:rFonts w:ascii="Yu Gothic" w:cs="Yu Gothic" w:eastAsia="Yu Gothic" w:hAnsi="Yu Gothic"/>
          <w:b w:val="false"/>
          <w:bCs w:val="false"/>
          <w:sz w:val="21"/>
          <w:szCs w:val="21"/>
        </w:rPr>
        <w:t xml:space="preserve">（3）紹介フォームの必須項目</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1600"/>
        <w:gridCol w:w="7400"/>
      </w:tblGrid>
      <w:tr>
        <w:trPr>
          <w:tblHeader/>
        </w:trPr>
        <w:tc>
          <w:tcPr>
            <w:tcW w:type="dxa" w:w="1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区分</w:t>
            </w:r>
          </w:p>
        </w:tc>
        <w:tc>
          <w:tcPr>
            <w:tcW w:type="dxa" w:w="74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必須項目</w:t>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w:t>
            </w:r>
          </w:p>
        </w:tc>
        <w:tc>
          <w:tcPr>
            <w:tcW w:type="dxa" w:w="7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氏名、社員番号、所属拠点・部門、連絡先</w:t>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w:t>
            </w:r>
          </w:p>
        </w:tc>
        <w:tc>
          <w:tcPr>
            <w:tcW w:type="dxa" w:w="7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氏名（フリガナ）、連絡先（電話・メール）、希望拠点、希望雇用形態・勤務時間</w:t>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経験内容</w:t>
            </w:r>
          </w:p>
        </w:tc>
        <w:tc>
          <w:tcPr>
            <w:tcW w:type="dxa" w:w="7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空港旅客ハンドリング業務の経験年数、経験のある業務（DC／GC／AS／SVの別）、直近の勤務先・在籍期間</w:t>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同意等</w:t>
            </w:r>
          </w:p>
        </w:tc>
        <w:tc>
          <w:tcPr>
            <w:tcW w:type="dxa" w:w="7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被紹介者本人の応募意思の有無、紹介についての同意の有無、応募歴の有無</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11. 受理判定チェック（S3）</w:t>
      </w:r>
    </w:p>
    <w:p>
      <w:pPr>
        <w:spacing w:after="100" w:before="0" w:line="300"/>
      </w:pPr>
      <w:r>
        <w:rPr>
          <w:rFonts w:ascii="Yu Gothic" w:cs="Yu Gothic" w:eastAsia="Yu Gothic" w:hAnsi="Yu Gothic"/>
          <w:b w:val="false"/>
          <w:bCs w:val="false"/>
          <w:sz w:val="21"/>
          <w:szCs w:val="21"/>
        </w:rPr>
        <w:t xml:space="preserve">受理にあたり、次の各項目をすべて確認する。1項目でも該当しない場合は受理せず、理由を付して紹介者へ連絡する。</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600"/>
        <w:gridCol w:w="5400"/>
        <w:gridCol w:w="3000"/>
      </w:tblGrid>
      <w:tr>
        <w:trPr>
          <w:tblHeader/>
        </w:trPr>
        <w:tc>
          <w:tcPr>
            <w:tcW w:type="dxa" w:w="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No</w:t>
            </w:r>
          </w:p>
        </w:tc>
        <w:tc>
          <w:tcPr>
            <w:tcW w:type="dxa" w:w="54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確認事項</w:t>
            </w:r>
          </w:p>
        </w:tc>
        <w:tc>
          <w:tcPr>
            <w:tcW w:type="dxa" w:w="30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不該当時の取扱い</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1</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実施期間内の提出であること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対象外（期間外）</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2</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希望拠点がNRT・CTS・KIXのいずれかであること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対象外</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3</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希望部門がPAXであること（RAMP・OPS・WB等でない）</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対象外</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4</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PAX実務経験1年以上、又は1年未満でもDC・GC・AS・SVのいずれかの経験を有すること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対象外（未経験者を含む）</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5</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被紹介者本人の応募意思及び紹介への同意があること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同意取得後に再提出を依頼</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6</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紹介者が制度規程第4条の対象者であること（採用業務を直接担当する社員でない）</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対象外</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7</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被紹介者による直接応募が先行していないこと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原則対象外（第16条の判断へ）</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8</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同一被紹介者について先行する紹介がないこと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先着の紹介者を正式な紹介者とする</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12. 重複紹介の判定（S3）</w:t>
      </w:r>
    </w:p>
    <w:p>
      <w:pPr>
        <w:pStyle w:val="ListParagraph"/>
        <w:numPr>
          <w:ilvl w:val="0"/>
          <w:numId w:val="2"/>
        </w:numPr>
        <w:spacing w:after="60" w:line="300"/>
      </w:pPr>
      <w:r>
        <w:rPr>
          <w:rFonts w:ascii="Yu Gothic" w:cs="Yu Gothic" w:eastAsia="Yu Gothic" w:hAnsi="Yu Gothic"/>
          <w:b w:val="false"/>
          <w:bCs w:val="false"/>
          <w:sz w:val="21"/>
          <w:szCs w:val="21"/>
        </w:rPr>
        <w:t xml:space="preserve">同一の被紹介者について複数の紹介があった場合は、紹介管理台帳の受付日時が最も早い紹介者を正式な紹介者とする。</w:t>
      </w:r>
    </w:p>
    <w:p>
      <w:pPr>
        <w:pStyle w:val="ListParagraph"/>
        <w:numPr>
          <w:ilvl w:val="0"/>
          <w:numId w:val="2"/>
        </w:numPr>
        <w:spacing w:after="60" w:line="300"/>
      </w:pPr>
      <w:r>
        <w:rPr>
          <w:rFonts w:ascii="Yu Gothic" w:cs="Yu Gothic" w:eastAsia="Yu Gothic" w:hAnsi="Yu Gothic"/>
          <w:b w:val="false"/>
          <w:bCs w:val="false"/>
          <w:sz w:val="21"/>
          <w:szCs w:val="21"/>
        </w:rPr>
        <w:t xml:space="preserve">同一人物の判定は、氏名（フリガナ）、生年月日及び電話番号又はメールアドレスの一致により行う。判定に疑義がある場合は、被紹介者本人へ確認する。</w:t>
      </w:r>
    </w:p>
    <w:p>
      <w:pPr>
        <w:pStyle w:val="ListParagraph"/>
        <w:numPr>
          <w:ilvl w:val="0"/>
          <w:numId w:val="2"/>
        </w:numPr>
        <w:spacing w:after="60" w:line="300"/>
      </w:pPr>
      <w:r>
        <w:rPr>
          <w:rFonts w:ascii="Yu Gothic" w:cs="Yu Gothic" w:eastAsia="Yu Gothic" w:hAnsi="Yu Gothic"/>
          <w:b w:val="false"/>
          <w:bCs w:val="false"/>
          <w:sz w:val="21"/>
          <w:szCs w:val="21"/>
        </w:rPr>
        <w:t xml:space="preserve">後発の紹介者に対しては、既に他の社員からの紹介を受理済みである旨を速やかに連絡する。この際、先行紹介者の氏名は開示しない。</w:t>
      </w:r>
    </w:p>
    <w:p>
      <w:pPr>
        <w:pStyle w:val="ListParagraph"/>
        <w:numPr>
          <w:ilvl w:val="0"/>
          <w:numId w:val="2"/>
        </w:numPr>
        <w:spacing w:after="60" w:line="300"/>
      </w:pPr>
      <w:r>
        <w:rPr>
          <w:rFonts w:ascii="Yu Gothic" w:cs="Yu Gothic" w:eastAsia="Yu Gothic" w:hAnsi="Yu Gothic"/>
          <w:b w:val="false"/>
          <w:bCs w:val="false"/>
          <w:sz w:val="21"/>
          <w:szCs w:val="21"/>
        </w:rPr>
        <w:t xml:space="preserve">受理後の紹介者の変更は、原則として認めない。</w:t>
      </w:r>
    </w:p>
    <w:p>
      <w:pPr>
        <w:pStyle w:val="Heading2"/>
        <w:spacing w:after="120" w:before="260"/>
      </w:pPr>
      <w:r>
        <w:rPr>
          <w:rFonts w:ascii="Yu Gothic" w:cs="Yu Gothic" w:eastAsia="Yu Gothic" w:hAnsi="Yu Gothic"/>
          <w:b/>
          <w:bCs/>
          <w:color w:val="2E5496"/>
          <w:sz w:val="23"/>
          <w:szCs w:val="23"/>
        </w:rPr>
        <w:t xml:space="preserve">13. 既応募者・過去応募者の確認（S3）</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人事採用戦略部は、受理判定にあたり、求人媒体及び採用ホームページ等からの応募履歴を照合する。</w:t>
      </w:r>
    </w:p>
    <w:p>
      <w:pPr>
        <w:pStyle w:val="ListParagraph"/>
        <w:numPr>
          <w:ilvl w:val="0"/>
          <w:numId w:val="2"/>
        </w:numPr>
        <w:spacing w:after="60" w:line="300"/>
      </w:pPr>
      <w:r>
        <w:rPr>
          <w:rFonts w:ascii="Yu Gothic" w:cs="Yu Gothic" w:eastAsia="Yu Gothic" w:hAnsi="Yu Gothic"/>
          <w:b w:val="false"/>
          <w:bCs w:val="false"/>
          <w:sz w:val="21"/>
          <w:szCs w:val="21"/>
        </w:rPr>
        <w:t xml:space="preserve">紹介フォーム提出時点で直接応募済みかつ選考中の者は、本制度の対象外とする。</w:t>
      </w:r>
    </w:p>
    <w:p>
      <w:pPr>
        <w:pStyle w:val="ListParagraph"/>
        <w:numPr>
          <w:ilvl w:val="0"/>
          <w:numId w:val="2"/>
        </w:numPr>
        <w:spacing w:after="60" w:line="300"/>
      </w:pPr>
      <w:r>
        <w:rPr>
          <w:rFonts w:ascii="Yu Gothic" w:cs="Yu Gothic" w:eastAsia="Yu Gothic" w:hAnsi="Yu Gothic"/>
          <w:b w:val="false"/>
          <w:bCs w:val="false"/>
          <w:sz w:val="21"/>
          <w:szCs w:val="21"/>
        </w:rPr>
        <w:t xml:space="preserve">過去に応募歴があり、その選考が既に終了している者については、経過期間、前回の選考結果等を確認のうえ、人事採用戦略部が対象可否を判断する。判断結果及びその理由は紹介管理台帳に記録する。</w:t>
      </w:r>
    </w:p>
    <w:p>
      <w:pPr>
        <w:pStyle w:val="Heading2"/>
        <w:spacing w:after="120" w:before="260"/>
      </w:pPr>
      <w:r>
        <w:rPr>
          <w:rFonts w:ascii="Yu Gothic" w:cs="Yu Gothic" w:eastAsia="Yu Gothic" w:hAnsi="Yu Gothic"/>
          <w:b/>
          <w:bCs/>
          <w:color w:val="2E5496"/>
          <w:sz w:val="23"/>
          <w:szCs w:val="23"/>
        </w:rPr>
        <w:t xml:space="preserve">14. 被紹介者への連絡・書類回収（S5・S6）</w:t>
      </w:r>
    </w:p>
    <w:p>
      <w:pPr>
        <w:pStyle w:val="ListParagraph"/>
        <w:numPr>
          <w:ilvl w:val="0"/>
          <w:numId w:val="2"/>
        </w:numPr>
        <w:spacing w:after="60" w:line="300"/>
      </w:pPr>
      <w:r>
        <w:rPr>
          <w:rFonts w:ascii="Yu Gothic" w:cs="Yu Gothic" w:eastAsia="Yu Gothic" w:hAnsi="Yu Gothic"/>
          <w:b w:val="false"/>
          <w:bCs w:val="false"/>
          <w:sz w:val="21"/>
          <w:szCs w:val="21"/>
        </w:rPr>
        <w:t xml:space="preserve">受理後、人事採用戦略部（野澤）から被紹介者本人へ直接連絡し、履歴書・職務経歴書その他必要書類の提出を依頼する。</w:t>
      </w:r>
    </w:p>
    <w:p>
      <w:pPr>
        <w:pStyle w:val="ListParagraph"/>
        <w:numPr>
          <w:ilvl w:val="0"/>
          <w:numId w:val="2"/>
        </w:numPr>
        <w:spacing w:after="60" w:line="300"/>
      </w:pPr>
      <w:r>
        <w:rPr>
          <w:rFonts w:ascii="Yu Gothic" w:cs="Yu Gothic" w:eastAsia="Yu Gothic" w:hAnsi="Yu Gothic"/>
          <w:b w:val="false"/>
          <w:bCs w:val="false"/>
          <w:sz w:val="21"/>
          <w:szCs w:val="21"/>
        </w:rPr>
        <w:t xml:space="preserve">連絡は原則として受理後3営業日以内に行う。連絡が取れない場合は、日を改めて2回まで連絡を試み、それでも連絡が取れない場合は紹介者へその旨を連絡し、台帳に「連絡不能」として記録する。</w:t>
      </w:r>
    </w:p>
    <w:p>
      <w:pPr>
        <w:pStyle w:val="ListParagraph"/>
        <w:numPr>
          <w:ilvl w:val="0"/>
          <w:numId w:val="2"/>
        </w:numPr>
        <w:spacing w:after="60" w:line="300"/>
      </w:pPr>
      <w:r>
        <w:rPr>
          <w:rFonts w:ascii="Yu Gothic" w:cs="Yu Gothic" w:eastAsia="Yu Gothic" w:hAnsi="Yu Gothic"/>
          <w:b w:val="false"/>
          <w:bCs w:val="false"/>
          <w:sz w:val="21"/>
          <w:szCs w:val="21"/>
        </w:rPr>
        <w:t xml:space="preserve">必要書類の提出期限は、依頼日から2週間を目安とする。</w:t>
      </w:r>
    </w:p>
    <w:p>
      <w:pPr>
        <w:pStyle w:val="Heading2"/>
        <w:spacing w:after="120" w:before="260"/>
      </w:pPr>
      <w:r>
        <w:rPr>
          <w:rFonts w:ascii="Yu Gothic" w:cs="Yu Gothic" w:eastAsia="Yu Gothic" w:hAnsi="Yu Gothic"/>
          <w:b/>
          <w:bCs/>
          <w:color w:val="2E5496"/>
          <w:sz w:val="23"/>
          <w:szCs w:val="23"/>
        </w:rPr>
        <w:t xml:space="preserve">15. 選考の実施（S6・S7・S8）</w:t>
      </w:r>
    </w:p>
    <w:p>
      <w:pPr>
        <w:pStyle w:val="ListParagraph"/>
        <w:numPr>
          <w:ilvl w:val="0"/>
          <w:numId w:val="2"/>
        </w:numPr>
        <w:spacing w:after="60" w:line="300"/>
      </w:pPr>
      <w:r>
        <w:rPr>
          <w:rFonts w:ascii="Yu Gothic" w:cs="Yu Gothic" w:eastAsia="Yu Gothic" w:hAnsi="Yu Gothic"/>
          <w:b w:val="false"/>
          <w:bCs w:val="false"/>
          <w:sz w:val="21"/>
          <w:szCs w:val="21"/>
        </w:rPr>
        <w:t xml:space="preserve">選考は、通常の採用選考と同一の基準・手順により実施する。社員からの紹介であることを理由とした採用上の優遇は行わない。</w:t>
      </w:r>
    </w:p>
    <w:p>
      <w:pPr>
        <w:pStyle w:val="ListParagraph"/>
        <w:numPr>
          <w:ilvl w:val="0"/>
          <w:numId w:val="2"/>
        </w:numPr>
        <w:spacing w:after="60" w:line="300"/>
      </w:pPr>
      <w:r>
        <w:rPr>
          <w:rFonts w:ascii="Yu Gothic" w:cs="Yu Gothic" w:eastAsia="Yu Gothic" w:hAnsi="Yu Gothic"/>
          <w:b w:val="false"/>
          <w:bCs w:val="false"/>
          <w:sz w:val="21"/>
          <w:szCs w:val="21"/>
        </w:rPr>
        <w:t xml:space="preserve">紹介者は採否判断に関与させない。紹介者が被紹介者の面接官となることのないよう、面接担当者を選定する。</w:t>
      </w:r>
    </w:p>
    <w:p>
      <w:pPr>
        <w:pStyle w:val="ListParagraph"/>
        <w:numPr>
          <w:ilvl w:val="0"/>
          <w:numId w:val="2"/>
        </w:numPr>
        <w:spacing w:after="60" w:line="300"/>
      </w:pPr>
      <w:r>
        <w:rPr>
          <w:rFonts w:ascii="Yu Gothic" w:cs="Yu Gothic" w:eastAsia="Yu Gothic" w:hAnsi="Yu Gothic"/>
          <w:b w:val="false"/>
          <w:bCs w:val="false"/>
          <w:sz w:val="21"/>
          <w:szCs w:val="21"/>
        </w:rPr>
        <w:t xml:space="preserve">経験要件を満たすことは紹介の要件であり、採用を保証するものではない。最終的な採否は面接その他の選考を通じて総合的に判断する。</w:t>
      </w:r>
    </w:p>
    <w:p>
      <w:pPr>
        <w:pStyle w:val="ListParagraph"/>
        <w:numPr>
          <w:ilvl w:val="0"/>
          <w:numId w:val="2"/>
        </w:numPr>
        <w:spacing w:after="60" w:line="300"/>
      </w:pPr>
      <w:r>
        <w:rPr>
          <w:rFonts w:ascii="Yu Gothic" w:cs="Yu Gothic" w:eastAsia="Yu Gothic" w:hAnsi="Yu Gothic"/>
          <w:b w:val="false"/>
          <w:bCs w:val="false"/>
          <w:sz w:val="21"/>
          <w:szCs w:val="21"/>
        </w:rPr>
        <w:t xml:space="preserve">選考状況及び採否結果は、人事採用戦略部と被紹介者本人との間で直接やり取りする。紹介者に対しては、選考の進捗、面接内容、個別の採否理由その他の選考情報を開示しない。</w:t>
      </w:r>
    </w:p>
    <w:p>
      <w:pPr>
        <w:pStyle w:val="ListParagraph"/>
        <w:numPr>
          <w:ilvl w:val="0"/>
          <w:numId w:val="2"/>
        </w:numPr>
        <w:spacing w:after="60" w:line="300"/>
      </w:pPr>
      <w:r>
        <w:rPr>
          <w:rFonts w:ascii="Yu Gothic" w:cs="Yu Gothic" w:eastAsia="Yu Gothic" w:hAnsi="Yu Gothic"/>
          <w:b w:val="false"/>
          <w:bCs w:val="false"/>
          <w:sz w:val="21"/>
          <w:szCs w:val="21"/>
        </w:rPr>
        <w:t xml:space="preserve">紹介者へは、インセンティブ及びポイントの取扱いに必要な範囲（入社の有無、本採用の有無）に限り連絡する。</w:t>
      </w:r>
    </w:p>
    <w:p>
      <w:pPr>
        <w:pStyle w:val="Heading2"/>
        <w:spacing w:after="120" w:before="260"/>
      </w:pPr>
      <w:r>
        <w:rPr>
          <w:rFonts w:ascii="Yu Gothic" w:cs="Yu Gothic" w:eastAsia="Yu Gothic" w:hAnsi="Yu Gothic"/>
          <w:b/>
          <w:bCs/>
          <w:color w:val="2E5496"/>
          <w:sz w:val="23"/>
          <w:szCs w:val="23"/>
        </w:rPr>
        <w:t xml:space="preserve">16. 採用条件の決定・入社手続（S8・S9）</w:t>
      </w:r>
    </w:p>
    <w:p>
      <w:pPr>
        <w:pStyle w:val="ListParagraph"/>
        <w:numPr>
          <w:ilvl w:val="0"/>
          <w:numId w:val="2"/>
        </w:numPr>
        <w:spacing w:after="60" w:line="300"/>
      </w:pPr>
      <w:r>
        <w:rPr>
          <w:rFonts w:ascii="Yu Gothic" w:cs="Yu Gothic" w:eastAsia="Yu Gothic" w:hAnsi="Yu Gothic"/>
          <w:b w:val="false"/>
          <w:bCs w:val="false"/>
          <w:sz w:val="21"/>
          <w:szCs w:val="21"/>
        </w:rPr>
        <w:t xml:space="preserve">雇用形態、勤務時間、時給その他の採用条件は、本人の希望、募集状況、保有資格、実務経験、担当可能業務等を総合的に勘案し、拠点採用担当者が会社の採用基準に基づき決定する。</w:t>
      </w:r>
    </w:p>
    <w:p>
      <w:pPr>
        <w:pStyle w:val="ListParagraph"/>
        <w:numPr>
          <w:ilvl w:val="0"/>
          <w:numId w:val="2"/>
        </w:numPr>
        <w:spacing w:after="60" w:line="300"/>
      </w:pPr>
      <w:r>
        <w:rPr>
          <w:rFonts w:ascii="Yu Gothic" w:cs="Yu Gothic" w:eastAsia="Yu Gothic" w:hAnsi="Yu Gothic"/>
          <w:b w:val="false"/>
          <w:bCs w:val="false"/>
          <w:sz w:val="21"/>
          <w:szCs w:val="21"/>
        </w:rPr>
        <w:t xml:space="preserve">短時間勤務者の時給は、別途定める「短時間勤務者 時給決定基準」に基づき決定する。</w:t>
      </w:r>
    </w:p>
    <w:p>
      <w:pPr>
        <w:pStyle w:val="ListParagraph"/>
        <w:numPr>
          <w:ilvl w:val="0"/>
          <w:numId w:val="2"/>
        </w:numPr>
        <w:spacing w:after="60" w:line="300"/>
      </w:pPr>
      <w:r>
        <w:rPr>
          <w:rFonts w:ascii="Yu Gothic" w:cs="Yu Gothic" w:eastAsia="Yu Gothic" w:hAnsi="Yu Gothic"/>
          <w:b w:val="false"/>
          <w:bCs w:val="false"/>
          <w:sz w:val="21"/>
          <w:szCs w:val="21"/>
        </w:rPr>
        <w:t xml:space="preserve">拠点採用担当者は、入社日、雇用区分及び週所定労働時間が確定した時点で、人事採用戦略部へ連絡する。</w:t>
      </w:r>
    </w:p>
    <w:p>
      <w:pPr>
        <w:pStyle w:val="Heading2"/>
        <w:spacing w:after="120" w:before="260"/>
      </w:pPr>
      <w:r>
        <w:rPr>
          <w:rFonts w:ascii="Yu Gothic" w:cs="Yu Gothic" w:eastAsia="Yu Gothic" w:hAnsi="Yu Gothic"/>
          <w:b/>
          <w:bCs/>
          <w:color w:val="2E5496"/>
          <w:sz w:val="23"/>
          <w:szCs w:val="23"/>
        </w:rPr>
        <w:t xml:space="preserve">17. ポイントの付与・確定（S10）</w:t>
      </w:r>
    </w:p>
    <w:p>
      <w:pPr>
        <w:pStyle w:val="ListParagraph"/>
        <w:numPr>
          <w:ilvl w:val="0"/>
          <w:numId w:val="2"/>
        </w:numPr>
        <w:spacing w:after="60" w:line="300"/>
      </w:pPr>
      <w:r>
        <w:rPr>
          <w:rFonts w:ascii="Yu Gothic" w:cs="Yu Gothic" w:eastAsia="Yu Gothic" w:hAnsi="Yu Gothic"/>
          <w:b w:val="false"/>
          <w:bCs w:val="false"/>
          <w:sz w:val="21"/>
          <w:szCs w:val="21"/>
        </w:rPr>
        <w:t xml:space="preserve">ポイントは、被紹介者が実際に入社した時点で紹介者へ付与し、入社日をもって確定する。内定のみでは付与せず、内定後の入社辞退の場合も付与しない。</w:t>
      </w:r>
    </w:p>
    <w:p>
      <w:pPr>
        <w:pStyle w:val="ListParagraph"/>
        <w:numPr>
          <w:ilvl w:val="0"/>
          <w:numId w:val="2"/>
        </w:numPr>
        <w:spacing w:after="60" w:line="300"/>
      </w:pPr>
      <w:r>
        <w:rPr>
          <w:rFonts w:ascii="Yu Gothic" w:cs="Yu Gothic" w:eastAsia="Yu Gothic" w:hAnsi="Yu Gothic"/>
          <w:b w:val="false"/>
          <w:bCs w:val="false"/>
          <w:sz w:val="21"/>
          <w:szCs w:val="21"/>
        </w:rPr>
        <w:t xml:space="preserve">ポイント区分は、入社日時点の雇用契約内容（週所定労働時間）に基づいて判定する。判定の証跡として雇用契約書の該当箇所を確認し、確認日及び確認者を台帳に記録する。</w:t>
      </w:r>
    </w:p>
    <w:p>
      <w:pPr>
        <w:spacing w:after="60"/>
      </w:pPr>
      <w:r>
        <w:rPr>
          <w:rFonts w:ascii="Yu Gothic" w:cs="Yu Gothic" w:eastAsia="Yu Gothic" w:hAnsi="Yu Gothic"/>
          <w:b w:val="false"/>
          <w:bCs w:val="false"/>
          <w:sz w:val="21"/>
          <w:szCs w:val="21"/>
        </w:rPr>
        <w:t xml:space="preserve"/>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4200"/>
        <w:gridCol w:w="1800"/>
        <w:gridCol w:w="3000"/>
      </w:tblGrid>
      <w:tr>
        <w:trPr>
          <w:tblHeader/>
        </w:trPr>
        <w:tc>
          <w:tcPr>
            <w:tcW w:type="dxa" w:w="42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入社時の採用区分</w:t>
            </w:r>
          </w:p>
        </w:tc>
        <w:tc>
          <w:tcPr>
            <w:tcW w:type="dxa" w:w="1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ポイント</w:t>
            </w:r>
          </w:p>
        </w:tc>
        <w:tc>
          <w:tcPr>
            <w:tcW w:type="dxa" w:w="30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判定資料</w:t>
            </w:r>
          </w:p>
        </w:tc>
      </w:tr>
      <w:tr>
        <w:tc>
          <w:tcPr>
            <w:tcW w:type="dxa" w:w="4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短時間勤務パート（週20時間未満）</w:t>
            </w:r>
          </w:p>
        </w:tc>
        <w:tc>
          <w:tcPr>
            <w:tcW w:type="dxa" w:w="18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3ポイント</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雇用契約書の週所定労働時間</w:t>
            </w:r>
          </w:p>
        </w:tc>
      </w:tr>
      <w:tr>
        <w:tc>
          <w:tcPr>
            <w:tcW w:type="dxa" w:w="42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正社員・契約社員・長時間勤務パート等</w:t>
            </w:r>
          </w:p>
        </w:tc>
        <w:tc>
          <w:tcPr>
            <w:tcW w:type="dxa" w:w="18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1ポイント</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雇用契約書の雇用区分</w:t>
            </w:r>
          </w:p>
        </w:tc>
      </w:tr>
    </w:tbl>
    <w:p>
      <w:pPr>
        <w:spacing w:after="80"/>
      </w:pPr>
      <w:r>
        <w:rPr>
          <w:rFonts w:ascii="Yu Gothic" w:cs="Yu Gothic" w:eastAsia="Yu Gothic" w:hAnsi="Yu Gothic"/>
          <w:b w:val="false"/>
          <w:bCs w:val="false"/>
          <w:sz w:val="21"/>
          <w:szCs w:val="21"/>
        </w:rPr>
        <w:t xml:space="preserve"/>
      </w:r>
    </w:p>
    <w:p>
      <w:pPr>
        <w:pStyle w:val="ListParagraph"/>
        <w:numPr>
          <w:ilvl w:val="0"/>
          <w:numId w:val="2"/>
        </w:numPr>
        <w:spacing w:after="60" w:line="300"/>
      </w:pPr>
      <w:r>
        <w:rPr>
          <w:rFonts w:ascii="Yu Gothic" w:cs="Yu Gothic" w:eastAsia="Yu Gothic" w:hAnsi="Yu Gothic"/>
          <w:b w:val="false"/>
          <w:bCs w:val="false"/>
          <w:sz w:val="21"/>
          <w:szCs w:val="21"/>
        </w:rPr>
        <w:t xml:space="preserve">入社後に雇用区分又は勤務時間が変更された場合であっても、確定済みポイントは原則として変更しない。</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人事採用戦略部（内山）は、入社日の属する月内にポイント管理台帳へ登録する。</w:t>
      </w:r>
    </w:p>
    <w:p>
      <w:pPr>
        <w:pStyle w:val="Heading2"/>
        <w:spacing w:after="120" w:before="260"/>
      </w:pPr>
      <w:r>
        <w:rPr>
          <w:rFonts w:ascii="Yu Gothic" w:cs="Yu Gothic" w:eastAsia="Yu Gothic" w:hAnsi="Yu Gothic"/>
          <w:b/>
          <w:bCs/>
          <w:color w:val="2E5496"/>
          <w:sz w:val="23"/>
          <w:szCs w:val="23"/>
        </w:rPr>
        <w:t xml:space="preserve">18. 紹介インセンティブの申請・支給（S11〜S14）</w:t>
      </w:r>
    </w:p>
    <w:p>
      <w:pPr>
        <w:spacing w:after="100" w:before="0" w:line="300"/>
      </w:pPr>
      <w:r>
        <w:rPr>
          <w:rFonts w:ascii="Yu Gothic" w:cs="Yu Gothic" w:eastAsia="Yu Gothic" w:hAnsi="Yu Gothic"/>
          <w:b w:val="false"/>
          <w:bCs w:val="false"/>
          <w:sz w:val="21"/>
          <w:szCs w:val="21"/>
        </w:rPr>
        <w:t xml:space="preserve">（1）本採用の確認</w:t>
      </w:r>
    </w:p>
    <w:p>
      <w:pPr>
        <w:pStyle w:val="ListParagraph"/>
        <w:numPr>
          <w:ilvl w:val="0"/>
          <w:numId w:val="2"/>
        </w:numPr>
        <w:spacing w:after="60" w:line="300"/>
      </w:pPr>
      <w:r>
        <w:rPr>
          <w:rFonts w:ascii="Yu Gothic" w:cs="Yu Gothic" w:eastAsia="Yu Gothic" w:hAnsi="Yu Gothic"/>
          <w:b w:val="false"/>
          <w:bCs w:val="false"/>
          <w:sz w:val="21"/>
          <w:szCs w:val="21"/>
        </w:rPr>
        <w:t xml:space="preserve">人事管理部（坂本）は、被紹介者の試用期間3か月の満了及び本採用の可否を確認し、人事採用戦略部へ連絡する。</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人事採用戦略部は、本採用となった旨を紹介者へ連絡し、申請期限（本採用日から1か月以内）を案内する。</w:t>
      </w:r>
    </w:p>
    <w:p>
      <w:pPr>
        <w:spacing w:after="100" w:before="0" w:line="300"/>
      </w:pPr>
      <w:r>
        <w:rPr>
          <w:rFonts w:ascii="Yu Gothic" w:cs="Yu Gothic" w:eastAsia="Yu Gothic" w:hAnsi="Yu Gothic"/>
          <w:b w:val="false"/>
          <w:bCs w:val="false"/>
          <w:sz w:val="21"/>
          <w:szCs w:val="21"/>
        </w:rPr>
        <w:t xml:space="preserve">（2）申請</w:t>
      </w:r>
    </w:p>
    <w:p>
      <w:pPr>
        <w:pStyle w:val="ListParagraph"/>
        <w:numPr>
          <w:ilvl w:val="0"/>
          <w:numId w:val="2"/>
        </w:numPr>
        <w:spacing w:after="60" w:line="300"/>
      </w:pPr>
      <w:r>
        <w:rPr>
          <w:rFonts w:ascii="Yu Gothic" w:cs="Yu Gothic" w:eastAsia="Yu Gothic" w:hAnsi="Yu Gothic"/>
          <w:b w:val="false"/>
          <w:bCs w:val="false"/>
          <w:sz w:val="21"/>
          <w:szCs w:val="21"/>
        </w:rPr>
        <w:t xml:space="preserve">紹介インセンティブは紹介者本人による申請制とする。紹介者は所定の「紹介インセンティブ支給申請書」を人事管理部（坂本）へ提出する。</w:t>
      </w:r>
    </w:p>
    <w:p>
      <w:pPr>
        <w:pStyle w:val="ListParagraph"/>
        <w:numPr>
          <w:ilvl w:val="0"/>
          <w:numId w:val="2"/>
        </w:numPr>
        <w:spacing w:after="60" w:line="300"/>
      </w:pPr>
      <w:r>
        <w:rPr>
          <w:rFonts w:ascii="Yu Gothic" w:cs="Yu Gothic" w:eastAsia="Yu Gothic" w:hAnsi="Yu Gothic"/>
          <w:b w:val="false"/>
          <w:bCs w:val="false"/>
          <w:sz w:val="21"/>
          <w:szCs w:val="21"/>
        </w:rPr>
        <w:t xml:space="preserve">申請期限は、被紹介者の本採用日から1か月以内とする。期限までに申請がない場合は受給資格を失う。</w:t>
      </w:r>
    </w:p>
    <w:p>
      <w:pPr>
        <w:spacing w:after="100" w:before="0" w:line="300"/>
      </w:pPr>
      <w:r>
        <w:rPr>
          <w:rFonts w:ascii="Yu Gothic" w:cs="Yu Gothic" w:eastAsia="Yu Gothic" w:hAnsi="Yu Gothic"/>
          <w:b w:val="false"/>
          <w:bCs w:val="false"/>
          <w:sz w:val="21"/>
          <w:szCs w:val="21"/>
        </w:rPr>
        <w:t xml:space="preserve">（3）支給要件の確認</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600"/>
        <w:gridCol w:w="5400"/>
        <w:gridCol w:w="3000"/>
      </w:tblGrid>
      <w:tr>
        <w:trPr>
          <w:tblHeader/>
        </w:trPr>
        <w:tc>
          <w:tcPr>
            <w:tcW w:type="dxa" w:w="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No</w:t>
            </w:r>
          </w:p>
        </w:tc>
        <w:tc>
          <w:tcPr>
            <w:tcW w:type="dxa" w:w="54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確認事項</w:t>
            </w:r>
          </w:p>
        </w:tc>
        <w:tc>
          <w:tcPr>
            <w:tcW w:type="dxa" w:w="30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確認方法</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1</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紹介フォームが被紹介者の応募前に正式に受理されていること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紹介管理台帳の受付日時</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2</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被紹介者がFMGへ入社していること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雇用契約書・入社記録</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3</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被紹介者が試用期間3か月を満了していること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入社日からの経過確認</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4</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被紹介者が本採用となっていること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本採用記録</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5</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被紹介者が支給日にFMGに在籍していること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在籍確認（支給処理時）</w:t>
            </w:r>
          </w:p>
        </w:tc>
      </w:tr>
      <w:tr>
        <w:tc>
          <w:tcPr>
            <w:tcW w:type="dxa" w:w="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6</w:t>
            </w:r>
          </w:p>
        </w:tc>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紹介者が支給日にFMGに在籍していること</w:t>
            </w:r>
          </w:p>
        </w:tc>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在籍確認（支給処理時）</w:t>
            </w:r>
          </w:p>
        </w:tc>
      </w:tr>
    </w:tbl>
    <w:p>
      <w:pPr>
        <w:spacing w:after="80"/>
      </w:pPr>
      <w:r>
        <w:rPr>
          <w:rFonts w:ascii="Yu Gothic" w:cs="Yu Gothic" w:eastAsia="Yu Gothic" w:hAnsi="Yu Gothic"/>
          <w:b w:val="false"/>
          <w:bCs w:val="false"/>
          <w:sz w:val="21"/>
          <w:szCs w:val="21"/>
        </w:rPr>
        <w:t xml:space="preserve"/>
      </w:r>
    </w:p>
    <w:p>
      <w:pPr>
        <w:spacing w:after="100" w:before="0" w:line="300"/>
      </w:pPr>
      <w:r>
        <w:rPr>
          <w:rFonts w:ascii="Yu Gothic" w:cs="Yu Gothic" w:eastAsia="Yu Gothic" w:hAnsi="Yu Gothic"/>
          <w:b w:val="false"/>
          <w:bCs w:val="false"/>
          <w:sz w:val="21"/>
          <w:szCs w:val="21"/>
        </w:rPr>
        <w:t xml:space="preserve">（4）支給</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4500"/>
        <w:gridCol w:w="4500"/>
      </w:tblGrid>
      <w:tr>
        <w:trPr>
          <w:tblHeader/>
        </w:trPr>
        <w:tc>
          <w:tcPr>
            <w:tcW w:type="dxa" w:w="4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申請受理の時期</w:t>
            </w:r>
          </w:p>
        </w:tc>
        <w:tc>
          <w:tcPr>
            <w:tcW w:type="dxa" w:w="4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支給日</w:t>
            </w:r>
          </w:p>
        </w:tc>
      </w:tr>
      <w:tr>
        <w:tc>
          <w:tcPr>
            <w:tcW w:type="dxa" w:w="45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毎月20日までに受理</w:t>
            </w:r>
          </w:p>
        </w:tc>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翌月5日の給与支給日</w:t>
            </w:r>
          </w:p>
        </w:tc>
      </w:tr>
      <w:tr>
        <w:tc>
          <w:tcPr>
            <w:tcW w:type="dxa" w:w="45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毎月20日を過ぎて受理</w:t>
            </w:r>
          </w:p>
        </w:tc>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翌々月5日の給与支給日</w:t>
            </w:r>
          </w:p>
        </w:tc>
      </w:tr>
    </w:tbl>
    <w:p>
      <w:pPr>
        <w:spacing w:after="80"/>
      </w:pPr>
      <w:r>
        <w:rPr>
          <w:rFonts w:ascii="Yu Gothic" w:cs="Yu Gothic" w:eastAsia="Yu Gothic" w:hAnsi="Yu Gothic"/>
          <w:b w:val="false"/>
          <w:bCs w:val="false"/>
          <w:sz w:val="21"/>
          <w:szCs w:val="21"/>
        </w:rPr>
        <w:t xml:space="preserve"/>
      </w:r>
    </w:p>
    <w:p>
      <w:pPr>
        <w:pStyle w:val="ListParagraph"/>
        <w:numPr>
          <w:ilvl w:val="0"/>
          <w:numId w:val="2"/>
        </w:numPr>
        <w:spacing w:after="60" w:line="300"/>
      </w:pPr>
      <w:r>
        <w:rPr>
          <w:rFonts w:ascii="Yu Gothic" w:cs="Yu Gothic" w:eastAsia="Yu Gothic" w:hAnsi="Yu Gothic"/>
          <w:b w:val="false"/>
          <w:bCs w:val="false"/>
          <w:sz w:val="21"/>
          <w:szCs w:val="21"/>
        </w:rPr>
        <w:t xml:space="preserve">支給額は被紹介者1名につき20,000円とし、雇用形態を問わず一律とする。</w:t>
      </w:r>
    </w:p>
    <w:p>
      <w:pPr>
        <w:pStyle w:val="ListParagraph"/>
        <w:numPr>
          <w:ilvl w:val="0"/>
          <w:numId w:val="2"/>
        </w:numPr>
        <w:spacing w:after="60" w:line="300"/>
      </w:pPr>
      <w:r>
        <w:rPr>
          <w:rFonts w:ascii="Yu Gothic" w:cs="Yu Gothic" w:eastAsia="Yu Gothic" w:hAnsi="Yu Gothic"/>
          <w:b w:val="false"/>
          <w:bCs w:val="false"/>
          <w:sz w:val="21"/>
          <w:szCs w:val="21"/>
        </w:rPr>
        <w:t xml:space="preserve">人事管理部は、支給処理の直前に紹介者及び被紹介者の在籍状況を再確認する。いずれかが支給日前に退職している場合は支給対象外とし、その旨を紹介者へ連絡する。</w:t>
      </w:r>
    </w:p>
    <w:p>
      <w:pPr>
        <w:pStyle w:val="ListParagraph"/>
        <w:numPr>
          <w:ilvl w:val="0"/>
          <w:numId w:val="2"/>
        </w:numPr>
        <w:spacing w:after="60" w:line="300"/>
      </w:pPr>
      <w:r>
        <w:rPr>
          <w:rFonts w:ascii="Yu Gothic" w:cs="Yu Gothic" w:eastAsia="Yu Gothic" w:hAnsi="Yu Gothic"/>
          <w:b w:val="false"/>
          <w:bCs w:val="false"/>
          <w:sz w:val="21"/>
          <w:szCs w:val="21"/>
        </w:rPr>
        <w:t xml:space="preserve">支給の可否及び支給日は、紹介管理台帳に記録する。</w:t>
      </w:r>
    </w:p>
    <w:p>
      <w:pPr>
        <w:pStyle w:val="Heading2"/>
        <w:spacing w:after="120" w:before="260"/>
      </w:pPr>
      <w:r>
        <w:rPr>
          <w:rFonts w:ascii="Yu Gothic" w:cs="Yu Gothic" w:eastAsia="Yu Gothic" w:hAnsi="Yu Gothic"/>
          <w:b/>
          <w:bCs/>
          <w:color w:val="2E5496"/>
          <w:sz w:val="23"/>
          <w:szCs w:val="23"/>
        </w:rPr>
        <w:t xml:space="preserve">19. コンテストの集計・順位確定・表彰（S15・S16）</w:t>
      </w:r>
    </w:p>
    <w:p>
      <w:pPr>
        <w:spacing w:after="100" w:before="0" w:line="300"/>
      </w:pPr>
      <w:r>
        <w:rPr>
          <w:rFonts w:ascii="Yu Gothic" w:cs="Yu Gothic" w:eastAsia="Yu Gothic" w:hAnsi="Yu Gothic"/>
          <w:b w:val="false"/>
          <w:bCs w:val="false"/>
          <w:sz w:val="21"/>
          <w:szCs w:val="21"/>
        </w:rPr>
        <w:t xml:space="preserve">（1）対象</w:t>
      </w:r>
    </w:p>
    <w:p>
      <w:pPr>
        <w:pStyle w:val="ListParagraph"/>
        <w:numPr>
          <w:ilvl w:val="0"/>
          <w:numId w:val="2"/>
        </w:numPr>
        <w:spacing w:after="60" w:line="300"/>
      </w:pPr>
      <w:r>
        <w:rPr>
          <w:rFonts w:ascii="Yu Gothic" w:cs="Yu Gothic" w:eastAsia="Yu Gothic" w:hAnsi="Yu Gothic"/>
          <w:b w:val="false"/>
          <w:bCs w:val="false"/>
          <w:sz w:val="21"/>
          <w:szCs w:val="21"/>
        </w:rPr>
        <w:t xml:space="preserve">実施期間内に紹介フォームが正式に受理された被紹介者を対象とする。期間終了時点で選考中の被紹介者も、期間内に受理されていれば対象資格を継続する。</w:t>
      </w:r>
    </w:p>
    <w:p>
      <w:pPr>
        <w:spacing w:after="100" w:before="0" w:line="300"/>
      </w:pPr>
      <w:r>
        <w:rPr>
          <w:rFonts w:ascii="Yu Gothic" w:cs="Yu Gothic" w:eastAsia="Yu Gothic" w:hAnsi="Yu Gothic"/>
          <w:b w:val="false"/>
          <w:bCs w:val="false"/>
          <w:sz w:val="21"/>
          <w:szCs w:val="21"/>
        </w:rPr>
        <w:t xml:space="preserve">（2）中間集計</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人事採用戦略部（内山）は、実施期間中、月1回を目安に中間集計を行い、社内へ共有する。</w:t>
      </w:r>
    </w:p>
    <w:p>
      <w:pPr>
        <w:pStyle w:val="ListParagraph"/>
        <w:numPr>
          <w:ilvl w:val="0"/>
          <w:numId w:val="2"/>
        </w:numPr>
        <w:spacing w:after="60" w:line="300"/>
      </w:pPr>
      <w:r>
        <w:rPr>
          <w:rFonts w:ascii="Yu Gothic" w:cs="Yu Gothic" w:eastAsia="Yu Gothic" w:hAnsi="Yu Gothic"/>
          <w:b w:val="false"/>
          <w:bCs w:val="false"/>
          <w:sz w:val="21"/>
          <w:szCs w:val="21"/>
        </w:rPr>
        <w:t xml:space="preserve">中間集計の公表にあたっては、被紹介者の個人が特定される情報を含めない。</w:t>
      </w:r>
    </w:p>
    <w:p>
      <w:pPr>
        <w:spacing w:after="100" w:before="0" w:line="300"/>
      </w:pPr>
      <w:r>
        <w:rPr>
          <w:rFonts w:ascii="Yu Gothic" w:cs="Yu Gothic" w:eastAsia="Yu Gothic" w:hAnsi="Yu Gothic"/>
          <w:b w:val="false"/>
          <w:bCs w:val="false"/>
          <w:sz w:val="21"/>
          <w:szCs w:val="21"/>
        </w:rPr>
        <w:t xml:space="preserve">（3）最終確定</w:t>
      </w:r>
    </w:p>
    <w:p>
      <w:pPr>
        <w:pStyle w:val="ListParagraph"/>
        <w:numPr>
          <w:ilvl w:val="0"/>
          <w:numId w:val="2"/>
        </w:numPr>
        <w:spacing w:after="60" w:line="300"/>
      </w:pPr>
      <w:r>
        <w:rPr>
          <w:rFonts w:ascii="Yu Gothic" w:cs="Yu Gothic" w:eastAsia="Yu Gothic" w:hAnsi="Yu Gothic"/>
          <w:b w:val="false"/>
          <w:bCs w:val="false"/>
          <w:sz w:val="21"/>
          <w:szCs w:val="21"/>
        </w:rPr>
        <w:t xml:space="preserve">実施期間内に受理されたすべての被紹介者について、入社又は不採用・辞退等が確定した後、最終ポイント及び順位を確定する。</w:t>
      </w:r>
    </w:p>
    <w:p>
      <w:pPr>
        <w:pStyle w:val="ListParagraph"/>
        <w:numPr>
          <w:ilvl w:val="0"/>
          <w:numId w:val="2"/>
        </w:numPr>
        <w:spacing w:after="60" w:line="300"/>
      </w:pPr>
      <w:r>
        <w:rPr>
          <w:rFonts w:ascii="Yu Gothic" w:cs="Yu Gothic" w:eastAsia="Yu Gothic" w:hAnsi="Yu Gothic"/>
          <w:b w:val="false"/>
          <w:bCs w:val="false"/>
          <w:sz w:val="21"/>
          <w:szCs w:val="21"/>
        </w:rPr>
        <w:t xml:space="preserve">順位は、確定した累計獲得ポイントにより決定する。同ポイントの場合は、次の順序で判定する。</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1200"/>
        <w:gridCol w:w="7800"/>
      </w:tblGrid>
      <w:tr>
        <w:trPr>
          <w:tblHeader/>
        </w:trPr>
        <w:tc>
          <w:tcPr>
            <w:tcW w:type="dxa" w:w="12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判定順</w:t>
            </w:r>
          </w:p>
        </w:tc>
        <w:tc>
          <w:tcPr>
            <w:tcW w:type="dxa" w:w="7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基準</w:t>
            </w:r>
          </w:p>
        </w:tc>
      </w:tr>
      <w:tr>
        <w:tc>
          <w:tcPr>
            <w:tcW w:type="dxa" w:w="12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第1</w:t>
            </w:r>
          </w:p>
        </w:tc>
        <w:tc>
          <w:tcPr>
            <w:tcW w:type="dxa" w:w="7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累計獲得ポイントが多い者</w:t>
            </w:r>
          </w:p>
        </w:tc>
      </w:tr>
      <w:tr>
        <w:tc>
          <w:tcPr>
            <w:tcW w:type="dxa" w:w="12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第2</w:t>
            </w:r>
          </w:p>
        </w:tc>
        <w:tc>
          <w:tcPr>
            <w:tcW w:type="dxa" w:w="7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入社に至った被紹介者数が多い者</w:t>
            </w:r>
          </w:p>
        </w:tc>
      </w:tr>
      <w:tr>
        <w:tc>
          <w:tcPr>
            <w:tcW w:type="dxa" w:w="12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第3</w:t>
            </w:r>
          </w:p>
        </w:tc>
        <w:tc>
          <w:tcPr>
            <w:tcW w:type="dxa" w:w="7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短時間勤務者の入社人数が多い者</w:t>
            </w:r>
          </w:p>
        </w:tc>
      </w:tr>
      <w:tr>
        <w:tc>
          <w:tcPr>
            <w:tcW w:type="dxa" w:w="12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第4</w:t>
            </w:r>
          </w:p>
        </w:tc>
        <w:tc>
          <w:tcPr>
            <w:tcW w:type="dxa" w:w="7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ポイント対象となった被紹介者のうち、最初の紹介フォーム受付日時が早い者</w:t>
            </w:r>
          </w:p>
        </w:tc>
      </w:tr>
    </w:tbl>
    <w:p>
      <w:pPr>
        <w:spacing w:after="80"/>
      </w:pPr>
      <w:r>
        <w:rPr>
          <w:rFonts w:ascii="Yu Gothic" w:cs="Yu Gothic" w:eastAsia="Yu Gothic" w:hAnsi="Yu Gothic"/>
          <w:b w:val="false"/>
          <w:bCs w:val="false"/>
          <w:sz w:val="21"/>
          <w:szCs w:val="21"/>
        </w:rPr>
        <w:t xml:space="preserve"/>
      </w:r>
    </w:p>
    <w:p>
      <w:pPr>
        <w:pStyle w:val="ListParagraph"/>
        <w:numPr>
          <w:ilvl w:val="0"/>
          <w:numId w:val="2"/>
        </w:numPr>
        <w:spacing w:after="60" w:line="300"/>
      </w:pPr>
      <w:r>
        <w:rPr>
          <w:rFonts w:ascii="Yu Gothic" w:cs="Yu Gothic" w:eastAsia="Yu Gothic" w:hAnsi="Yu Gothic"/>
          <w:b w:val="false"/>
          <w:bCs w:val="false"/>
          <w:sz w:val="21"/>
          <w:szCs w:val="21"/>
        </w:rPr>
        <w:t xml:space="preserve">第1位から第3位までを決定する。同順位による賞金の分割・減額は行わない。</w:t>
      </w:r>
    </w:p>
    <w:p>
      <w:pPr>
        <w:spacing w:after="100" w:before="0" w:line="300"/>
      </w:pPr>
      <w:r>
        <w:rPr>
          <w:rFonts w:ascii="Yu Gothic" w:cs="Yu Gothic" w:eastAsia="Yu Gothic" w:hAnsi="Yu Gothic"/>
          <w:b w:val="false"/>
          <w:bCs w:val="false"/>
          <w:sz w:val="21"/>
          <w:szCs w:val="21"/>
        </w:rPr>
        <w:t xml:space="preserve">（4）退職発生時の再集計</w:t>
      </w:r>
    </w:p>
    <w:p>
      <w:pPr>
        <w:pStyle w:val="ListParagraph"/>
        <w:numPr>
          <w:ilvl w:val="0"/>
          <w:numId w:val="2"/>
        </w:numPr>
        <w:spacing w:after="60" w:line="300"/>
      </w:pPr>
      <w:r>
        <w:rPr>
          <w:rFonts w:ascii="Yu Gothic" w:cs="Yu Gothic" w:eastAsia="Yu Gothic" w:hAnsi="Yu Gothic"/>
          <w:b w:val="false"/>
          <w:bCs w:val="false"/>
          <w:sz w:val="21"/>
          <w:szCs w:val="21"/>
        </w:rPr>
        <w:t xml:space="preserve">ポイント獲得の対象となった被紹介者が賞金支給日前に退職した場合は、当該被紹介者に係るポイントを無効として再集計し、順位を確定する。</w:t>
      </w:r>
    </w:p>
    <w:p>
      <w:pPr>
        <w:pStyle w:val="ListParagraph"/>
        <w:numPr>
          <w:ilvl w:val="0"/>
          <w:numId w:val="2"/>
        </w:numPr>
        <w:spacing w:after="60" w:line="300"/>
      </w:pPr>
      <w:r>
        <w:rPr>
          <w:rFonts w:ascii="Yu Gothic" w:cs="Yu Gothic" w:eastAsia="Yu Gothic" w:hAnsi="Yu Gothic"/>
          <w:b w:val="false"/>
          <w:bCs w:val="false"/>
          <w:sz w:val="21"/>
          <w:szCs w:val="21"/>
        </w:rPr>
        <w:t xml:space="preserve">複数名の紹介によりポイントを獲得している場合は、退職した被紹介者に係るポイントのみを無効とし、その他の有効なポイントは維持する。</w:t>
      </w:r>
    </w:p>
    <w:p>
      <w:pPr>
        <w:pStyle w:val="ListParagraph"/>
        <w:numPr>
          <w:ilvl w:val="0"/>
          <w:numId w:val="2"/>
        </w:numPr>
        <w:spacing w:after="60" w:line="300"/>
      </w:pPr>
      <w:r>
        <w:rPr>
          <w:rFonts w:ascii="Yu Gothic" w:cs="Yu Gothic" w:eastAsia="Yu Gothic" w:hAnsi="Yu Gothic"/>
          <w:b w:val="false"/>
          <w:bCs w:val="false"/>
          <w:sz w:val="21"/>
          <w:szCs w:val="21"/>
        </w:rPr>
        <w:t xml:space="preserve">紹介者本人が賞金支給日前に退職した場合は、賞金の受給資格を失う。この場合、次順位者を繰り上げるか否かは人事管理部が判断する。</w:t>
      </w:r>
    </w:p>
    <w:p>
      <w:pPr>
        <w:spacing w:after="100" w:before="0" w:line="300"/>
      </w:pPr>
      <w:r>
        <w:rPr>
          <w:rFonts w:ascii="Yu Gothic" w:cs="Yu Gothic" w:eastAsia="Yu Gothic" w:hAnsi="Yu Gothic"/>
          <w:b w:val="false"/>
          <w:bCs w:val="false"/>
          <w:sz w:val="21"/>
          <w:szCs w:val="21"/>
        </w:rPr>
        <w:t xml:space="preserve">（5）表彰・賞金</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4500"/>
        <w:gridCol w:w="4500"/>
      </w:tblGrid>
      <w:tr>
        <w:trPr>
          <w:tblHeader/>
        </w:trPr>
        <w:tc>
          <w:tcPr>
            <w:tcW w:type="dxa" w:w="4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順位</w:t>
            </w:r>
          </w:p>
        </w:tc>
        <w:tc>
          <w:tcPr>
            <w:tcW w:type="dxa" w:w="45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賞金</w:t>
            </w:r>
          </w:p>
        </w:tc>
      </w:tr>
      <w:tr>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1位</w:t>
            </w:r>
          </w:p>
        </w:tc>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50,000円</w:t>
            </w:r>
          </w:p>
        </w:tc>
      </w:tr>
      <w:tr>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2位</w:t>
            </w:r>
          </w:p>
        </w:tc>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30,000円</w:t>
            </w:r>
          </w:p>
        </w:tc>
      </w:tr>
      <w:tr>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3位</w:t>
            </w:r>
          </w:p>
        </w:tc>
        <w:tc>
          <w:tcPr>
            <w:tcW w:type="dxa" w:w="4500"/>
            <w:tcMar>
              <w:top w:type="dxa" w:w="60"/>
              <w:left w:type="dxa" w:w="100"/>
              <w:bottom w:type="dxa" w:w="60"/>
              <w:right w:type="dxa" w:w="100"/>
            </w:tcMar>
            <w:vAlign w:val="center"/>
          </w:tcPr>
          <w:p>
            <w:pPr>
              <w:spacing w:after="40" w:before="40" w:line="280"/>
              <w:jc w:val="center"/>
            </w:pPr>
            <w:r>
              <w:rPr>
                <w:rFonts w:ascii="Yu Gothic" w:cs="Yu Gothic" w:eastAsia="Yu Gothic" w:hAnsi="Yu Gothic"/>
                <w:b w:val="false"/>
                <w:bCs w:val="false"/>
                <w:sz w:val="20"/>
                <w:szCs w:val="20"/>
              </w:rPr>
              <w:t xml:space="preserve">20,000円</w:t>
            </w:r>
          </w:p>
        </w:tc>
      </w:tr>
    </w:tbl>
    <w:p>
      <w:pPr>
        <w:spacing w:after="80"/>
      </w:pPr>
      <w:r>
        <w:rPr>
          <w:rFonts w:ascii="Yu Gothic" w:cs="Yu Gothic" w:eastAsia="Yu Gothic" w:hAnsi="Yu Gothic"/>
          <w:b w:val="false"/>
          <w:bCs w:val="false"/>
          <w:sz w:val="21"/>
          <w:szCs w:val="21"/>
        </w:rPr>
        <w:t xml:space="preserve"/>
      </w:r>
    </w:p>
    <w:p>
      <w:pPr>
        <w:pStyle w:val="ListParagraph"/>
        <w:numPr>
          <w:ilvl w:val="0"/>
          <w:numId w:val="2"/>
        </w:numPr>
        <w:spacing w:after="60" w:line="300"/>
      </w:pPr>
      <w:r>
        <w:rPr>
          <w:rFonts w:ascii="Yu Gothic" w:cs="Yu Gothic" w:eastAsia="Yu Gothic" w:hAnsi="Yu Gothic"/>
          <w:b w:val="false"/>
          <w:bCs w:val="false"/>
          <w:sz w:val="21"/>
          <w:szCs w:val="21"/>
        </w:rPr>
        <w:t xml:space="preserve">賞金は、最終順位確定後、会社が定める給与支給日に給与と合わせて支給する。</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人事採用戦略部（内山）は表彰資料を作成し、人事管理部と支給時期を調整のうえ、社内へ結果を通知する。</w:t>
      </w:r>
    </w:p>
    <w:p>
      <w:r>
        <w:br w:type="page"/>
      </w:r>
    </w:p>
    <w:p>
      <w:pPr>
        <w:pStyle w:val="Heading1"/>
        <w:spacing w:after="160" w:before="320"/>
      </w:pPr>
      <w:r>
        <w:rPr>
          <w:rFonts w:ascii="Yu Gothic" w:cs="Yu Gothic" w:eastAsia="Yu Gothic" w:hAnsi="Yu Gothic"/>
          <w:b/>
          <w:bCs/>
          <w:color w:val="1F3864"/>
          <w:sz w:val="26"/>
          <w:szCs w:val="26"/>
        </w:rPr>
        <w:t xml:space="preserve">第5章　台帳管理</w:t>
      </w:r>
    </w:p>
    <w:p>
      <w:pPr>
        <w:pStyle w:val="Heading2"/>
        <w:spacing w:after="120" w:before="260"/>
      </w:pPr>
      <w:r>
        <w:rPr>
          <w:rFonts w:ascii="Yu Gothic" w:cs="Yu Gothic" w:eastAsia="Yu Gothic" w:hAnsi="Yu Gothic"/>
          <w:b/>
          <w:bCs/>
          <w:color w:val="2E5496"/>
          <w:sz w:val="23"/>
          <w:szCs w:val="23"/>
        </w:rPr>
        <w:t xml:space="preserve">20. 紹介管理台帳</w:t>
      </w:r>
    </w:p>
    <w:p>
      <w:pPr>
        <w:spacing w:after="100" w:before="0" w:line="300"/>
      </w:pPr>
      <w:r>
        <w:rPr>
          <w:rFonts w:ascii="Yu Gothic" w:cs="Yu Gothic" w:eastAsia="Yu Gothic" w:hAnsi="Yu Gothic"/>
          <w:b w:val="false"/>
          <w:bCs w:val="false"/>
          <w:sz w:val="21"/>
          <w:szCs w:val="21"/>
        </w:rPr>
        <w:t xml:space="preserve">人事採用戦略部は、紹介の受付から支給までを一元管理するため、次の項目を記録する紹介管理台帳を整備する。</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3600"/>
        <w:gridCol w:w="2700"/>
        <w:gridCol w:w="2700"/>
      </w:tblGrid>
      <w:tr>
        <w:trPr>
          <w:tblHeader/>
        </w:trPr>
        <w:tc>
          <w:tcPr>
            <w:tcW w:type="dxa" w:w="3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項目</w:t>
            </w:r>
          </w:p>
        </w:tc>
        <w:tc>
          <w:tcPr>
            <w:tcW w:type="dxa" w:w="27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入力担当</w:t>
            </w:r>
          </w:p>
        </w:tc>
        <w:tc>
          <w:tcPr>
            <w:tcW w:type="dxa" w:w="27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入力タイミング</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管理番号</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受付日時（年月日・時刻）</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紹介者氏名・社員番号・所属</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被紹介者氏名・連絡先・希望拠点</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経験年数・経験業務（DC／GC／AS／SV）</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受理判定結果・不受理理由</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判定時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重複・既応募照合結果</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判定時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選考状況（書類・面接・採否）</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各段階完了時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入社日・雇用区分・週所定労働時間</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拠点からの連絡時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付与ポイント・確定日</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採用戦略部（内山）</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入社日確定後</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試用期間満了日・本採用可否</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人事管理部（坂本）</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本採用判定時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インセンティブ申請日・支給日・支給額</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人事管理部（坂本）</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申請受理時・支給時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退職等による資格喪失の記録</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人事管理部（坂本）</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事象発生時</w:t>
            </w:r>
          </w:p>
        </w:tc>
      </w:tr>
      <w:tr>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備考（イレギュラー対応の経緯）</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各担当</w:t>
            </w:r>
          </w:p>
        </w:tc>
        <w:tc>
          <w:tcPr>
            <w:tcW w:type="dxa" w:w="27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都度</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21. ポイント管理台帳</w:t>
      </w:r>
    </w:p>
    <w:p>
      <w:pPr>
        <w:pStyle w:val="ListParagraph"/>
        <w:numPr>
          <w:ilvl w:val="0"/>
          <w:numId w:val="2"/>
        </w:numPr>
        <w:spacing w:after="60" w:line="300"/>
      </w:pPr>
      <w:r>
        <w:rPr>
          <w:rFonts w:ascii="Yu Gothic" w:cs="Yu Gothic" w:eastAsia="Yu Gothic" w:hAnsi="Yu Gothic"/>
          <w:b w:val="false"/>
          <w:bCs w:val="false"/>
          <w:sz w:val="21"/>
          <w:szCs w:val="21"/>
        </w:rPr>
        <w:t xml:space="preserve">人事採用戦略部（内山）は、紹介者単位でポイントを集計するポイント管理台帳を整備し、紹介者氏名、対象被紹介者、入社日、区分、付与ポイント、有効／無効の別、累計ポイントを記録する。</w:t>
      </w:r>
    </w:p>
    <w:p>
      <w:pPr>
        <w:pStyle w:val="ListParagraph"/>
        <w:numPr>
          <w:ilvl w:val="0"/>
          <w:numId w:val="2"/>
        </w:numPr>
        <w:spacing w:after="60" w:line="300"/>
      </w:pPr>
      <w:r>
        <w:rPr>
          <w:rFonts w:ascii="Yu Gothic" w:cs="Yu Gothic" w:eastAsia="Yu Gothic" w:hAnsi="Yu Gothic"/>
          <w:b w:val="false"/>
          <w:bCs w:val="false"/>
          <w:sz w:val="21"/>
          <w:szCs w:val="21"/>
        </w:rPr>
        <w:t xml:space="preserve">ポイントを無効とした場合は、無効の事由（被紹介者の退職等）及び処理日を併せて記録する。</w:t>
      </w:r>
    </w:p>
    <w:p>
      <w:pPr>
        <w:pStyle w:val="Heading2"/>
        <w:spacing w:after="120" w:before="260"/>
      </w:pPr>
      <w:r>
        <w:rPr>
          <w:rFonts w:ascii="Yu Gothic" w:cs="Yu Gothic" w:eastAsia="Yu Gothic" w:hAnsi="Yu Gothic"/>
          <w:b/>
          <w:bCs/>
          <w:color w:val="2E5496"/>
          <w:sz w:val="23"/>
          <w:szCs w:val="23"/>
        </w:rPr>
        <w:t xml:space="preserve">22. 台帳の保管・アクセス</w:t>
      </w:r>
    </w:p>
    <w:p>
      <w:pPr>
        <w:pStyle w:val="ListParagraph"/>
        <w:numPr>
          <w:ilvl w:val="0"/>
          <w:numId w:val="2"/>
        </w:numPr>
        <w:spacing w:after="60" w:line="300"/>
      </w:pPr>
      <w:r>
        <w:rPr>
          <w:rFonts w:ascii="Yu Gothic" w:cs="Yu Gothic" w:eastAsia="Yu Gothic" w:hAnsi="Yu Gothic"/>
          <w:b w:val="false"/>
          <w:bCs w:val="false"/>
          <w:sz w:val="21"/>
          <w:szCs w:val="21"/>
        </w:rPr>
        <w:t xml:space="preserve">台帳は、人事採用戦略部及び人事管理部の担当者のみがアクセスできる場所に保管する。</w:t>
      </w:r>
    </w:p>
    <w:p>
      <w:pPr>
        <w:pStyle w:val="ListParagraph"/>
        <w:numPr>
          <w:ilvl w:val="0"/>
          <w:numId w:val="2"/>
        </w:numPr>
        <w:spacing w:after="60" w:line="300"/>
      </w:pPr>
      <w:r>
        <w:rPr>
          <w:rFonts w:ascii="Yu Gothic" w:cs="Yu Gothic" w:eastAsia="Yu Gothic" w:hAnsi="Yu Gothic"/>
          <w:b w:val="false"/>
          <w:bCs w:val="false"/>
          <w:sz w:val="21"/>
          <w:szCs w:val="21"/>
        </w:rPr>
        <w:t xml:space="preserve">紹介者を含む一般社員に対しては、台帳及びその抜粋を開示しない。</w:t>
      </w:r>
    </w:p>
    <w:p>
      <w:pPr>
        <w:spacing w:after="80"/>
      </w:pPr>
      <w:r>
        <w:rPr>
          <w:rFonts w:ascii="Yu Gothic" w:cs="Yu Gothic" w:eastAsia="Yu Gothic" w:hAnsi="Yu Gothic"/>
          <w:b w:val="false"/>
          <w:bCs w:val="false"/>
          <w:sz w:val="21"/>
          <w:szCs w:val="21"/>
        </w:rPr>
        <w:t xml:space="preserve"/>
      </w:r>
    </w:p>
    <w:p>
      <w:pPr>
        <w:pStyle w:val="Heading1"/>
        <w:spacing w:after="160" w:before="320"/>
      </w:pPr>
      <w:r>
        <w:rPr>
          <w:rFonts w:ascii="Yu Gothic" w:cs="Yu Gothic" w:eastAsia="Yu Gothic" w:hAnsi="Yu Gothic"/>
          <w:b/>
          <w:bCs/>
          <w:color w:val="1F3864"/>
          <w:sz w:val="26"/>
          <w:szCs w:val="26"/>
        </w:rPr>
        <w:t xml:space="preserve">第6章　個人情報の取扱い</w:t>
      </w:r>
    </w:p>
    <w:p>
      <w:pPr>
        <w:pStyle w:val="Heading2"/>
        <w:spacing w:after="120" w:before="260"/>
      </w:pPr>
      <w:r>
        <w:rPr>
          <w:rFonts w:ascii="Yu Gothic" w:cs="Yu Gothic" w:eastAsia="Yu Gothic" w:hAnsi="Yu Gothic"/>
          <w:b/>
          <w:bCs/>
          <w:color w:val="2E5496"/>
          <w:sz w:val="23"/>
          <w:szCs w:val="23"/>
        </w:rPr>
        <w:t xml:space="preserve">23. 取扱いの原則</w:t>
      </w:r>
    </w:p>
    <w:p>
      <w:pPr>
        <w:pStyle w:val="ListParagraph"/>
        <w:numPr>
          <w:ilvl w:val="0"/>
          <w:numId w:val="2"/>
        </w:numPr>
        <w:spacing w:after="60" w:line="300"/>
      </w:pPr>
      <w:r>
        <w:rPr>
          <w:rFonts w:ascii="Yu Gothic" w:cs="Yu Gothic" w:eastAsia="Yu Gothic" w:hAnsi="Yu Gothic"/>
          <w:b w:val="false"/>
          <w:bCs w:val="false"/>
          <w:sz w:val="21"/>
          <w:szCs w:val="21"/>
        </w:rPr>
        <w:t xml:space="preserve">紹介フォームにより取得する被紹介者の個人情報は、本制度に基づく採用選考及びインセンティブ・ポイントの管理の目的にのみ利用する。</w:t>
      </w:r>
    </w:p>
    <w:p>
      <w:pPr>
        <w:pStyle w:val="ListParagraph"/>
        <w:numPr>
          <w:ilvl w:val="0"/>
          <w:numId w:val="2"/>
        </w:numPr>
        <w:spacing w:after="60" w:line="300"/>
      </w:pPr>
      <w:r>
        <w:rPr>
          <w:rFonts w:ascii="Yu Gothic" w:cs="Yu Gothic" w:eastAsia="Yu Gothic" w:hAnsi="Yu Gothic"/>
          <w:b w:val="false"/>
          <w:bCs w:val="false"/>
          <w:sz w:val="21"/>
          <w:szCs w:val="21"/>
        </w:rPr>
        <w:t xml:space="preserve">紹介者は、被紹介者本人の同意を得ずに個人情報を紹介フォームへ記載してはならない。同意の有無は受理判定時に必ず確認する。</w:t>
      </w:r>
    </w:p>
    <w:p>
      <w:pPr>
        <w:pStyle w:val="ListParagraph"/>
        <w:numPr>
          <w:ilvl w:val="0"/>
          <w:numId w:val="2"/>
        </w:numPr>
        <w:spacing w:after="60" w:line="300"/>
      </w:pPr>
      <w:r>
        <w:rPr>
          <w:rFonts w:ascii="Yu Gothic" w:cs="Yu Gothic" w:eastAsia="Yu Gothic" w:hAnsi="Yu Gothic"/>
          <w:b w:val="false"/>
          <w:bCs w:val="false"/>
          <w:sz w:val="21"/>
          <w:szCs w:val="21"/>
        </w:rPr>
        <w:t xml:space="preserve">被紹介者の情報の共有範囲は、人事採用戦略部、人事管理部及び当該拠点の採用担当者に限る。</w:t>
      </w:r>
    </w:p>
    <w:p>
      <w:pPr>
        <w:pStyle w:val="ListParagraph"/>
        <w:numPr>
          <w:ilvl w:val="0"/>
          <w:numId w:val="2"/>
        </w:numPr>
        <w:spacing w:after="60" w:line="300"/>
      </w:pPr>
      <w:r>
        <w:rPr>
          <w:rFonts w:ascii="Yu Gothic" w:cs="Yu Gothic" w:eastAsia="Yu Gothic" w:hAnsi="Yu Gothic"/>
          <w:b w:val="false"/>
          <w:bCs w:val="false"/>
          <w:sz w:val="21"/>
          <w:szCs w:val="21"/>
        </w:rPr>
        <w:t xml:space="preserve">選考に関する情報は、紹介者を含む第三者へ開示しない。</w:t>
      </w:r>
    </w:p>
    <w:p>
      <w:pPr>
        <w:pStyle w:val="ListParagraph"/>
        <w:numPr>
          <w:ilvl w:val="0"/>
          <w:numId w:val="2"/>
        </w:numPr>
        <w:spacing w:after="60" w:line="300"/>
      </w:pPr>
      <w:r>
        <w:rPr>
          <w:rFonts w:ascii="Yu Gothic" w:cs="Yu Gothic" w:eastAsia="Yu Gothic" w:hAnsi="Yu Gothic"/>
          <w:b w:val="false"/>
          <w:bCs w:val="false"/>
          <w:sz w:val="21"/>
          <w:szCs w:val="21"/>
        </w:rPr>
        <w:t xml:space="preserve">採用に至らなかった被紹介者の応募書類等は、会社の定める保管期間の経過後、適切に廃棄する。</w:t>
      </w:r>
    </w:p>
    <w:p>
      <w:r>
        <w:br w:type="page"/>
      </w:r>
    </w:p>
    <w:p>
      <w:pPr>
        <w:pStyle w:val="Heading1"/>
        <w:spacing w:after="160" w:before="320"/>
      </w:pPr>
      <w:r>
        <w:rPr>
          <w:rFonts w:ascii="Yu Gothic" w:cs="Yu Gothic" w:eastAsia="Yu Gothic" w:hAnsi="Yu Gothic"/>
          <w:b/>
          <w:bCs/>
          <w:color w:val="1F3864"/>
          <w:sz w:val="26"/>
          <w:szCs w:val="26"/>
        </w:rPr>
        <w:t xml:space="preserve">第7章　イレギュラー対応</w:t>
      </w:r>
    </w:p>
    <w:p>
      <w:pPr>
        <w:pStyle w:val="Heading2"/>
        <w:spacing w:after="120" w:before="260"/>
      </w:pPr>
      <w:r>
        <w:rPr>
          <w:rFonts w:ascii="Yu Gothic" w:cs="Yu Gothic" w:eastAsia="Yu Gothic" w:hAnsi="Yu Gothic"/>
          <w:b/>
          <w:bCs/>
          <w:color w:val="2E5496"/>
          <w:sz w:val="23"/>
          <w:szCs w:val="23"/>
        </w:rPr>
        <w:t xml:space="preserve">24. 事象別の取扱い</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2600"/>
        <w:gridCol w:w="4600"/>
        <w:gridCol w:w="1800"/>
      </w:tblGrid>
      <w:tr>
        <w:trPr>
          <w:tblHeader/>
        </w:trPr>
        <w:tc>
          <w:tcPr>
            <w:tcW w:type="dxa" w:w="2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事象</w:t>
            </w:r>
          </w:p>
        </w:tc>
        <w:tc>
          <w:tcPr>
            <w:tcW w:type="dxa" w:w="4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取扱い</w:t>
            </w:r>
          </w:p>
        </w:tc>
        <w:tc>
          <w:tcPr>
            <w:tcW w:type="dxa" w:w="1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対応担当</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内定後に被紹介者が入社を辞退した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ポイントは付与しない。インセンティブも対象外。台帳に辞退として記録</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被紹介者が試用期間満了前に退職した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インセンティブの受給資格を失う。ポイントは入社日に確定済みだが、賞金支給日前の退職に該当する場合は当該ポイントを無効として再集計</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人事管理部・採用戦略部</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被紹介者が本採用とならなかった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インセンティブの受給資格を失う。紹介者へ結果のみを連絡（理由は開示しない）</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紹介者が支給日前に退職した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インセンティブ及び賞金の受給資格を失う</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被紹介者が賞金支給日前に退職した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当該被紹介者に係るポイントのみを無効とし、他の有効なポイントは維持して再集計</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採用戦略部（内山）</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同一被紹介者について複数の紹介があった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受付日時が最も早い紹介者を正式な紹介者とする。後発の紹介者へ連絡（先行紹介者名は非開示）</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紹介フォーム提出前に本人が直接応募していた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原則として対象外。過去応募（選考終了済み）の場合は対象可否を判断</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応募済みの者について事後的に紹介フォームが提出された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対象外とし、必要に応じて第25項の手続による</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採用戦略部（野澤）</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実施期間終了時点で選考中</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期間内に受理されていれば対象資格を継続。採否確定後に最終集計へ反映</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採用戦略部（内山）</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被紹介者がRAMP・OPS・WB等への入社を希望した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本制度の対象外。採用自体は通常の選考として取り扱うことを妨げない</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採用戦略部・拠点</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被紹介者が対象外の拠点を希望した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本制度の対象外。取扱いは前項と同様</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採用戦略部・拠点</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元FMG社員の紹介があった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紹介対象とすることができる。再雇用の可否は退職理由、過去の勤務状況等を確認のうえ通常の採用基準により判断</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採用戦略部・人事管理部</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申請期限を過ぎて申請書が提出された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受給資格を失う。やむを得ない事情がある場合は人事管理部が個別に判断</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人事管理部（坂本）</w:t>
            </w:r>
          </w:p>
        </w:tc>
      </w:tr>
      <w:tr>
        <w:tc>
          <w:tcPr>
            <w:tcW w:type="dxa" w:w="2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制度の変更・終了が決定した</w:t>
            </w:r>
          </w:p>
        </w:tc>
        <w:tc>
          <w:tcPr>
            <w:tcW w:type="dxa" w:w="4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変更・終了前に正式に受理された紹介には、原則として受付時点の制度内容を適用</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w:t>
            </w:r>
          </w:p>
        </w:tc>
      </w:tr>
    </w:tbl>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25. 不正・虚偽が疑われる場合の手続</w:t>
      </w:r>
    </w:p>
    <w:p>
      <w:pPr>
        <w:pStyle w:val="ListParagraph"/>
        <w:numPr>
          <w:ilvl w:val="0"/>
          <w:numId w:val="3"/>
        </w:numPr>
        <w:spacing w:after="60" w:line="300"/>
      </w:pPr>
      <w:r>
        <w:rPr>
          <w:rFonts w:ascii="Yu Gothic" w:cs="Yu Gothic" w:eastAsia="Yu Gothic" w:hAnsi="Yu Gothic"/>
          <w:b w:val="false"/>
          <w:bCs w:val="false"/>
          <w:sz w:val="21"/>
          <w:szCs w:val="21"/>
        </w:rPr>
        <w:t xml:space="preserve">事案を認知した担当者は、速やかに人事採用戦略部及び人事管理部へ報告する。</w:t>
      </w:r>
    </w:p>
    <w:p>
      <w:pPr>
        <w:pStyle w:val="ListParagraph"/>
        <w:numPr>
          <w:ilvl w:val="0"/>
          <w:numId w:val="3"/>
        </w:numPr>
        <w:spacing w:after="60" w:line="300"/>
      </w:pPr>
      <w:r>
        <w:rPr>
          <w:rFonts w:ascii="Yu Gothic" w:cs="Yu Gothic" w:eastAsia="Yu Gothic" w:hAnsi="Yu Gothic"/>
          <w:b w:val="false"/>
          <w:bCs w:val="false"/>
          <w:sz w:val="21"/>
          <w:szCs w:val="21"/>
        </w:rPr>
        <w:t xml:space="preserve">人事採用戦略部は、紹介フォーム、応募履歴、被紹介者本人への確認等により事実関係を確認する。</w:t>
      </w:r>
    </w:p>
    <w:p>
      <w:pPr>
        <w:pStyle w:val="ListParagraph"/>
        <w:numPr>
          <w:ilvl w:val="0"/>
          <w:numId w:val="3"/>
        </w:numPr>
        <w:spacing w:after="60" w:line="300"/>
      </w:pPr>
      <w:r>
        <w:rPr>
          <w:rFonts w:ascii="Yu Gothic" w:cs="Yu Gothic" w:eastAsia="Yu Gothic" w:hAnsi="Yu Gothic"/>
          <w:b w:val="false"/>
          <w:bCs w:val="false"/>
          <w:sz w:val="21"/>
          <w:szCs w:val="21"/>
        </w:rPr>
        <w:t xml:space="preserve">人事採用戦略部及び人事管理部が協議のうえ、対象外とするか否か、インセンティブ及びポイントを取り消すか否かを決定する。制度全体に影響する重要事項については、必要な社内決裁を経る。</w:t>
      </w:r>
    </w:p>
    <w:p>
      <w:pPr>
        <w:pStyle w:val="ListParagraph"/>
        <w:numPr>
          <w:ilvl w:val="0"/>
          <w:numId w:val="3"/>
        </w:numPr>
        <w:spacing w:after="60" w:line="300"/>
      </w:pPr>
      <w:r>
        <w:rPr>
          <w:rFonts w:ascii="Yu Gothic" w:cs="Yu Gothic" w:eastAsia="Yu Gothic" w:hAnsi="Yu Gothic"/>
          <w:b w:val="false"/>
          <w:bCs w:val="false"/>
          <w:sz w:val="21"/>
          <w:szCs w:val="21"/>
        </w:rPr>
        <w:t xml:space="preserve">決定内容及びその理由を紹介者へ通知し、紹介管理台帳に記録する。</w:t>
      </w:r>
    </w:p>
    <w:p>
      <w:pPr>
        <w:spacing w:after="60"/>
      </w:pPr>
      <w:r>
        <w:rPr>
          <w:rFonts w:ascii="Yu Gothic" w:cs="Yu Gothic" w:eastAsia="Yu Gothic" w:hAnsi="Yu Gothic"/>
          <w:b w:val="false"/>
          <w:bCs w:val="false"/>
          <w:sz w:val="21"/>
          <w:szCs w:val="21"/>
        </w:rPr>
        <w:t xml:space="preserve"/>
      </w:r>
    </w:p>
    <w:p>
      <w:pPr>
        <w:spacing w:after="100" w:before="0" w:line="300"/>
      </w:pPr>
      <w:r>
        <w:rPr>
          <w:rFonts w:ascii="Yu Gothic" w:cs="Yu Gothic" w:eastAsia="Yu Gothic" w:hAnsi="Yu Gothic"/>
          <w:b w:val="false"/>
          <w:bCs w:val="false"/>
          <w:sz w:val="21"/>
          <w:szCs w:val="21"/>
        </w:rPr>
        <w:t xml:space="preserve">取消しの対象となり得る行為：被紹介者本人の同意を得ずに紹介した場合、虚偽の情報により紹介登録を行った場合、既に応募済みの者について事後的に紹介フォームを提出した場合、その他本制度の趣旨に反する行為が認められた場合。</w:t>
      </w:r>
    </w:p>
    <w:p>
      <w:r>
        <w:br w:type="page"/>
      </w:r>
    </w:p>
    <w:p>
      <w:pPr>
        <w:pStyle w:val="Heading1"/>
        <w:spacing w:after="160" w:before="320"/>
      </w:pPr>
      <w:r>
        <w:rPr>
          <w:rFonts w:ascii="Yu Gothic" w:cs="Yu Gothic" w:eastAsia="Yu Gothic" w:hAnsi="Yu Gothic"/>
          <w:b/>
          <w:bCs/>
          <w:color w:val="1F3864"/>
          <w:sz w:val="26"/>
          <w:szCs w:val="26"/>
        </w:rPr>
        <w:t xml:space="preserve">第8章　問い合わせ対応</w:t>
      </w:r>
    </w:p>
    <w:p>
      <w:pPr>
        <w:pStyle w:val="Heading2"/>
        <w:spacing w:after="120" w:before="260"/>
      </w:pPr>
      <w:r>
        <w:rPr>
          <w:rFonts w:ascii="Yu Gothic" w:cs="Yu Gothic" w:eastAsia="Yu Gothic" w:hAnsi="Yu Gothic"/>
          <w:b/>
          <w:bCs/>
          <w:color w:val="2E5496"/>
          <w:sz w:val="23"/>
          <w:szCs w:val="23"/>
        </w:rPr>
        <w:t xml:space="preserve">26. 窓口一覧</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5400"/>
        <w:gridCol w:w="3600"/>
      </w:tblGrid>
      <w:tr>
        <w:trPr>
          <w:tblHeader/>
        </w:trPr>
        <w:tc>
          <w:tcPr>
            <w:tcW w:type="dxa" w:w="54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問い合わせ内容</w:t>
            </w:r>
          </w:p>
        </w:tc>
        <w:tc>
          <w:tcPr>
            <w:tcW w:type="dxa" w:w="3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担当窓口</w:t>
            </w:r>
          </w:p>
        </w:tc>
      </w:tr>
      <w:tr>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紹介対象になるか・紹介フォームの入力・受付</w:t>
            </w:r>
          </w:p>
        </w:tc>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　野澤</w:t>
            </w:r>
          </w:p>
        </w:tc>
      </w:tr>
      <w:tr>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被紹介者の応募・必要書類・書類選考・面接</w:t>
            </w:r>
          </w:p>
        </w:tc>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　野澤</w:t>
            </w:r>
          </w:p>
        </w:tc>
      </w:tr>
      <w:tr>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勤務地・勤務時間・時給・雇用形態等の募集条件</w:t>
            </w:r>
          </w:p>
        </w:tc>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各拠点 採用担当者</w:t>
            </w:r>
          </w:p>
        </w:tc>
      </w:tr>
      <w:tr>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紹介インセンティブの申請・支給</w:t>
            </w:r>
          </w:p>
        </w:tc>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　坂本</w:t>
            </w:r>
          </w:p>
        </w:tc>
      </w:tr>
      <w:tr>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FMG Referral Challengeのポイント・順位・集計</w:t>
            </w:r>
          </w:p>
        </w:tc>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人事採用戦略部　内山</w:t>
            </w:r>
          </w:p>
        </w:tc>
      </w:tr>
      <w:tr>
        <w:tc>
          <w:tcPr>
            <w:tcW w:type="dxa" w:w="54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就業規則・賃金規程、制度上の取扱い</w:t>
            </w:r>
          </w:p>
        </w:tc>
        <w:tc>
          <w:tcPr>
            <w:tcW w:type="dxa" w:w="3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　髙田部長</w:t>
            </w:r>
          </w:p>
        </w:tc>
      </w:tr>
    </w:tbl>
    <w:p>
      <w:pPr>
        <w:spacing w:after="80"/>
      </w:pPr>
      <w:r>
        <w:rPr>
          <w:rFonts w:ascii="Yu Gothic" w:cs="Yu Gothic" w:eastAsia="Yu Gothic" w:hAnsi="Yu Gothic"/>
          <w:b w:val="false"/>
          <w:bCs w:val="false"/>
          <w:sz w:val="21"/>
          <w:szCs w:val="21"/>
        </w:rPr>
        <w:t xml:space="preserve"/>
      </w:r>
    </w:p>
    <w:p>
      <w:pPr>
        <w:pStyle w:val="ListParagraph"/>
        <w:numPr>
          <w:ilvl w:val="0"/>
          <w:numId w:val="2"/>
        </w:numPr>
        <w:spacing w:after="60" w:line="300"/>
      </w:pPr>
      <w:r>
        <w:rPr>
          <w:rFonts w:ascii="Yu Gothic" w:cs="Yu Gothic" w:eastAsia="Yu Gothic" w:hAnsi="Yu Gothic"/>
          <w:b w:val="false"/>
          <w:bCs w:val="false"/>
          <w:sz w:val="21"/>
          <w:szCs w:val="21"/>
        </w:rPr>
        <w:t xml:space="preserve">社員は、上記区分を確認のうえ、該当する担当窓口へ直接問い合わせる。</w:t>
      </w:r>
    </w:p>
    <w:p>
      <w:pPr>
        <w:pStyle w:val="ListParagraph"/>
        <w:numPr>
          <w:ilvl w:val="0"/>
          <w:numId w:val="2"/>
        </w:numPr>
        <w:spacing w:after="60" w:line="300"/>
      </w:pPr>
      <w:r>
        <w:rPr>
          <w:rFonts w:ascii="Yu Gothic" w:cs="Yu Gothic" w:eastAsia="Yu Gothic" w:hAnsi="Yu Gothic"/>
          <w:b w:val="false"/>
          <w:bCs w:val="false"/>
          <w:sz w:val="21"/>
          <w:szCs w:val="21"/>
        </w:rPr>
        <w:t xml:space="preserve">担当外の窓口へ問い合わせがあった場合、受けた担当者は該当窓口へ転送し、その旨を問い合わせ者へ連絡する。</w:t>
      </w:r>
    </w:p>
    <w:p>
      <w:pPr>
        <w:pStyle w:val="ListParagraph"/>
        <w:numPr>
          <w:ilvl w:val="0"/>
          <w:numId w:val="2"/>
        </w:numPr>
        <w:spacing w:after="60" w:line="300"/>
      </w:pPr>
      <w:r>
        <w:rPr>
          <w:rFonts w:ascii="Yu Gothic" w:cs="Yu Gothic" w:eastAsia="Yu Gothic" w:hAnsi="Yu Gothic"/>
          <w:b w:val="false"/>
          <w:bCs w:val="false"/>
          <w:sz w:val="21"/>
          <w:szCs w:val="21"/>
        </w:rPr>
        <w:t xml:space="preserve">回答は、受領から3営業日以内を目安に行う。判断に時間を要する場合は、その旨と回答予定時期を連絡する。</w:t>
      </w:r>
    </w:p>
    <w:p>
      <w:pPr>
        <w:pStyle w:val="ListParagraph"/>
        <w:numPr>
          <w:ilvl w:val="0"/>
          <w:numId w:val="2"/>
        </w:numPr>
        <w:spacing w:after="60" w:line="300"/>
      </w:pPr>
      <w:r>
        <w:rPr>
          <w:rFonts w:ascii="Yu Gothic" w:cs="Yu Gothic" w:eastAsia="Yu Gothic" w:hAnsi="Yu Gothic"/>
          <w:b w:val="false"/>
          <w:bCs w:val="false"/>
          <w:sz w:val="21"/>
          <w:szCs w:val="21"/>
        </w:rPr>
        <w:t xml:space="preserve">被紹介者本人の選考状況については、紹介者を介さず、人事採用戦略部と被紹介者本人との間で直接対応する。個別の採否理由は紹介者へ開示しない。</w:t>
      </w:r>
    </w:p>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27. よくある問い合わせと回答</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3000"/>
        <w:gridCol w:w="6000"/>
      </w:tblGrid>
      <w:tr>
        <w:trPr>
          <w:tblHeader/>
        </w:trPr>
        <w:tc>
          <w:tcPr>
            <w:tcW w:type="dxa" w:w="30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質問</w:t>
            </w:r>
          </w:p>
        </w:tc>
        <w:tc>
          <w:tcPr>
            <w:tcW w:type="dxa" w:w="60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回答</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紹介できるのはPAX経験者だけか</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PAXの実務経験1年以上が原則。1年未満でもDC・GC・AS・SVのいずれかの経験があれば紹介可能。PAX未経験者は対象外</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短時間勤務希望者しか紹介できないのか</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雇用形態は問わない。正社員・契約社員・長時間勤務パート希望の経験者も紹介できる</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インセンティブの額は雇用形態で変わるか</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変わらない。被紹介者1名につき一律20,000円。ただしコンテストのポイントは短時間勤務者（週20時間未満）が3ポイント、それ以外が1ポイント</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他拠点・他部門の社員でも紹介できるか</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紹介者の所属拠点・部門は問わない。ただし採用業務を直接担当する社員は対象外</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被紹介者が既に自分で応募していた</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紹介フォーム提出時点で直接応募済み・選考中の場合は原則として対象外</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選考がどこまで進んでいるか知りたい</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選考状況は紹介者へ開示しない。人事採用戦略部と被紹介者本人との間で直接対応する</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実施期間の終わり際に紹介した場合はどうなるか</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期間内に紹介フォームが受理されていれば、選考・入社が期間終了後になっても対象となる</w:t>
            </w:r>
          </w:p>
        </w:tc>
      </w:tr>
      <w:tr>
        <w:tc>
          <w:tcPr>
            <w:tcW w:type="dxa" w:w="3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申請を忘れていた</w:t>
            </w:r>
          </w:p>
        </w:tc>
        <w:tc>
          <w:tcPr>
            <w:tcW w:type="dxa" w:w="60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本採用日から1か月以内の申請が必要。期限を過ぎた場合は受給資格を失う</w:t>
            </w:r>
          </w:p>
        </w:tc>
      </w:tr>
    </w:tbl>
    <w:p>
      <w:r>
        <w:br w:type="page"/>
      </w:r>
    </w:p>
    <w:p>
      <w:pPr>
        <w:pStyle w:val="Heading1"/>
        <w:spacing w:after="160" w:before="320"/>
      </w:pPr>
      <w:r>
        <w:rPr>
          <w:rFonts w:ascii="Yu Gothic" w:cs="Yu Gothic" w:eastAsia="Yu Gothic" w:hAnsi="Yu Gothic"/>
          <w:b/>
          <w:bCs/>
          <w:color w:val="1F3864"/>
          <w:sz w:val="26"/>
          <w:szCs w:val="26"/>
        </w:rPr>
        <w:t xml:space="preserve">第9章　雑則</w:t>
      </w:r>
    </w:p>
    <w:p>
      <w:pPr>
        <w:pStyle w:val="Heading2"/>
        <w:spacing w:after="120" w:before="260"/>
      </w:pPr>
      <w:r>
        <w:rPr>
          <w:rFonts w:ascii="Yu Gothic" w:cs="Yu Gothic" w:eastAsia="Yu Gothic" w:hAnsi="Yu Gothic"/>
          <w:b/>
          <w:bCs/>
          <w:color w:val="2E5496"/>
          <w:sz w:val="23"/>
          <w:szCs w:val="23"/>
        </w:rPr>
        <w:t xml:space="preserve">28. 記録の保存</w:t>
      </w:r>
    </w:p>
    <w:p>
      <w:pPr>
        <w:pStyle w:val="ListParagraph"/>
        <w:numPr>
          <w:ilvl w:val="0"/>
          <w:numId w:val="2"/>
        </w:numPr>
        <w:spacing w:after="60" w:line="300"/>
      </w:pPr>
      <w:r>
        <w:rPr>
          <w:rFonts w:ascii="Yu Gothic" w:cs="Yu Gothic" w:eastAsia="Yu Gothic" w:hAnsi="Yu Gothic"/>
          <w:b w:val="false"/>
          <w:bCs w:val="false"/>
          <w:sz w:val="21"/>
          <w:szCs w:val="21"/>
        </w:rPr>
        <w:t xml:space="preserve">紹介フォーム、紹介管理台帳、ポイント管理台帳、支給申請書及び支給記録は、会社の文書管理規程に従い保存する。</w:t>
      </w:r>
    </w:p>
    <w:p>
      <w:pPr>
        <w:pStyle w:val="ListParagraph"/>
        <w:numPr>
          <w:ilvl w:val="0"/>
          <w:numId w:val="2"/>
        </w:numPr>
        <w:spacing w:after="60" w:line="300"/>
      </w:pPr>
      <w:r>
        <w:rPr>
          <w:rFonts w:ascii="Yu Gothic" w:cs="Yu Gothic" w:eastAsia="Yu Gothic" w:hAnsi="Yu Gothic"/>
          <w:b w:val="false"/>
          <w:bCs w:val="false"/>
          <w:sz w:val="21"/>
          <w:szCs w:val="21"/>
        </w:rPr>
        <w:t xml:space="preserve">本制度の終了後も、支給及び表彰に関する記録は、賃金に係る記録として関係法令及び社内規程に定める期間保存する。</w:t>
      </w:r>
    </w:p>
    <w:p>
      <w:pPr>
        <w:pStyle w:val="Heading2"/>
        <w:spacing w:after="120" w:before="260"/>
      </w:pPr>
      <w:r>
        <w:rPr>
          <w:rFonts w:ascii="Yu Gothic" w:cs="Yu Gothic" w:eastAsia="Yu Gothic" w:hAnsi="Yu Gothic"/>
          <w:b/>
          <w:bCs/>
          <w:color w:val="2E5496"/>
          <w:sz w:val="23"/>
          <w:szCs w:val="23"/>
        </w:rPr>
        <w:t xml:space="preserve">29. 本要領の改定</w:t>
      </w:r>
    </w:p>
    <w:p>
      <w:pPr>
        <w:pStyle w:val="ListParagraph"/>
        <w:numPr>
          <w:ilvl w:val="0"/>
          <w:numId w:val="2"/>
        </w:numPr>
        <w:spacing w:after="60" w:line="300"/>
      </w:pPr>
      <w:r>
        <w:rPr>
          <w:rFonts w:ascii="Yu Gothic" w:cs="Yu Gothic" w:eastAsia="Yu Gothic" w:hAnsi="Yu Gothic"/>
          <w:b w:val="false"/>
          <w:bCs w:val="false"/>
          <w:sz w:val="21"/>
          <w:szCs w:val="21"/>
        </w:rPr>
        <w:t xml:space="preserve">本要領は人事管理部が所管し、制度規程の改定、運用実態の変化等に応じて改定する。</w:t>
      </w:r>
    </w:p>
    <w:p>
      <w:pPr>
        <w:pStyle w:val="ListParagraph"/>
        <w:numPr>
          <w:ilvl w:val="0"/>
          <w:numId w:val="2"/>
        </w:numPr>
        <w:spacing w:after="60" w:line="300"/>
      </w:pPr>
      <w:r>
        <w:rPr>
          <w:rFonts w:ascii="Yu Gothic" w:cs="Yu Gothic" w:eastAsia="Yu Gothic" w:hAnsi="Yu Gothic"/>
          <w:b w:val="false"/>
          <w:bCs w:val="false"/>
          <w:sz w:val="21"/>
          <w:szCs w:val="21"/>
        </w:rPr>
        <w:t xml:space="preserve">本要領に定めのない事項又は運用上疑義が生じた事項については、人事採用戦略部及び人事管理部が協議のうえ決定する。制度全体に影響する重要事項については、必要な社内決裁を経る。</w:t>
      </w:r>
    </w:p>
    <w:p>
      <w:pPr>
        <w:pStyle w:val="Heading2"/>
        <w:spacing w:after="120" w:before="260"/>
      </w:pPr>
      <w:r>
        <w:rPr>
          <w:rFonts w:ascii="Yu Gothic" w:cs="Yu Gothic" w:eastAsia="Yu Gothic" w:hAnsi="Yu Gothic"/>
          <w:b/>
          <w:bCs/>
          <w:color w:val="2E5496"/>
          <w:sz w:val="23"/>
          <w:szCs w:val="23"/>
        </w:rPr>
        <w:t xml:space="preserve">30. 施行</w:t>
      </w:r>
    </w:p>
    <w:p>
      <w:pPr>
        <w:pStyle w:val="ListParagraph"/>
        <w:numPr>
          <w:ilvl w:val="0"/>
          <w:numId w:val="2"/>
        </w:numPr>
        <w:spacing w:after="60" w:line="300"/>
      </w:pPr>
      <w:r>
        <w:rPr>
          <w:rFonts w:ascii="Yu Gothic" w:cs="Yu Gothic" w:eastAsia="Yu Gothic" w:hAnsi="Yu Gothic"/>
          <w:b w:val="false"/>
          <w:bCs w:val="false"/>
          <w:sz w:val="21"/>
          <w:szCs w:val="21"/>
        </w:rPr>
        <w:t xml:space="preserve">本要領は、制度規程の施行日をもって施行する。</w:t>
      </w:r>
    </w:p>
    <w:p>
      <w:pPr>
        <w:spacing w:after="80"/>
      </w:pPr>
      <w:r>
        <w:rPr>
          <w:rFonts w:ascii="Yu Gothic" w:cs="Yu Gothic" w:eastAsia="Yu Gothic" w:hAnsi="Yu Gothic"/>
          <w:b w:val="false"/>
          <w:bCs w:val="false"/>
          <w:sz w:val="21"/>
          <w:szCs w:val="21"/>
        </w:rPr>
        <w:t xml:space="preserve"/>
      </w:r>
    </w:p>
    <w:p>
      <w:pPr>
        <w:pStyle w:val="Heading2"/>
        <w:spacing w:after="120" w:before="260"/>
      </w:pPr>
      <w:r>
        <w:rPr>
          <w:rFonts w:ascii="Yu Gothic" w:cs="Yu Gothic" w:eastAsia="Yu Gothic" w:hAnsi="Yu Gothic"/>
          <w:b/>
          <w:bCs/>
          <w:color w:val="2E5496"/>
          <w:sz w:val="23"/>
          <w:szCs w:val="23"/>
        </w:rPr>
        <w:t xml:space="preserve">31. 改定履歴</w:t>
      </w:r>
    </w:p>
    <w:tbl>
      <w:tblPr>
        <w:tblW w:type="dxa" w:w="9000"/>
        <w:tblBorders>
          <w:top w:val="single" w:color="A6A6A6" w:sz="4"/>
          <w:left w:val="single" w:color="A6A6A6" w:sz="4"/>
          <w:bottom w:val="single" w:color="A6A6A6" w:sz="4"/>
          <w:right w:val="single" w:color="A6A6A6" w:sz="4"/>
          <w:insideH w:val="single" w:color="A6A6A6" w:sz="4"/>
          <w:insideV w:val="single" w:color="A6A6A6" w:sz="4"/>
        </w:tblBorders>
      </w:tblPr>
      <w:tblGrid>
        <w:gridCol w:w="1600"/>
        <w:gridCol w:w="1800"/>
        <w:gridCol w:w="3800"/>
        <w:gridCol w:w="1800"/>
      </w:tblGrid>
      <w:tr>
        <w:trPr>
          <w:tblHeader/>
        </w:trPr>
        <w:tc>
          <w:tcPr>
            <w:tcW w:type="dxa" w:w="16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版数</w:t>
            </w:r>
          </w:p>
        </w:tc>
        <w:tc>
          <w:tcPr>
            <w:tcW w:type="dxa" w:w="1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改定日</w:t>
            </w:r>
          </w:p>
        </w:tc>
        <w:tc>
          <w:tcPr>
            <w:tcW w:type="dxa" w:w="3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改定内容</w:t>
            </w:r>
          </w:p>
        </w:tc>
        <w:tc>
          <w:tcPr>
            <w:tcW w:type="dxa" w:w="1800"/>
            <w:shd w:fill="DEEAF6" w:color="auto" w:val="clear"/>
            <w:tcMar>
              <w:top w:type="dxa" w:w="60"/>
              <w:left w:type="dxa" w:w="100"/>
              <w:bottom w:type="dxa" w:w="60"/>
              <w:right w:type="dxa" w:w="100"/>
            </w:tcMar>
            <w:vAlign w:val="center"/>
          </w:tcPr>
          <w:p>
            <w:pPr>
              <w:spacing w:after="40" w:before="40" w:line="280"/>
              <w:jc w:val="center"/>
            </w:pPr>
            <w:r>
              <w:rPr>
                <w:rFonts w:ascii="Yu Gothic" w:cs="Yu Gothic" w:eastAsia="Yu Gothic" w:hAnsi="Yu Gothic"/>
                <w:b/>
                <w:bCs/>
                <w:sz w:val="20"/>
                <w:szCs w:val="20"/>
              </w:rPr>
              <w:t xml:space="preserve">作成／改定者</w:t>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第1版（案）</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年　月　日</w:t>
            </w:r>
          </w:p>
        </w:tc>
        <w:tc>
          <w:tcPr>
            <w:tcW w:type="dxa" w:w="3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新規制定</w:t>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人事管理部</w:t>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c>
          <w:tcPr>
            <w:tcW w:type="dxa" w:w="3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r>
      <w:tr>
        <w:tc>
          <w:tcPr>
            <w:tcW w:type="dxa" w:w="16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c>
          <w:tcPr>
            <w:tcW w:type="dxa" w:w="3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c>
          <w:tcPr>
            <w:tcW w:type="dxa" w:w="1800"/>
            <w:tcMar>
              <w:top w:type="dxa" w:w="60"/>
              <w:left w:type="dxa" w:w="100"/>
              <w:bottom w:type="dxa" w:w="60"/>
              <w:right w:type="dxa" w:w="100"/>
            </w:tcMar>
            <w:vAlign w:val="center"/>
          </w:tcPr>
          <w:p>
            <w:pPr>
              <w:spacing w:after="40" w:before="40" w:line="280"/>
            </w:pPr>
            <w:r>
              <w:rPr>
                <w:rFonts w:ascii="Yu Gothic" w:cs="Yu Gothic" w:eastAsia="Yu Gothic" w:hAnsi="Yu Gothic"/>
                <w:b w:val="false"/>
                <w:bCs w:val="false"/>
                <w:sz w:val="20"/>
                <w:szCs w:val="20"/>
              </w:rPr>
              <w:t xml:space="preserve"/>
            </w:r>
          </w:p>
        </w:tc>
      </w:tr>
    </w:tbl>
    <w:sectPr>
      <w:footerReference w:type="default" r:id="rId7"/>
      <w:pgSz w:w="11906" w:h="16838" w:orient="portrait"/>
      <w:pgMar w:top="1200" w:right="1150" w:bottom="12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595959"/>
        <w:sz w:val="18"/>
        <w:szCs w:val="18"/>
      </w:rPr>
      <w:t xml:space="preserve">FMG Referral Challenge　社員紹介制度 運用要領　－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rFonts w:ascii="Yu Gothic" w:cs="Yu Gothic" w:eastAsia="Yu Gothic" w:hAnsi="Yu Gothic"/>
        <w:sz w:val="16"/>
        <w:szCs w:val="16"/>
      </w:rPr>
    </w:lvl>
    <w:lvl w:ilvl="1" w15:tentative="1">
      <w:start w:val="1"/>
      <w:numFmt w:val="bullet"/>
      <w:lvlText w:val="－"/>
      <w:lvlJc w:val="left"/>
      <w:pPr>
        <w:ind w:left="840" w:hanging="220"/>
      </w:pPr>
      <w:rPr>
        <w:rFonts w:ascii="Yu Gothic" w:cs="Yu Gothic" w:eastAsia="Yu Gothic" w:hAnsi="Yu Gothic"/>
      </w:rPr>
    </w:lvl>
  </w:abstractNum>
  <w:abstractNum w:abstractNumId="3" w15:restartNumberingAfterBreak="0">
    <w:multiLevelType w:val="hybridMultilevel"/>
    <w:lvl w:ilvl="0" w15:tentative="1">
      <w:start w:val="1"/>
      <w:numFmt w:val="decimal"/>
      <w:lvlText w:val="%1)"/>
      <w:lvlJc w:val="left"/>
      <w:pPr>
        <w:ind w:left="480" w:hanging="280"/>
      </w:pPr>
      <w:rPr>
        <w:rFonts w:ascii="Yu Gothic" w:cs="Yu Gothic" w:eastAsia="Yu Gothic" w:hAnsi="Yu Gothi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Yu Gothic" w:cs="Yu Gothic" w:eastAsia="Yu Gothic" w:hAnsi="Yu Gothic"/>
    </w:rPr>
  </w:style>
  <w:style w:type="paragraph" w:styleId="Heading2">
    <w:name w:val="Heading 2"/>
    <w:basedOn w:val="Normal"/>
    <w:next w:val="Normal"/>
    <w:qFormat/>
    <w:rPr>
      <w:rFonts w:ascii="Yu Gothic" w:cs="Yu Gothic" w:eastAsia="Yu Gothic" w:hAnsi="Yu Gothic"/>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2026-08-19T06:40:10.300Z</dcterms:created>
  <dcterms:modified xsi:type="dcterms:W3CDTF">2026-08-19T06:40:10.300Z</dcterms:modified>
</cp:coreProperties>
</file>

<file path=docProps/custom.xml><?xml version="1.0" encoding="utf-8"?>
<Properties xmlns="http://schemas.openxmlformats.org/officeDocument/2006/custom-properties" xmlns:vt="http://schemas.openxmlformats.org/officeDocument/2006/docPropsVTypes"/>
</file>