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AA95A" w14:textId="77777777" w:rsidR="00CD02F2" w:rsidRDefault="004217AB">
      <w:pPr>
        <w:pStyle w:val="Heading2"/>
      </w:pPr>
      <w:r>
        <w:t>Website Planning and Construction Requirements</w:t>
      </w:r>
    </w:p>
    <w:p w14:paraId="002AA95B" w14:textId="77777777" w:rsidR="00CD02F2" w:rsidRDefault="004217AB">
      <w:pPr>
        <w:pStyle w:val="NormalWeb"/>
        <w:widowControl/>
      </w:pPr>
      <w:r>
        <w:rPr>
          <w:rStyle w:val="Strong"/>
        </w:rPr>
        <w:t>1. Core Objectives and Audience of Website Creation</w:t>
      </w:r>
    </w:p>
    <w:p w14:paraId="002AA95C" w14:textId="77777777" w:rsidR="00CD02F2" w:rsidRDefault="004217AB">
      <w:pPr>
        <w:widowControl/>
        <w:numPr>
          <w:ilvl w:val="0"/>
          <w:numId w:val="1"/>
        </w:numPr>
        <w:spacing w:beforeAutospacing="1" w:afterAutospacing="1"/>
      </w:pPr>
      <w:r>
        <w:rPr>
          <w:rStyle w:val="Strong"/>
        </w:rPr>
        <w:t>Audience targeting:</w:t>
      </w:r>
      <w:r>
        <w:t xml:space="preserve"> Primarily aimed at the general public (non-professional researchers).</w:t>
      </w:r>
    </w:p>
    <w:p w14:paraId="002AA95D" w14:textId="77777777" w:rsidR="00CD02F2" w:rsidRDefault="004217AB">
      <w:pPr>
        <w:widowControl/>
        <w:numPr>
          <w:ilvl w:val="0"/>
          <w:numId w:val="1"/>
        </w:numPr>
        <w:spacing w:beforeAutospacing="1" w:afterAutospacing="1"/>
      </w:pPr>
      <w:r>
        <w:rPr>
          <w:rStyle w:val="Strong"/>
        </w:rPr>
        <w:t>Core task:</w:t>
      </w:r>
      <w:r>
        <w:t xml:space="preserve"> Clearly explain the company’s philosophy and product features to the general public, while also presenting rigorous scientific evidence (such as data, human trials, and research findings).</w:t>
      </w:r>
    </w:p>
    <w:p w14:paraId="002AA95E" w14:textId="77777777" w:rsidR="00CD02F2" w:rsidRDefault="004217AB">
      <w:pPr>
        <w:widowControl/>
        <w:numPr>
          <w:ilvl w:val="0"/>
          <w:numId w:val="1"/>
        </w:numPr>
        <w:spacing w:beforeAutospacing="1" w:afterAutospacing="1"/>
      </w:pPr>
      <w:r>
        <w:rPr>
          <w:rStyle w:val="Strong"/>
        </w:rPr>
        <w:t>Website tone:</w:t>
      </w:r>
      <w:r>
        <w:t xml:space="preserve"> Focusing on “scientific research,” emphasizing R&amp;D capabilities, and building a brand image that is both “cutting-edge” yet “accessible and approachable.”</w:t>
      </w:r>
    </w:p>
    <w:p w14:paraId="002AA95F" w14:textId="77777777" w:rsidR="00CD02F2" w:rsidRDefault="004217AB">
      <w:pPr>
        <w:pStyle w:val="NormalWeb"/>
        <w:widowControl/>
      </w:pPr>
      <w:r>
        <w:rPr>
          <w:rStyle w:val="Strong"/>
        </w:rPr>
        <w:t>2. Website Content Architecture</w:t>
      </w:r>
      <w:r>
        <w:rPr>
          <w:rStyle w:val="Strong"/>
        </w:rPr>
        <w:t>（</w:t>
      </w:r>
      <w:r>
        <w:rPr>
          <w:rStyle w:val="Strong"/>
          <w:rFonts w:hint="eastAsia"/>
        </w:rPr>
        <w:t>Teacher</w:t>
      </w:r>
      <w:r>
        <w:rPr>
          <w:rStyle w:val="Strong"/>
        </w:rPr>
        <w:t>Recommendation</w:t>
      </w:r>
      <w:r>
        <w:rPr>
          <w:rStyle w:val="Strong"/>
          <w:rFonts w:hint="eastAsia"/>
        </w:rPr>
        <w:t>The following ones</w:t>
      </w:r>
      <w:r>
        <w:rPr>
          <w:rStyle w:val="Strong"/>
        </w:rPr>
        <w:t>Plate</w:t>
      </w:r>
      <w:r>
        <w:rPr>
          <w:rStyle w:val="Strong"/>
          <w:rFonts w:hint="eastAsia"/>
        </w:rPr>
        <w:t>,</w:t>
      </w:r>
      <w:r>
        <w:rPr>
          <w:rStyle w:val="Strong"/>
          <w:rFonts w:hint="eastAsia"/>
        </w:rPr>
        <w:t>The PPT contains detailed content.</w:t>
      </w:r>
      <w:r>
        <w:rPr>
          <w:rStyle w:val="Strong"/>
        </w:rPr>
        <w:t>）</w:t>
      </w:r>
    </w:p>
    <w:p w14:paraId="002AA960" w14:textId="77777777" w:rsidR="00CD02F2" w:rsidRDefault="004217AB">
      <w:pPr>
        <w:widowControl/>
        <w:numPr>
          <w:ilvl w:val="0"/>
          <w:numId w:val="2"/>
        </w:numPr>
        <w:spacing w:beforeAutospacing="1" w:afterAutospacing="1"/>
      </w:pPr>
      <w:r>
        <w:rPr>
          <w:rStyle w:val="Strong"/>
        </w:rPr>
        <w:t>Company Profile:</w:t>
      </w:r>
      <w:r>
        <w:t xml:space="preserve"> Introduce the company’s philosophy and background.</w:t>
      </w:r>
    </w:p>
    <w:p w14:paraId="002AA961" w14:textId="77777777" w:rsidR="00CD02F2" w:rsidRDefault="004217AB">
      <w:pPr>
        <w:widowControl/>
        <w:numPr>
          <w:ilvl w:val="0"/>
          <w:numId w:val="2"/>
        </w:numPr>
        <w:spacing w:beforeAutospacing="1" w:afterAutospacing="1"/>
      </w:pPr>
      <w:r>
        <w:rPr>
          <w:rStyle w:val="Strong"/>
        </w:rPr>
        <w:t>Team Introduction:</w:t>
      </w:r>
      <w:r>
        <w:t xml:space="preserve"> Show the backgrounds of key personnel.</w:t>
      </w:r>
    </w:p>
    <w:p w14:paraId="002AA962" w14:textId="77777777" w:rsidR="00CD02F2" w:rsidRDefault="004217AB">
      <w:pPr>
        <w:widowControl/>
        <w:numPr>
          <w:ilvl w:val="0"/>
          <w:numId w:val="2"/>
        </w:numPr>
        <w:spacing w:beforeAutospacing="1" w:afterAutospacing="1"/>
      </w:pPr>
      <w:r>
        <w:rPr>
          <w:rStyle w:val="Strong"/>
        </w:rPr>
        <w:t>Research Strength:</w:t>
      </w:r>
      <w:r>
        <w:t xml:space="preserve"> Showcase published articles, patents, and core technologies.</w:t>
      </w:r>
    </w:p>
    <w:p w14:paraId="002AA963" w14:textId="77777777" w:rsidR="00CD02F2" w:rsidRDefault="004217AB">
      <w:pPr>
        <w:widowControl/>
        <w:numPr>
          <w:ilvl w:val="0"/>
          <w:numId w:val="2"/>
        </w:numPr>
        <w:spacing w:beforeAutospacing="1" w:afterAutospacing="1"/>
      </w:pPr>
      <w:r>
        <w:rPr>
          <w:rStyle w:val="Strong"/>
        </w:rPr>
        <w:t>Product Pipeline:</w:t>
      </w:r>
      <w:r>
        <w:t xml:space="preserve"> Introduce the specific product lines (currently the focus)</w:t>
      </w:r>
      <w:r>
        <w:rPr>
          <w:rFonts w:hint="eastAsia"/>
        </w:rPr>
        <w:t>Yes</w:t>
      </w:r>
      <w:r>
        <w:rPr>
          <w:rFonts w:hint="eastAsia"/>
        </w:rPr>
        <w:t>Ye Tianqiang</w:t>
      </w:r>
      <w:r>
        <w:t>Probiotics).</w:t>
      </w:r>
    </w:p>
    <w:p w14:paraId="002AA964" w14:textId="77777777" w:rsidR="00CD02F2" w:rsidRDefault="004217AB">
      <w:pPr>
        <w:widowControl/>
        <w:numPr>
          <w:ilvl w:val="0"/>
          <w:numId w:val="2"/>
        </w:numPr>
        <w:spacing w:beforeAutospacing="1" w:afterAutospacing="1"/>
      </w:pPr>
      <w:r>
        <w:rPr>
          <w:rStyle w:val="Strong"/>
        </w:rPr>
        <w:t>Contact us:</w:t>
      </w:r>
      <w:r>
        <w:t xml:space="preserve"> Company address and other information.</w:t>
      </w:r>
    </w:p>
    <w:p w14:paraId="002AA965" w14:textId="77777777" w:rsidR="00CD02F2" w:rsidRDefault="004217AB">
      <w:pPr>
        <w:pStyle w:val="NormalWeb"/>
        <w:widowControl/>
      </w:pPr>
      <w:r>
        <w:rPr>
          <w:rStyle w:val="Strong"/>
        </w:rPr>
        <w:t>3. Brand Visuals (Logo and Slogan)</w:t>
      </w:r>
    </w:p>
    <w:p w14:paraId="002AA966" w14:textId="77777777" w:rsidR="00CD02F2" w:rsidRDefault="004217AB">
      <w:pPr>
        <w:widowControl/>
        <w:numPr>
          <w:ilvl w:val="0"/>
          <w:numId w:val="3"/>
        </w:numPr>
        <w:spacing w:beforeAutospacing="1" w:afterAutospacing="1"/>
      </w:pPr>
      <w:r>
        <w:rPr>
          <w:rStyle w:val="Strong"/>
        </w:rPr>
        <w:t>Logo:</w:t>
      </w:r>
      <w:r>
        <w:t xml:space="preserve"> You can use the existing “Hesheng Jikang” logo (designed by the School of Design at East China Normal University), or redesign a new one.</w:t>
      </w:r>
      <w:r>
        <w:rPr>
          <w:rFonts w:hint="eastAsia"/>
        </w:rPr>
        <w:t>(The teacher recommends that we design a new logo instead.</w:t>
      </w:r>
      <w:r>
        <w:t>.</w:t>
      </w:r>
    </w:p>
    <w:p w14:paraId="002AA967" w14:textId="77777777" w:rsidR="00CD02F2" w:rsidRDefault="004217AB">
      <w:pPr>
        <w:widowControl/>
        <w:numPr>
          <w:ilvl w:val="0"/>
          <w:numId w:val="3"/>
        </w:numPr>
        <w:spacing w:beforeAutospacing="1" w:afterAutospacing="1"/>
      </w:pPr>
      <w:r>
        <w:rPr>
          <w:rStyle w:val="Strong"/>
        </w:rPr>
        <w:t>Slogan:</w:t>
      </w:r>
      <w:r>
        <w:t xml:space="preserve"> You need to come up with it yourself,</w:t>
      </w:r>
      <w:r>
        <w:rPr>
          <w:rFonts w:hint="eastAsia"/>
        </w:rPr>
        <w:t>can be from</w:t>
      </w:r>
      <w:r>
        <w:t>“Healthy, effective, side-effect-free, and efficacious”</w:t>
      </w:r>
      <w:r>
        <w:rPr>
          <w:rFonts w:hint="eastAsia"/>
        </w:rPr>
        <w:t>in various aspects</w:t>
      </w:r>
      <w:r>
        <w:t>.</w:t>
      </w:r>
    </w:p>
    <w:p w14:paraId="002AA968" w14:textId="77777777" w:rsidR="00CD02F2" w:rsidRDefault="004217AB">
      <w:pPr>
        <w:widowControl/>
      </w:pPr>
      <w:r>
        <w:pict w14:anchorId="002AA996">
          <v:rect id="_x0000_i1025" style="width:6in;height:1.5pt" o:hralign="center" o:hrstd="t" o:hr="t" fillcolor="#a0a0a0" stroked="f"/>
        </w:pict>
      </w:r>
    </w:p>
    <w:p w14:paraId="002AA969" w14:textId="77777777" w:rsidR="00CD02F2" w:rsidRDefault="004217AB">
      <w:pPr>
        <w:pStyle w:val="Heading2"/>
      </w:pPr>
      <w:r>
        <w:t>Company Background and Business Logic</w:t>
      </w:r>
    </w:p>
    <w:p w14:paraId="002AA96A" w14:textId="77777777" w:rsidR="00CD02F2" w:rsidRDefault="004217AB">
      <w:pPr>
        <w:pStyle w:val="NormalWeb"/>
        <w:widowControl/>
      </w:pPr>
      <w:r>
        <w:rPr>
          <w:rStyle w:val="Strong"/>
        </w:rPr>
        <w:t>1. Corporate Relations and Financing Strategy</w:t>
      </w:r>
      <w:r>
        <w:rPr>
          <w:rStyle w:val="Strong"/>
          <w:rFonts w:hint="eastAsia"/>
        </w:rPr>
        <w:t>(Just for your information)</w:t>
      </w:r>
    </w:p>
    <w:p w14:paraId="002AA96B" w14:textId="77777777" w:rsidR="00CD02F2" w:rsidRDefault="004217AB">
      <w:pPr>
        <w:widowControl/>
        <w:numPr>
          <w:ilvl w:val="0"/>
          <w:numId w:val="4"/>
        </w:numPr>
        <w:spacing w:beforeAutospacing="1" w:afterAutospacing="1"/>
      </w:pPr>
      <w:r>
        <w:rPr>
          <w:rStyle w:val="Strong"/>
        </w:rPr>
        <w:t>Parent company:</w:t>
      </w:r>
      <w:r>
        <w:t xml:space="preserve"> Heshengji Biotechnology Co., Ltd.</w:t>
      </w:r>
    </w:p>
    <w:p w14:paraId="002AA96C" w14:textId="77777777" w:rsidR="00CD02F2" w:rsidRDefault="004217AB">
      <w:pPr>
        <w:widowControl/>
        <w:numPr>
          <w:ilvl w:val="0"/>
          <w:numId w:val="4"/>
        </w:numPr>
        <w:spacing w:beforeAutospacing="1" w:afterAutospacing="1"/>
      </w:pPr>
      <w:r>
        <w:rPr>
          <w:rStyle w:val="Strong"/>
        </w:rPr>
        <w:t>Subsidiary:</w:t>
      </w:r>
      <w:r>
        <w:t xml:space="preserve"> Hesheng Jikang (a wholly-owned subsidiary of the parent company).</w:t>
      </w:r>
    </w:p>
    <w:p w14:paraId="002AA96D" w14:textId="77777777" w:rsidR="00CD02F2" w:rsidRDefault="004217AB">
      <w:pPr>
        <w:widowControl/>
        <w:numPr>
          <w:ilvl w:val="0"/>
          <w:numId w:val="4"/>
        </w:numPr>
        <w:spacing w:beforeAutospacing="1" w:afterAutospacing="1"/>
      </w:pPr>
      <w:r>
        <w:rPr>
          <w:rStyle w:val="Strong"/>
        </w:rPr>
        <w:t>Reason for establishment:</w:t>
      </w:r>
      <w:r>
        <w:t xml:space="preserve"> To facilitate fundraising, if the parent company were to finance all of its business needs—especially those requiring hundreds of millions—it would be extremely difficult to raise the necessary funds. Therefore, we are spinning off certain products (such as probiotics) into “Hesheng Jikang,” thereby lowering the financing threshold (targeting 50–100 million).</w:t>
      </w:r>
    </w:p>
    <w:p w14:paraId="002AA96E" w14:textId="77777777" w:rsidR="00CD02F2" w:rsidRDefault="004217AB">
      <w:pPr>
        <w:pStyle w:val="NormalWeb"/>
        <w:widowControl/>
      </w:pPr>
      <w:r>
        <w:rPr>
          <w:rStyle w:val="Strong"/>
        </w:rPr>
        <w:lastRenderedPageBreak/>
        <w:t>2. The ultimate vision of the enterprise</w:t>
      </w:r>
    </w:p>
    <w:p w14:paraId="002AA96F" w14:textId="77777777" w:rsidR="00CD02F2" w:rsidRDefault="004217AB">
      <w:pPr>
        <w:widowControl/>
        <w:numPr>
          <w:ilvl w:val="0"/>
          <w:numId w:val="5"/>
        </w:numPr>
        <w:spacing w:beforeAutospacing="1" w:afterAutospacing="1"/>
      </w:pPr>
      <w:r>
        <w:rPr>
          <w:rStyle w:val="Strong"/>
        </w:rPr>
        <w:t>Core concept:</w:t>
      </w:r>
      <w:r>
        <w:t xml:space="preserve"> Make cutting-edge synthetic biology technologies affordable for the general public.</w:t>
      </w:r>
    </w:p>
    <w:p w14:paraId="002AA970" w14:textId="77777777" w:rsidR="00CD02F2" w:rsidRDefault="004217AB">
      <w:pPr>
        <w:widowControl/>
        <w:numPr>
          <w:ilvl w:val="0"/>
          <w:numId w:val="5"/>
        </w:numPr>
        <w:spacing w:beforeAutospacing="1" w:afterAutospacing="1"/>
      </w:pPr>
      <w:r>
        <w:rPr>
          <w:rStyle w:val="Strong"/>
        </w:rPr>
        <w:t>Specific objectives:</w:t>
      </w:r>
      <w:r>
        <w:t xml:space="preserve"> Bring down the cost of expensive synthetic biology therapies—such as current cancer drugs that cost millions—and treat chronic diseases through dietary approaches (dietary therapy), achieving “unnoticeable” treatment.</w:t>
      </w:r>
    </w:p>
    <w:p w14:paraId="002AA971" w14:textId="77777777" w:rsidR="00CD02F2" w:rsidRDefault="004217AB">
      <w:pPr>
        <w:widowControl/>
        <w:numPr>
          <w:ilvl w:val="0"/>
          <w:numId w:val="5"/>
        </w:numPr>
        <w:spacing w:beforeAutospacing="1" w:afterAutospacing="1"/>
      </w:pPr>
      <w:r>
        <w:rPr>
          <w:rStyle w:val="Strong"/>
        </w:rPr>
        <w:t>Definition of non-therapeutic treatment:</w:t>
      </w:r>
      <w:r>
        <w:t xml:space="preserve"> For example, diabetic patients don't need to inject insulin every day; instead, they can maintain their blood sugar levels by drinking yogurt or consuming certain foods daily, thereby forgetting that they have the disease.</w:t>
      </w:r>
    </w:p>
    <w:p w14:paraId="002AA972" w14:textId="77777777" w:rsidR="00CD02F2" w:rsidRDefault="004217AB">
      <w:pPr>
        <w:widowControl/>
      </w:pPr>
      <w:r>
        <w:pict w14:anchorId="002AA997">
          <v:rect id="_x0000_i1026" style="width:6in;height:1.5pt" o:hralign="center" o:hrstd="t" o:hr="t" fillcolor="#a0a0a0" stroked="f"/>
        </w:pict>
      </w:r>
    </w:p>
    <w:p w14:paraId="002AA973" w14:textId="77777777" w:rsidR="00CD02F2" w:rsidRDefault="004217AB">
      <w:pPr>
        <w:pStyle w:val="Heading2"/>
      </w:pPr>
      <w:r>
        <w:t>Product Line Classification (Serious Healthcare vs. Greater Health)</w:t>
      </w:r>
    </w:p>
    <w:p w14:paraId="002AA974" w14:textId="77777777" w:rsidR="00CD02F2" w:rsidRDefault="004217AB">
      <w:pPr>
        <w:pStyle w:val="NormalWeb"/>
        <w:widowControl/>
      </w:pPr>
      <w:r>
        <w:t>The company’s product pipeline is divided into two major categories:</w:t>
      </w:r>
      <w:r>
        <w:rPr>
          <w:rFonts w:hint="eastAsia"/>
        </w:rPr>
        <w:t>The teacher said we...</w:t>
      </w:r>
      <w:r>
        <w:rPr>
          <w:rFonts w:hint="eastAsia"/>
        </w:rPr>
        <w:t>You can start with something simple</w:t>
      </w:r>
      <w:r>
        <w:rPr>
          <w:rFonts w:hint="eastAsia"/>
        </w:rPr>
        <w:t>—</w:t>
      </w:r>
      <w:r>
        <w:rPr>
          <w:rFonts w:hint="eastAsia"/>
        </w:rPr>
        <w:t>for example, just start by doing...</w:t>
      </w:r>
      <w:r>
        <w:t>Yeta Qiang Probiotics</w:t>
      </w:r>
      <w:r>
        <w:rPr>
          <w:rFonts w:hint="eastAsia"/>
        </w:rPr>
        <w:t>((There is a detailed description in the PPT.)</w:t>
      </w:r>
      <w:r>
        <w:rPr>
          <w:rFonts w:hint="eastAsia"/>
        </w:rPr>
        <w:t>,</w:t>
      </w:r>
      <w:r>
        <w:rPr>
          <w:rFonts w:hint="eastAsia"/>
        </w:rPr>
        <w:t>If you're capable, you can also make a few more.</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8"/>
        <w:gridCol w:w="1839"/>
        <w:gridCol w:w="2180"/>
        <w:gridCol w:w="1384"/>
        <w:gridCol w:w="1765"/>
      </w:tblGrid>
      <w:tr w:rsidR="00CD02F2" w14:paraId="002AA97A" w14:textId="77777777">
        <w:trPr>
          <w:tblHeader/>
          <w:tblCellSpacing w:w="15" w:type="dxa"/>
        </w:trPr>
        <w:tc>
          <w:tcPr>
            <w:tcW w:w="0" w:type="auto"/>
            <w:vAlign w:val="center"/>
          </w:tcPr>
          <w:p w14:paraId="002AA975" w14:textId="77777777" w:rsidR="00CD02F2" w:rsidRDefault="004217AB">
            <w:pPr>
              <w:widowControl/>
              <w:jc w:val="center"/>
              <w:rPr>
                <w:b/>
                <w:bCs/>
              </w:rPr>
            </w:pPr>
            <w:r>
              <w:rPr>
                <w:rFonts w:ascii="SimSun" w:eastAsia="SimSun" w:hAnsi="SimSun" w:cs="SimSun"/>
                <w:b/>
                <w:bCs/>
                <w:kern w:val="0"/>
                <w:sz w:val="24"/>
                <w:lang w:bidi="ar"/>
              </w:rPr>
              <w:t>Pipeline type</w:t>
            </w:r>
          </w:p>
        </w:tc>
        <w:tc>
          <w:tcPr>
            <w:tcW w:w="0" w:type="auto"/>
            <w:vAlign w:val="center"/>
          </w:tcPr>
          <w:p w14:paraId="002AA976" w14:textId="77777777" w:rsidR="00CD02F2" w:rsidRDefault="004217AB">
            <w:pPr>
              <w:widowControl/>
              <w:jc w:val="center"/>
              <w:rPr>
                <w:b/>
                <w:bCs/>
              </w:rPr>
            </w:pPr>
            <w:r>
              <w:rPr>
                <w:rFonts w:ascii="SimSun" w:eastAsia="SimSun" w:hAnsi="SimSun" w:cs="SimSun"/>
                <w:b/>
                <w:bCs/>
                <w:kern w:val="0"/>
                <w:sz w:val="24"/>
                <w:lang w:bidi="ar"/>
              </w:rPr>
              <w:t>Product attributes</w:t>
            </w:r>
          </w:p>
        </w:tc>
        <w:tc>
          <w:tcPr>
            <w:tcW w:w="0" w:type="auto"/>
            <w:vAlign w:val="center"/>
          </w:tcPr>
          <w:p w14:paraId="002AA977" w14:textId="77777777" w:rsidR="00CD02F2" w:rsidRDefault="004217AB">
            <w:pPr>
              <w:widowControl/>
              <w:jc w:val="center"/>
              <w:rPr>
                <w:b/>
                <w:bCs/>
              </w:rPr>
            </w:pPr>
            <w:r>
              <w:rPr>
                <w:rFonts w:ascii="SimSun" w:eastAsia="SimSun" w:hAnsi="SimSun" w:cs="SimSun"/>
                <w:b/>
                <w:bCs/>
                <w:kern w:val="0"/>
                <w:sz w:val="24"/>
                <w:lang w:bidi="ar"/>
              </w:rPr>
              <w:t>R&amp;D model</w:t>
            </w:r>
          </w:p>
        </w:tc>
        <w:tc>
          <w:tcPr>
            <w:tcW w:w="0" w:type="auto"/>
            <w:vAlign w:val="center"/>
          </w:tcPr>
          <w:p w14:paraId="002AA978" w14:textId="77777777" w:rsidR="00CD02F2" w:rsidRDefault="004217AB">
            <w:pPr>
              <w:widowControl/>
              <w:jc w:val="center"/>
              <w:rPr>
                <w:b/>
                <w:bCs/>
              </w:rPr>
            </w:pPr>
            <w:r>
              <w:rPr>
                <w:rFonts w:ascii="SimSun" w:eastAsia="SimSun" w:hAnsi="SimSun" w:cs="SimSun"/>
                <w:b/>
                <w:bCs/>
                <w:kern w:val="0"/>
                <w:sz w:val="24"/>
                <w:lang w:bidi="ar"/>
              </w:rPr>
              <w:t>Cycle and Cost</w:t>
            </w:r>
          </w:p>
        </w:tc>
        <w:tc>
          <w:tcPr>
            <w:tcW w:w="0" w:type="auto"/>
            <w:vAlign w:val="center"/>
          </w:tcPr>
          <w:p w14:paraId="002AA979" w14:textId="77777777" w:rsidR="00CD02F2" w:rsidRDefault="004217AB">
            <w:pPr>
              <w:widowControl/>
              <w:jc w:val="center"/>
              <w:rPr>
                <w:b/>
                <w:bCs/>
              </w:rPr>
            </w:pPr>
            <w:r>
              <w:rPr>
                <w:rFonts w:ascii="SimSun" w:eastAsia="SimSun" w:hAnsi="SimSun" w:cs="SimSun"/>
                <w:b/>
                <w:bCs/>
                <w:kern w:val="0"/>
                <w:sz w:val="24"/>
                <w:lang w:bidi="ar"/>
              </w:rPr>
              <w:t>Features</w:t>
            </w:r>
          </w:p>
        </w:tc>
      </w:tr>
      <w:tr w:rsidR="00CD02F2" w14:paraId="002AA980" w14:textId="77777777">
        <w:trPr>
          <w:tblCellSpacing w:w="15" w:type="dxa"/>
        </w:trPr>
        <w:tc>
          <w:tcPr>
            <w:tcW w:w="0" w:type="auto"/>
            <w:vAlign w:val="center"/>
          </w:tcPr>
          <w:p w14:paraId="002AA97B" w14:textId="77777777" w:rsidR="00CD02F2" w:rsidRDefault="004217AB">
            <w:pPr>
              <w:widowControl/>
              <w:jc w:val="left"/>
            </w:pPr>
            <w:r>
              <w:rPr>
                <w:rStyle w:val="Strong"/>
                <w:rFonts w:ascii="SimSun" w:eastAsia="SimSun" w:hAnsi="SimSun" w:cs="SimSun"/>
                <w:kern w:val="0"/>
                <w:sz w:val="24"/>
                <w:lang w:bidi="ar"/>
              </w:rPr>
              <w:t>Serious medical care</w:t>
            </w:r>
          </w:p>
        </w:tc>
        <w:tc>
          <w:tcPr>
            <w:tcW w:w="0" w:type="auto"/>
            <w:vAlign w:val="center"/>
          </w:tcPr>
          <w:p w14:paraId="002AA97C" w14:textId="77777777" w:rsidR="00CD02F2" w:rsidRDefault="004217AB">
            <w:pPr>
              <w:widowControl/>
              <w:jc w:val="left"/>
            </w:pPr>
            <w:r>
              <w:rPr>
                <w:rFonts w:ascii="SimSun" w:eastAsia="SimSun" w:hAnsi="SimSun" w:cs="SimSun"/>
                <w:kern w:val="0"/>
                <w:sz w:val="24"/>
                <w:lang w:bidi="ar"/>
              </w:rPr>
              <w:t>Genetically modified products (such as genetically modified soybeans)</w:t>
            </w:r>
          </w:p>
        </w:tc>
        <w:tc>
          <w:tcPr>
            <w:tcW w:w="0" w:type="auto"/>
            <w:vAlign w:val="center"/>
          </w:tcPr>
          <w:p w14:paraId="002AA97D" w14:textId="77777777" w:rsidR="00CD02F2" w:rsidRDefault="004217AB">
            <w:pPr>
              <w:widowControl/>
              <w:jc w:val="left"/>
            </w:pPr>
            <w:r>
              <w:rPr>
                <w:rFonts w:ascii="SimSun" w:eastAsia="SimSun" w:hAnsi="SimSun" w:cs="SimSun"/>
                <w:kern w:val="0"/>
                <w:sz w:val="24"/>
                <w:lang w:bidi="ar"/>
              </w:rPr>
              <w:t>Clinical Phase I, Phase II, and Phase III trials are required, similar to drug approval processes.</w:t>
            </w:r>
          </w:p>
        </w:tc>
        <w:tc>
          <w:tcPr>
            <w:tcW w:w="0" w:type="auto"/>
            <w:vAlign w:val="center"/>
          </w:tcPr>
          <w:p w14:paraId="002AA97E" w14:textId="77777777" w:rsidR="00CD02F2" w:rsidRDefault="004217AB">
            <w:pPr>
              <w:widowControl/>
              <w:jc w:val="left"/>
            </w:pPr>
            <w:r>
              <w:rPr>
                <w:rFonts w:ascii="SimSun" w:eastAsia="SimSun" w:hAnsi="SimSun" w:cs="SimSun"/>
                <w:kern w:val="0"/>
                <w:sz w:val="24"/>
                <w:lang w:bidi="ar"/>
              </w:rPr>
              <w:t>Long cycle (5–10 years), high cost (100–500 million)</w:t>
            </w:r>
          </w:p>
        </w:tc>
        <w:tc>
          <w:tcPr>
            <w:tcW w:w="0" w:type="auto"/>
            <w:vAlign w:val="center"/>
          </w:tcPr>
          <w:p w14:paraId="002AA97F" w14:textId="77777777" w:rsidR="00CD02F2" w:rsidRDefault="004217AB">
            <w:pPr>
              <w:widowControl/>
              <w:jc w:val="left"/>
            </w:pPr>
            <w:r>
              <w:rPr>
                <w:rFonts w:ascii="SimSun" w:eastAsia="SimSun" w:hAnsi="SimSun" w:cs="SimSun"/>
                <w:kern w:val="0"/>
                <w:sz w:val="24"/>
                <w:lang w:bidi="ar"/>
              </w:rPr>
              <w:t>It’s effective, but R&amp;D is currently slow.</w:t>
            </w:r>
          </w:p>
        </w:tc>
      </w:tr>
      <w:tr w:rsidR="00CD02F2" w14:paraId="002AA986" w14:textId="77777777">
        <w:trPr>
          <w:tblCellSpacing w:w="15" w:type="dxa"/>
        </w:trPr>
        <w:tc>
          <w:tcPr>
            <w:tcW w:w="0" w:type="auto"/>
            <w:vAlign w:val="center"/>
          </w:tcPr>
          <w:p w14:paraId="002AA981" w14:textId="77777777" w:rsidR="00CD02F2" w:rsidRDefault="004217AB">
            <w:pPr>
              <w:widowControl/>
              <w:jc w:val="left"/>
            </w:pPr>
            <w:r>
              <w:rPr>
                <w:rStyle w:val="Strong"/>
                <w:rFonts w:ascii="SimSun" w:eastAsia="SimSun" w:hAnsi="SimSun" w:cs="SimSun"/>
                <w:kern w:val="0"/>
                <w:sz w:val="24"/>
                <w:lang w:bidi="ar"/>
              </w:rPr>
              <w:t>Greater Health</w:t>
            </w:r>
          </w:p>
        </w:tc>
        <w:tc>
          <w:tcPr>
            <w:tcW w:w="0" w:type="auto"/>
            <w:vAlign w:val="center"/>
          </w:tcPr>
          <w:p w14:paraId="002AA982" w14:textId="77777777" w:rsidR="00CD02F2" w:rsidRDefault="004217AB">
            <w:pPr>
              <w:widowControl/>
              <w:jc w:val="left"/>
            </w:pPr>
            <w:r>
              <w:rPr>
                <w:rFonts w:ascii="SimSun" w:eastAsia="SimSun" w:hAnsi="SimSun" w:cs="SimSun"/>
                <w:kern w:val="0"/>
                <w:sz w:val="24"/>
                <w:lang w:bidi="ar"/>
              </w:rPr>
              <w:t>Natural fungi (isolated from healthy human bodies)</w:t>
            </w:r>
          </w:p>
        </w:tc>
        <w:tc>
          <w:tcPr>
            <w:tcW w:w="0" w:type="auto"/>
            <w:vAlign w:val="center"/>
          </w:tcPr>
          <w:p w14:paraId="002AA983" w14:textId="77777777" w:rsidR="00CD02F2" w:rsidRDefault="004217AB">
            <w:pPr>
              <w:widowControl/>
              <w:jc w:val="left"/>
            </w:pPr>
            <w:r>
              <w:rPr>
                <w:rFonts w:ascii="SimSun" w:eastAsia="SimSun" w:hAnsi="SimSun" w:cs="SimSun"/>
                <w:kern w:val="0"/>
                <w:sz w:val="24"/>
                <w:lang w:bidi="ar"/>
              </w:rPr>
              <w:t>No extensive clinical trials required—just simple experiments.</w:t>
            </w:r>
          </w:p>
        </w:tc>
        <w:tc>
          <w:tcPr>
            <w:tcW w:w="0" w:type="auto"/>
            <w:vAlign w:val="center"/>
          </w:tcPr>
          <w:p w14:paraId="002AA984" w14:textId="77777777" w:rsidR="00CD02F2" w:rsidRDefault="004217AB">
            <w:pPr>
              <w:widowControl/>
              <w:jc w:val="left"/>
            </w:pPr>
            <w:r>
              <w:rPr>
                <w:rFonts w:ascii="SimSun" w:eastAsia="SimSun" w:hAnsi="SimSun" w:cs="SimSun"/>
                <w:kern w:val="0"/>
                <w:sz w:val="24"/>
                <w:lang w:bidi="ar"/>
              </w:rPr>
              <w:t>Short cycle (about 1 year), low cost</w:t>
            </w:r>
          </w:p>
        </w:tc>
        <w:tc>
          <w:tcPr>
            <w:tcW w:w="0" w:type="auto"/>
            <w:vAlign w:val="center"/>
          </w:tcPr>
          <w:p w14:paraId="002AA985" w14:textId="77777777" w:rsidR="00CD02F2" w:rsidRDefault="004217AB">
            <w:pPr>
              <w:widowControl/>
              <w:jc w:val="left"/>
            </w:pPr>
            <w:r>
              <w:rPr>
                <w:rFonts w:ascii="SimSun" w:eastAsia="SimSun" w:hAnsi="SimSun" w:cs="SimSun"/>
                <w:kern w:val="0"/>
                <w:sz w:val="24"/>
                <w:lang w:bidi="ar"/>
              </w:rPr>
              <w:t>Very safe (already present in the human body); currently our main focus.</w:t>
            </w:r>
          </w:p>
        </w:tc>
      </w:tr>
    </w:tbl>
    <w:p w14:paraId="002AA987" w14:textId="77777777" w:rsidR="00CD02F2" w:rsidRDefault="004217AB">
      <w:pPr>
        <w:widowControl/>
      </w:pPr>
      <w:r>
        <w:rPr>
          <w:sz w:val="24"/>
        </w:rPr>
        <w:pict w14:anchorId="002AA998">
          <v:rect id="_x0000_i1027" style="width:6in;height:1.5pt" o:hralign="center" o:hrstd="t" o:hr="t" fillcolor="#a0a0a0" stroked="f"/>
        </w:pict>
      </w:r>
    </w:p>
    <w:p w14:paraId="002AA988" w14:textId="77777777" w:rsidR="00CD02F2" w:rsidRDefault="004217AB">
      <w:pPr>
        <w:pStyle w:val="Heading2"/>
      </w:pPr>
      <w:r>
        <w:lastRenderedPageBreak/>
        <w:t>Core Product Introduction (Yeta Qiang Probiotics)</w:t>
      </w:r>
      <w:r>
        <w:rPr>
          <w:rFonts w:hint="eastAsia"/>
        </w:rPr>
        <w:t>-The PPT provides a detailed introduction.</w:t>
      </w:r>
    </w:p>
    <w:p w14:paraId="002AA989" w14:textId="77777777" w:rsidR="00CD02F2" w:rsidRDefault="004217AB">
      <w:pPr>
        <w:pStyle w:val="NormalWeb"/>
        <w:widowControl/>
      </w:pPr>
      <w:r>
        <w:rPr>
          <w:rStyle w:val="Strong"/>
        </w:rPr>
        <w:t>1. Brand naming</w:t>
      </w:r>
    </w:p>
    <w:p w14:paraId="002AA98A" w14:textId="77777777" w:rsidR="00CD02F2" w:rsidRDefault="004217AB">
      <w:pPr>
        <w:widowControl/>
        <w:numPr>
          <w:ilvl w:val="0"/>
          <w:numId w:val="6"/>
        </w:numPr>
        <w:spacing w:beforeAutospacing="1" w:afterAutospacing="1"/>
      </w:pPr>
      <w:r>
        <w:rPr>
          <w:rStyle w:val="Strong"/>
        </w:rPr>
        <w:t>Name:</w:t>
      </w:r>
      <w:r>
        <w:t xml:space="preserve"> Ye Tianqiang</w:t>
      </w:r>
    </w:p>
    <w:p w14:paraId="002AA98B" w14:textId="77777777" w:rsidR="00CD02F2" w:rsidRDefault="004217AB">
      <w:pPr>
        <w:widowControl/>
        <w:numPr>
          <w:ilvl w:val="0"/>
          <w:numId w:val="6"/>
        </w:numPr>
        <w:spacing w:beforeAutospacing="1" w:afterAutospacing="1"/>
      </w:pPr>
      <w:r>
        <w:rPr>
          <w:rStyle w:val="Strong"/>
        </w:rPr>
        <w:t>Origin of the name:</w:t>
      </w:r>
      <w:r>
        <w:t xml:space="preserve"> Derived from the names of core scientists Professor Ye Haifeng, Researcher Tian Jinzhong, and Dr. Kong Deqiang, this name symbolizes the translation of research findings by a serious and rigorous scientific team, and also carries the</w:t>
      </w:r>
      <w:r>
        <w:t>寓意</w:t>
      </w:r>
      <w:r>
        <w:t xml:space="preserve"> of “strong, strong, and stronger efficacy.”</w:t>
      </w:r>
    </w:p>
    <w:p w14:paraId="002AA98C" w14:textId="77777777" w:rsidR="00CD02F2" w:rsidRDefault="004217AB">
      <w:pPr>
        <w:widowControl/>
        <w:numPr>
          <w:ilvl w:val="0"/>
          <w:numId w:val="6"/>
        </w:numPr>
        <w:spacing w:beforeAutospacing="1" w:afterAutospacing="1"/>
      </w:pPr>
      <w:r>
        <w:rPr>
          <w:rStyle w:val="Strong"/>
        </w:rPr>
        <w:t>Brand Philosophy:</w:t>
      </w:r>
      <w:r>
        <w:t xml:space="preserve"> “Using microbes as the key, reshaping health.”</w:t>
      </w:r>
    </w:p>
    <w:p w14:paraId="002AA98D" w14:textId="77777777" w:rsidR="00CD02F2" w:rsidRDefault="004217AB">
      <w:pPr>
        <w:pStyle w:val="NormalWeb"/>
        <w:widowControl/>
      </w:pPr>
      <w:r>
        <w:rPr>
          <w:rStyle w:val="Strong"/>
        </w:rPr>
        <w:t>2. Product Background</w:t>
      </w:r>
    </w:p>
    <w:p w14:paraId="002AA98E" w14:textId="77777777" w:rsidR="00CD02F2" w:rsidRDefault="004217AB">
      <w:pPr>
        <w:widowControl/>
        <w:numPr>
          <w:ilvl w:val="0"/>
          <w:numId w:val="7"/>
        </w:numPr>
        <w:spacing w:beforeAutospacing="1" w:afterAutospacing="1"/>
      </w:pPr>
      <w:r>
        <w:rPr>
          <w:rStyle w:val="Strong"/>
        </w:rPr>
        <w:t>R&amp;D Institution:</w:t>
      </w:r>
      <w:r>
        <w:t xml:space="preserve"> Independently developed by Shanghai Hesheng Jikang Bio.</w:t>
      </w:r>
    </w:p>
    <w:p w14:paraId="002AA98F" w14:textId="77777777" w:rsidR="00CD02F2" w:rsidRDefault="004217AB">
      <w:pPr>
        <w:widowControl/>
        <w:numPr>
          <w:ilvl w:val="0"/>
          <w:numId w:val="7"/>
        </w:numPr>
        <w:spacing w:beforeAutospacing="1" w:afterAutospacing="1"/>
      </w:pPr>
      <w:r>
        <w:rPr>
          <w:rStyle w:val="Strong"/>
        </w:rPr>
        <w:t>Technology source:</w:t>
      </w:r>
      <w:r>
        <w:t xml:space="preserve"> The technological achievements of Professor Hai-feng Ye’s team from the School of Life Sciences at East China Normal University (a Class-985 university) are being empowered and commercialized.</w:t>
      </w:r>
    </w:p>
    <w:p w14:paraId="002AA990" w14:textId="77777777" w:rsidR="00CD02F2" w:rsidRDefault="004217AB">
      <w:pPr>
        <w:widowControl/>
        <w:numPr>
          <w:ilvl w:val="0"/>
          <w:numId w:val="7"/>
        </w:numPr>
        <w:spacing w:beforeAutospacing="1" w:afterAutospacing="1"/>
      </w:pPr>
      <w:r>
        <w:rPr>
          <w:rStyle w:val="Strong"/>
        </w:rPr>
        <w:t>Product form:</w:t>
      </w:r>
      <w:r>
        <w:t xml:space="preserve"> Common food/health products such as yogurt and mineral water (registered with the “Ten-Character” trademark).</w:t>
      </w:r>
    </w:p>
    <w:p w14:paraId="002AA991" w14:textId="77777777" w:rsidR="00CD02F2" w:rsidRDefault="004217AB">
      <w:pPr>
        <w:pStyle w:val="NormalWeb"/>
        <w:widowControl/>
      </w:pPr>
      <w:r>
        <w:rPr>
          <w:rStyle w:val="Strong"/>
        </w:rPr>
        <w:t>3. Efficacy and Market</w:t>
      </w:r>
    </w:p>
    <w:p w14:paraId="002AA992" w14:textId="77777777" w:rsidR="00CD02F2" w:rsidRDefault="004217AB">
      <w:pPr>
        <w:widowControl/>
        <w:numPr>
          <w:ilvl w:val="0"/>
          <w:numId w:val="8"/>
        </w:numPr>
        <w:spacing w:beforeAutospacing="1" w:afterAutospacing="1"/>
      </w:pPr>
      <w:r>
        <w:rPr>
          <w:rStyle w:val="Strong"/>
        </w:rPr>
        <w:t>Main effects:</w:t>
      </w:r>
      <w:r>
        <w:t xml:space="preserve"> Lowering uric acid, lowering blood pressure, regulating blood lipids, weight management, anti-aging, and hair regeneration, among others.</w:t>
      </w:r>
    </w:p>
    <w:p w14:paraId="002AA993" w14:textId="77777777" w:rsidR="00CD02F2" w:rsidRDefault="004217AB">
      <w:pPr>
        <w:widowControl/>
        <w:numPr>
          <w:ilvl w:val="0"/>
          <w:numId w:val="8"/>
        </w:numPr>
        <w:spacing w:beforeAutospacing="1" w:afterAutospacing="1"/>
      </w:pPr>
      <w:r>
        <w:rPr>
          <w:rStyle w:val="Strong"/>
        </w:rPr>
        <w:t>Production and Sales:</w:t>
      </w:r>
      <w:r>
        <w:t xml:space="preserve"> Made in Hong Kong, sold across the border into mainland China (currently primarily sold in mainland China and Hong Kong, but Hong Kong currently does not have a sales team).</w:t>
      </w:r>
    </w:p>
    <w:p w14:paraId="002AA994" w14:textId="77777777" w:rsidR="00CD02F2" w:rsidRDefault="004217AB">
      <w:pPr>
        <w:widowControl/>
        <w:numPr>
          <w:ilvl w:val="0"/>
          <w:numId w:val="8"/>
        </w:numPr>
        <w:spacing w:beforeAutospacing="1" w:afterAutospacing="1"/>
      </w:pPr>
      <w:r>
        <w:rPr>
          <w:rStyle w:val="Strong"/>
        </w:rPr>
        <w:t>Current status:</w:t>
      </w:r>
      <w:r>
        <w:t xml:space="preserve"> We already have samples and are conducting clinical trials at the Tenth People’s Hospital of Shanghai and the Sixth People’s Hospital of Shanghai. Currently, these samples are mainly being given as gifts to school leaders or used for internal testing. Once the clinical data confirm their effectiveness, they will be officially launched on the market.</w:t>
      </w:r>
    </w:p>
    <w:p w14:paraId="002AA995" w14:textId="77777777" w:rsidR="00CD02F2" w:rsidRDefault="00CD02F2"/>
    <w:sectPr w:rsidR="00CD02F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Microsoft YaHei">
    <w:altName w:val="微软雅黑"/>
    <w:panose1 w:val="020B0503020204020204"/>
    <w:charset w:val="86"/>
    <w:family w:val="auto"/>
    <w:pitch w:val="default"/>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542028C"/>
    <w:multiLevelType w:val="multilevel"/>
    <w:tmpl w:val="9542028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C0A3C2CF"/>
    <w:multiLevelType w:val="multilevel"/>
    <w:tmpl w:val="C0A3C2C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D0C1C2DC"/>
    <w:multiLevelType w:val="multilevel"/>
    <w:tmpl w:val="D0C1C2DC"/>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0707D0F6"/>
    <w:multiLevelType w:val="multilevel"/>
    <w:tmpl w:val="0707D0F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2C03741D"/>
    <w:multiLevelType w:val="multilevel"/>
    <w:tmpl w:val="2C03741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42FF2EED"/>
    <w:multiLevelType w:val="multilevel"/>
    <w:tmpl w:val="42FF2EE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4C573743"/>
    <w:multiLevelType w:val="multilevel"/>
    <w:tmpl w:val="4C57374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75C23E8E"/>
    <w:multiLevelType w:val="multilevel"/>
    <w:tmpl w:val="75C23E8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1266499726">
    <w:abstractNumId w:val="2"/>
  </w:num>
  <w:num w:numId="2" w16cid:durableId="506600352">
    <w:abstractNumId w:val="0"/>
  </w:num>
  <w:num w:numId="3" w16cid:durableId="885410575">
    <w:abstractNumId w:val="1"/>
  </w:num>
  <w:num w:numId="4" w16cid:durableId="461003030">
    <w:abstractNumId w:val="6"/>
  </w:num>
  <w:num w:numId="5" w16cid:durableId="1359509076">
    <w:abstractNumId w:val="7"/>
  </w:num>
  <w:num w:numId="6" w16cid:durableId="354579664">
    <w:abstractNumId w:val="4"/>
  </w:num>
  <w:num w:numId="7" w16cid:durableId="1133864478">
    <w:abstractNumId w:val="3"/>
  </w:num>
  <w:num w:numId="8" w16cid:durableId="10885786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WEzNzE0NzFhM2JiZjk4MDc2YzIyZTQ0N2U2NzVlNTgifQ=="/>
  </w:docVars>
  <w:rsids>
    <w:rsidRoot w:val="1A436082"/>
    <w:rsid w:val="004217AB"/>
    <w:rsid w:val="00801DDC"/>
    <w:rsid w:val="00CD02F2"/>
    <w:rsid w:val="00D83F9B"/>
    <w:rsid w:val="129F7B9C"/>
    <w:rsid w:val="1A436082"/>
    <w:rsid w:val="37BC0DBE"/>
    <w:rsid w:val="4292190E"/>
    <w:rsid w:val="694D5C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2AA95A"/>
  <w15:docId w15:val="{443D96E1-208B-479A-9E4A-6AD4EB8C9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n-US"/>
    </w:rPr>
  </w:style>
  <w:style w:type="paragraph" w:styleId="Heading1">
    <w:name w:val="heading 1"/>
    <w:basedOn w:val="Normal"/>
    <w:next w:val="Normal"/>
    <w:qFormat/>
    <w:pPr>
      <w:keepNext/>
      <w:keepLines/>
      <w:spacing w:before="340" w:after="330" w:line="576" w:lineRule="auto"/>
      <w:outlineLvl w:val="0"/>
    </w:pPr>
    <w:rPr>
      <w:b/>
      <w:kern w:val="44"/>
      <w:sz w:val="44"/>
    </w:rPr>
  </w:style>
  <w:style w:type="paragraph" w:styleId="Heading2">
    <w:name w:val="heading 2"/>
    <w:basedOn w:val="Normal"/>
    <w:next w:val="Normal"/>
    <w:unhideWhenUsed/>
    <w:qFormat/>
    <w:pPr>
      <w:keepNext/>
      <w:keepLines/>
      <w:spacing w:before="260" w:after="260" w:line="413" w:lineRule="auto"/>
      <w:outlineLvl w:val="1"/>
    </w:pPr>
    <w:rPr>
      <w:rFonts w:ascii="Arial" w:eastAsia="SimHei" w:hAnsi="Arial"/>
      <w:b/>
      <w:sz w:val="32"/>
    </w:rPr>
  </w:style>
  <w:style w:type="paragraph" w:styleId="Heading3">
    <w:name w:val="heading 3"/>
    <w:basedOn w:val="Normal"/>
    <w:next w:val="Normal"/>
    <w:semiHidden/>
    <w:unhideWhenUsed/>
    <w:qFormat/>
    <w:pPr>
      <w:spacing w:beforeAutospacing="1" w:afterAutospacing="1"/>
      <w:jc w:val="left"/>
      <w:outlineLvl w:val="2"/>
    </w:pPr>
    <w:rPr>
      <w:rFonts w:ascii="SimSun" w:eastAsia="SimSun" w:hAnsi="SimSun" w:cs="Times New Roman" w:hint="eastAsia"/>
      <w:b/>
      <w:bCs/>
      <w:kern w:val="0"/>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pPr>
      <w:spacing w:beforeAutospacing="1" w:afterAutospacing="1"/>
      <w:jc w:val="left"/>
    </w:pPr>
    <w:rPr>
      <w:rFonts w:cs="Times New Roman"/>
      <w:kern w:val="0"/>
      <w:sz w:val="24"/>
    </w:rPr>
  </w:style>
  <w:style w:type="character" w:styleId="Strong">
    <w:name w:val="Strong"/>
    <w:basedOn w:val="DefaultParagraphFont"/>
    <w:qFormat/>
    <w:rPr>
      <w:b/>
    </w:rPr>
  </w:style>
  <w:style w:type="paragraph" w:customStyle="1" w:styleId="21bc9c4b-6a32-43e5-beaa-fd2d792c5735">
    <w:name w:val="21bc9c4b-6a32-43e5-beaa-fd2d792c5735"/>
    <w:basedOn w:val="Heading1"/>
    <w:next w:val="acbfdd8b-e11b-4d36-88ff-6049b138f862"/>
    <w:pPr>
      <w:adjustRightInd w:val="0"/>
      <w:spacing w:line="288" w:lineRule="auto"/>
      <w:jc w:val="left"/>
    </w:pPr>
    <w:rPr>
      <w:rFonts w:ascii="Microsoft YaHei" w:eastAsia="Microsoft YaHei" w:hAnsi="Microsoft YaHei" w:cs="Microsoft YaHei" w:hint="eastAsia"/>
      <w:color w:val="000000"/>
      <w:sz w:val="32"/>
    </w:rPr>
  </w:style>
  <w:style w:type="paragraph" w:customStyle="1" w:styleId="acbfdd8b-e11b-4d36-88ff-6049b138f862">
    <w:name w:val="acbfdd8b-e11b-4d36-88ff-6049b138f862"/>
    <w:basedOn w:val="Normal"/>
    <w:pPr>
      <w:adjustRightInd w:val="0"/>
      <w:spacing w:line="288" w:lineRule="auto"/>
      <w:jc w:val="left"/>
    </w:pPr>
    <w:rPr>
      <w:rFonts w:ascii="Microsoft YaHei" w:eastAsia="Microsoft YaHei" w:hAnsi="Microsoft YaHei" w:cs="Microsoft YaHei" w:hint="eastAsia"/>
      <w:color w:val="000000"/>
      <w:sz w:val="22"/>
    </w:rPr>
  </w:style>
  <w:style w:type="paragraph" w:customStyle="1" w:styleId="71e7dc79-1ff7-45e8-997d-0ebda3762b91">
    <w:name w:val="71e7dc79-1ff7-45e8-997d-0ebda3762b91"/>
    <w:basedOn w:val="Heading2"/>
    <w:next w:val="acbfdd8b-e11b-4d36-88ff-6049b138f862"/>
    <w:pPr>
      <w:adjustRightInd w:val="0"/>
      <w:spacing w:line="288" w:lineRule="auto"/>
      <w:jc w:val="left"/>
    </w:pPr>
    <w:rPr>
      <w:rFonts w:ascii="Microsoft YaHei" w:eastAsia="Microsoft YaHei" w:hAnsi="Microsoft YaHei" w:cs="Microsoft YaHei" w:hint="eastAsia"/>
      <w:color w:val="000000"/>
      <w:sz w:val="28"/>
    </w:rPr>
  </w:style>
  <w:style w:type="paragraph" w:customStyle="1" w:styleId="17babae4-54f0-44fa-a444-1068224df0ac">
    <w:name w:val="17babae4-54f0-44fa-a444-1068224df0ac"/>
    <w:basedOn w:val="Title"/>
    <w:next w:val="acbfdd8b-e11b-4d36-88ff-6049b138f862"/>
    <w:pPr>
      <w:adjustRightInd w:val="0"/>
      <w:spacing w:line="288" w:lineRule="auto"/>
    </w:pPr>
    <w:rPr>
      <w:rFonts w:ascii="Microsoft YaHei" w:eastAsia="Microsoft YaHei" w:hAnsi="Microsoft YaHei" w:cs="Microsoft YaHei" w:hint="eastAsia"/>
      <w:color w:val="000000"/>
      <w:sz w:val="40"/>
    </w:rPr>
  </w:style>
  <w:style w:type="paragraph" w:styleId="Title">
    <w:name w:val="Title"/>
    <w:basedOn w:val="Normal"/>
    <w:qFormat/>
    <w:pPr>
      <w:spacing w:before="240" w:after="60"/>
      <w:jc w:val="center"/>
      <w:outlineLvl w:val="0"/>
    </w:pPr>
    <w:rPr>
      <w:rFonts w:ascii="Arial" w:hAnsi="Arial"/>
      <w:b/>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788</Words>
  <Characters>4493</Characters>
  <Application>Microsoft Office Word</Application>
  <DocSecurity>4</DocSecurity>
  <Lines>37</Lines>
  <Paragraphs>10</Paragraphs>
  <ScaleCrop>false</ScaleCrop>
  <Company/>
  <LinksUpToDate>false</LinksUpToDate>
  <CharactersWithSpaces>5271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黄思祺</dc:creator>
  <cp:lastModifiedBy>Sagit Asanbi</cp:lastModifiedBy>
  <cp:revision>2</cp:revision>
  <dcterms:created xsi:type="dcterms:W3CDTF">2026-04-30T11:07:00Z</dcterms:created>
  <dcterms:modified xsi:type="dcterms:W3CDTF">2026-04-30T11:07:00Z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711D3B83D3554E11BE7298A5DE0D16C9_11</vt:lpwstr>
  </property>
  <property fmtid="{D5CDD505-2E9C-101B-9397-08002B2CF9AE}" pid="4" name="AIGC">
    <vt:lpwstr>{"Label": 1, "ContentProducer": "001191330110MADHPQQY7L10000", "ProduceID": "doc_translate_a4df5584b06042028981960f679a10f9", "ReservedCode1": "1439d3adce9c55a97179dc7c889e0a6561d80cf0c38a6250e54e2e8675b7ef2b", "ContentPropagator": "001191330110MADHPQQY7L10000", "PropagateID": "doc_translate_a4df5584b06042028981960f679a10f9", "ReservedCode2": ""}</vt:lpwstr>
  </property>
</Properties>
</file>