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32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use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AMC</w:t>
      </w:r>
      <w:r>
        <w:t xml:space="preserve"> </w:t>
      </w:r>
      <w:r>
        <w:t xml:space="preserve">Subintern</w:t>
      </w:r>
    </w:p>
    <w:p>
      <w:pPr>
        <w:pStyle w:val="Date"/>
      </w:pPr>
      <w:r>
        <w:t xml:space="preserve">2017-08-02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이것은 R 마크다운입니다.</w:t>
      </w:r>
    </w:p>
    <w:p>
      <w:pPr>
        <w:pStyle w:val="SourceCode"/>
      </w:pPr>
      <w:r>
        <w:rPr>
          <w:rStyle w:val="CommentTok"/>
        </w:rPr>
        <w:t xml:space="preserve"># install.packages('tidyverse')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3.4.1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readr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3.4.1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Heading1"/>
      </w:pPr>
      <w:bookmarkStart w:id="22" w:name="materials-and-methods"/>
      <w:bookmarkEnd w:id="22"/>
      <w:r>
        <w:t xml:space="preserve">Materials and Methods</w:t>
      </w:r>
    </w:p>
    <w:p>
      <w:pPr>
        <w:pStyle w:val="FirstParagraph"/>
      </w:pPr>
      <w:r>
        <w:t xml:space="preserve">Theoph의 앞부분입니다.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(Theoph)</w:t>
      </w:r>
    </w:p>
    <w:p>
      <w:pPr>
        <w:pStyle w:val="SourceCode"/>
      </w:pPr>
      <w:r>
        <w:rPr>
          <w:rStyle w:val="VerbatimChar"/>
        </w:rPr>
        <w:t xml:space="preserve">## Grouped Data: conc ~ Time | Subject</w:t>
      </w:r>
      <w:r>
        <w:br w:type="textWrapping"/>
      </w:r>
      <w:r>
        <w:rPr>
          <w:rStyle w:val="VerbatimChar"/>
        </w:rPr>
        <w:t xml:space="preserve">##   Subject   Wt Dose Time  conc</w:t>
      </w:r>
      <w:r>
        <w:br w:type="textWrapping"/>
      </w:r>
      <w:r>
        <w:rPr>
          <w:rStyle w:val="VerbatimChar"/>
        </w:rPr>
        <w:t xml:space="preserve">## 1       1 79.6 4.02 0.00  0.74</w:t>
      </w:r>
      <w:r>
        <w:br w:type="textWrapping"/>
      </w:r>
      <w:r>
        <w:rPr>
          <w:rStyle w:val="VerbatimChar"/>
        </w:rPr>
        <w:t xml:space="preserve">## 2       1 79.6 4.02 0.25  2.84</w:t>
      </w:r>
      <w:r>
        <w:br w:type="textWrapping"/>
      </w:r>
      <w:r>
        <w:rPr>
          <w:rStyle w:val="VerbatimChar"/>
        </w:rPr>
        <w:t xml:space="preserve">## 3       1 79.6 4.02 0.57  6.57</w:t>
      </w:r>
      <w:r>
        <w:br w:type="textWrapping"/>
      </w:r>
      <w:r>
        <w:rPr>
          <w:rStyle w:val="VerbatimChar"/>
        </w:rPr>
        <w:t xml:space="preserve">## 4       1 79.6 4.02 1.12 10.50</w:t>
      </w:r>
      <w:r>
        <w:br w:type="textWrapping"/>
      </w:r>
      <w:r>
        <w:rPr>
          <w:rStyle w:val="VerbatimChar"/>
        </w:rPr>
        <w:t xml:space="preserve">## 5       1 79.6 4.02 2.02  9.66</w:t>
      </w:r>
      <w:r>
        <w:br w:type="textWrapping"/>
      </w:r>
      <w:r>
        <w:rPr>
          <w:rStyle w:val="VerbatimChar"/>
        </w:rPr>
        <w:t xml:space="preserve">## 6       1 79.6 4.02 3.82  8.58</w:t>
      </w:r>
    </w:p>
    <w:p>
      <w:pPr>
        <w:pStyle w:val="FirstParagraph"/>
      </w:pPr>
      <w:r>
        <w:t xml:space="preserve">Theoph의 뒷부분입니다.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(Theoph)</w:t>
      </w:r>
    </w:p>
    <w:p>
      <w:pPr>
        <w:pStyle w:val="SourceCode"/>
      </w:pPr>
      <w:r>
        <w:rPr>
          <w:rStyle w:val="VerbatimChar"/>
        </w:rPr>
        <w:t xml:space="preserve">## Grouped Data: conc ~ Time | Subject</w:t>
      </w:r>
      <w:r>
        <w:br w:type="textWrapping"/>
      </w:r>
      <w:r>
        <w:rPr>
          <w:rStyle w:val="VerbatimChar"/>
        </w:rPr>
        <w:t xml:space="preserve">##     Subject   Wt Dose  Time conc</w:t>
      </w:r>
      <w:r>
        <w:br w:type="textWrapping"/>
      </w:r>
      <w:r>
        <w:rPr>
          <w:rStyle w:val="VerbatimChar"/>
        </w:rPr>
        <w:t xml:space="preserve">## 127      12 60.5  5.3  3.52 9.75</w:t>
      </w:r>
      <w:r>
        <w:br w:type="textWrapping"/>
      </w:r>
      <w:r>
        <w:rPr>
          <w:rStyle w:val="VerbatimChar"/>
        </w:rPr>
        <w:t xml:space="preserve">## 128      12 60.5  5.3  5.07 8.57</w:t>
      </w:r>
      <w:r>
        <w:br w:type="textWrapping"/>
      </w:r>
      <w:r>
        <w:rPr>
          <w:rStyle w:val="VerbatimChar"/>
        </w:rPr>
        <w:t xml:space="preserve">## 129      12 60.5  5.3  7.07 6.59</w:t>
      </w:r>
      <w:r>
        <w:br w:type="textWrapping"/>
      </w:r>
      <w:r>
        <w:rPr>
          <w:rStyle w:val="VerbatimChar"/>
        </w:rPr>
        <w:t xml:space="preserve">## 130      12 60.5  5.3  9.03 6.11</w:t>
      </w:r>
      <w:r>
        <w:br w:type="textWrapping"/>
      </w:r>
      <w:r>
        <w:rPr>
          <w:rStyle w:val="VerbatimChar"/>
        </w:rPr>
        <w:t xml:space="preserve">## 131      12 60.5  5.3 12.05 4.57</w:t>
      </w:r>
      <w:r>
        <w:br w:type="textWrapping"/>
      </w:r>
      <w:r>
        <w:rPr>
          <w:rStyle w:val="VerbatimChar"/>
        </w:rPr>
        <w:t xml:space="preserve">## 132      12 60.5  5.3 24.15 1.17</w:t>
      </w:r>
    </w:p>
    <w:p>
      <w:pPr>
        <w:pStyle w:val="Heading1"/>
      </w:pPr>
      <w:bookmarkStart w:id="23" w:name="results"/>
      <w:bookmarkEnd w:id="23"/>
      <w:r>
        <w:t xml:space="preserve">Results</w:t>
      </w:r>
    </w:p>
    <w:p>
      <w:pPr>
        <w:pStyle w:val="FirstParagraph"/>
      </w:pPr>
      <w:r>
        <w:t xml:space="preserve">그림을 그려볼까요</w:t>
      </w:r>
    </w:p>
    <w:p>
      <w:pPr>
        <w:pStyle w:val="SourceCode"/>
      </w:pPr>
      <w:r>
        <w:rPr>
          <w:rStyle w:val="NormalTok"/>
        </w:rPr>
        <w:t xml:space="preserve">plotTheoph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Theoph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conc,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Subject,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Subject))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plotTheoph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-subinter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Let's draw individually.</w:t>
      </w:r>
    </w:p>
    <w:p>
      <w:pPr>
        <w:pStyle w:val="SourceCode"/>
      </w:pPr>
      <w:r>
        <w:rPr>
          <w:rStyle w:val="NormalTok"/>
        </w:rPr>
        <w:t xml:space="preserve">plotTheoph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Subject,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-subinter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Theoph is used for treating asthma and the other allergic diseases.</w:t>
      </w:r>
      <w:r>
        <w:t xml:space="preserve"> </w:t>
      </w:r>
      <w:r>
        <w:t xml:space="preserve">(Thomson 2017)</w:t>
      </w:r>
    </w:p>
    <w:p>
      <w:pPr>
        <w:pStyle w:val="BodyText"/>
      </w:pPr>
      <w:r>
        <w:t xml:space="preserve">Omalizumab is also used for treating asthma</w:t>
      </w:r>
      <w:r>
        <w:t xml:space="preserve"> </w:t>
      </w:r>
      <w:r>
        <w:t xml:space="preserve">(Maltby et al. 2017)</w:t>
      </w:r>
    </w:p>
    <w:p>
      <w:pPr>
        <w:pStyle w:val="Heading1"/>
      </w:pPr>
      <w:bookmarkStart w:id="26" w:name="discussion"/>
      <w:bookmarkEnd w:id="26"/>
      <w:r>
        <w:t xml:space="preserve">Discussion</w:t>
      </w:r>
    </w:p>
    <w:p>
      <w:pPr>
        <w:pStyle w:val="FirstParagraph"/>
      </w:pPr>
      <w:r>
        <w:t xml:space="preserve">Writing medical papers can be done by Rmarkdown as well as using</w:t>
      </w:r>
      <w:r>
        <w:t xml:space="preserve"> </w:t>
      </w:r>
      <w:hyperlink r:id="rId27">
        <w:r>
          <w:rPr>
            <w:rStyle w:val="Hyperlink"/>
          </w:rPr>
          <w:t xml:space="preserve">Endnote</w:t>
        </w:r>
      </w:hyperlink>
      <w:r>
        <w:t xml:space="preserve">, Mendeley</w:t>
      </w:r>
      <w:r>
        <w:t xml:space="preserve"> </w:t>
      </w:r>
      <w:hyperlink r:id="rId28">
        <w:r>
          <w:rPr>
            <w:rStyle w:val="Hyperlink"/>
          </w:rPr>
          <w:t xml:space="preserve">https://www.mendeley.com/</w:t>
        </w:r>
      </w:hyperlink>
      <w:r>
        <w:t xml:space="preserve">, refworks, and zotero.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이름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메뉴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가격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조하혜</w:t>
            </w:r>
          </w:p>
        </w:tc>
        <w:tc>
          <w:p>
            <w:pPr>
              <w:pStyle w:val="Compact"/>
              <w:jc w:val="left"/>
            </w:pPr>
            <w:r>
              <w:t xml:space="preserve">카페라떼</w:t>
            </w:r>
          </w:p>
        </w:tc>
        <w:tc>
          <w:p>
            <w:pPr>
              <w:pStyle w:val="Compact"/>
              <w:jc w:val="right"/>
            </w:pPr>
            <w:r>
              <w:t xml:space="preserve">3500원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한성필</w:t>
            </w:r>
          </w:p>
        </w:tc>
        <w:tc>
          <w:p>
            <w:pPr>
              <w:pStyle w:val="Compact"/>
              <w:jc w:val="left"/>
            </w:pPr>
            <w:r>
              <w:t xml:space="preserve">녹차라떼</w:t>
            </w:r>
          </w:p>
        </w:tc>
        <w:tc>
          <w:p>
            <w:pPr>
              <w:pStyle w:val="Compact"/>
              <w:jc w:val="right"/>
            </w:pPr>
            <w:r>
              <w:t xml:space="preserve">4000원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배균섭</w:t>
            </w:r>
          </w:p>
        </w:tc>
        <w:tc>
          <w:p>
            <w:pPr>
              <w:pStyle w:val="Compact"/>
              <w:jc w:val="left"/>
            </w:pPr>
            <w:r>
              <w:t xml:space="preserve">케이크</w:t>
            </w:r>
          </w:p>
        </w:tc>
        <w:tc>
          <w:p>
            <w:pPr>
              <w:pStyle w:val="Compact"/>
              <w:jc w:val="right"/>
            </w:pPr>
            <w:r>
              <w:t xml:space="preserve">14000원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임형석</w:t>
            </w:r>
          </w:p>
        </w:tc>
        <w:tc>
          <w:p>
            <w:pPr>
              <w:pStyle w:val="Compact"/>
              <w:jc w:val="left"/>
            </w:pPr>
            <w:r>
              <w:t xml:space="preserve">아이스아메리카노</w:t>
            </w:r>
          </w:p>
        </w:tc>
        <w:tc>
          <w:p>
            <w:pPr>
              <w:pStyle w:val="Compact"/>
              <w:jc w:val="right"/>
            </w:pPr>
            <w:r>
              <w:t xml:space="preserve">3000원</w:t>
            </w:r>
          </w:p>
        </w:tc>
      </w:tr>
    </w:tbl>
    <w:p>
      <w:pPr>
        <w:pStyle w:val="BodyText"/>
      </w:pPr>
      <w:r>
        <w:t xml:space="preserve">So now we learned several things.</w:t>
      </w:r>
    </w:p>
    <w:p>
      <w:pPr>
        <w:pStyle w:val="Compact"/>
        <w:numPr>
          <w:numId w:val="1001"/>
          <w:ilvl w:val="0"/>
        </w:numPr>
      </w:pPr>
      <w:r>
        <w:t xml:space="preserve">R</w:t>
      </w:r>
    </w:p>
    <w:p>
      <w:pPr>
        <w:pStyle w:val="Compact"/>
        <w:numPr>
          <w:numId w:val="1001"/>
          <w:ilvl w:val="0"/>
        </w:numPr>
      </w:pPr>
      <w:r>
        <w:t xml:space="preserve">R packages - tidyverse, ggplot2</w:t>
      </w:r>
    </w:p>
    <w:p>
      <w:pPr>
        <w:pStyle w:val="Compact"/>
        <w:numPr>
          <w:numId w:val="1001"/>
          <w:ilvl w:val="0"/>
        </w:numPr>
      </w:pPr>
      <w:r>
        <w:t xml:space="preserve">Drawing figures by R</w:t>
      </w:r>
    </w:p>
    <w:p>
      <w:pPr>
        <w:pStyle w:val="Compact"/>
        <w:numPr>
          <w:numId w:val="1001"/>
          <w:ilvl w:val="0"/>
        </w:numPr>
      </w:pPr>
      <w:r>
        <w:t xml:space="preserve">Rmarkdown</w:t>
      </w:r>
    </w:p>
    <w:p>
      <w:pPr>
        <w:pStyle w:val="FirstParagraph"/>
      </w:pPr>
      <w:r>
        <w:t xml:space="preserve">Next time we will learn these</w:t>
      </w:r>
    </w:p>
    <w:p>
      <w:pPr>
        <w:pStyle w:val="Compact"/>
        <w:numPr>
          <w:numId w:val="1002"/>
          <w:ilvl w:val="0"/>
        </w:numPr>
      </w:pPr>
      <w:r>
        <w:t xml:space="preserve">How to use basic NCA R package</w:t>
      </w:r>
    </w:p>
    <w:p>
      <w:pPr>
        <w:pStyle w:val="Compact"/>
        <w:numPr>
          <w:numId w:val="1002"/>
          <w:ilvl w:val="0"/>
        </w:numPr>
      </w:pPr>
      <w:r>
        <w:t xml:space="preserve">How to use Phoenix WinNonLin software</w:t>
      </w:r>
    </w:p>
    <w:p>
      <w:pPr>
        <w:pStyle w:val="Compact"/>
        <w:numPr>
          <w:numId w:val="1002"/>
          <w:ilvl w:val="0"/>
        </w:numPr>
      </w:pPr>
      <w:r>
        <w:t xml:space="preserve">How to become successful clinical investigator</w:t>
      </w:r>
    </w:p>
    <w:p>
      <w:pPr>
        <w:pStyle w:val="FirstParagraph"/>
      </w:pPr>
      <w:hyperlink r:id="rId29">
        <w:r>
          <w:rPr>
            <w:rStyle w:val="Hyperlink"/>
          </w:rPr>
          <w:t xml:space="preserve">Online Figure</w:t>
        </w:r>
      </w:hyperlink>
    </w:p>
    <w:p>
      <w:pPr>
        <w:pStyle w:val="FigureWithCaption"/>
      </w:pPr>
      <w:r>
        <w:drawing>
          <wp:inline>
            <wp:extent cx="5334000" cy="3480661"/>
            <wp:effectExtent b="0" l="0" r="0" t="0"/>
            <wp:docPr descr="Online Figure" id="1" name="Picture"/>
            <a:graphic>
              <a:graphicData uri="http://schemas.openxmlformats.org/drawingml/2006/picture">
                <pic:pic>
                  <pic:nvPicPr>
                    <pic:cNvPr descr="http://www.radiokorea.com/images/news/2017/02/17/251890/1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0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Online Figure</w:t>
      </w:r>
    </w:p>
    <w:p>
      <w:pPr>
        <w:pStyle w:val="Heading1"/>
      </w:pPr>
      <w:bookmarkStart w:id="33" w:name="reference"/>
      <w:bookmarkEnd w:id="33"/>
      <w:r>
        <w:t xml:space="preserve">Reference</w:t>
      </w:r>
    </w:p>
    <w:p>
      <w:pPr>
        <w:pStyle w:val="Bibliography"/>
      </w:pPr>
      <w:r>
        <w:t xml:space="preserve">Maltby, Steven, Peter G Gibson, Heather Powell, and Vanessa M McDonald. 2017. “Omalizumab Treatment Response in a Population with Severe Allergic Asthma and Overlapping Copd.”</w:t>
      </w:r>
      <w:r>
        <w:t xml:space="preserve"> </w:t>
      </w:r>
      <w:r>
        <w:rPr>
          <w:i/>
        </w:rPr>
        <w:t xml:space="preserve">Chest</w:t>
      </w:r>
      <w:r>
        <w:t xml:space="preserve"> </w:t>
      </w:r>
      <w:r>
        <w:t xml:space="preserve">151 (1). Elsevier: 78–89.</w:t>
      </w:r>
    </w:p>
    <w:p>
      <w:pPr>
        <w:pStyle w:val="Bibliography"/>
      </w:pPr>
      <w:r>
        <w:t xml:space="preserve">Thomson, Neil C. 2017. “New and Developing Non-Adrenoreceptor Small Molecule Drugs for the Treatment of Asthma.”</w:t>
      </w:r>
      <w:r>
        <w:t xml:space="preserve"> </w:t>
      </w:r>
      <w:r>
        <w:rPr>
          <w:i/>
        </w:rPr>
        <w:t xml:space="preserve">Expert Opinion on Pharmacotherapy</w:t>
      </w:r>
      <w:r>
        <w:t xml:space="preserve"> </w:t>
      </w:r>
      <w:r>
        <w:t xml:space="preserve">18 (3). Taylor &amp; Francis: 283–93.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261a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db7340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27d3c7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32" Target="media/rId32.gif" /><Relationship Type="http://schemas.openxmlformats.org/officeDocument/2006/relationships/hyperlink" Id="rId27" Target="http://endnote.com/" TargetMode="External" /><Relationship Type="http://schemas.openxmlformats.org/officeDocument/2006/relationships/hyperlink" Id="rId29" Target="http://www.radiokorea.com/images/news/2017/02/17/251890/1.gif" TargetMode="External" /><Relationship Type="http://schemas.openxmlformats.org/officeDocument/2006/relationships/hyperlink" Id="rId28" Target="https://www.mendeley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endnote.com/" TargetMode="External" /><Relationship Type="http://schemas.openxmlformats.org/officeDocument/2006/relationships/hyperlink" Id="rId29" Target="http://www.radiokorea.com/images/news/2017/02/17/251890/1.gif" TargetMode="External" /><Relationship Type="http://schemas.openxmlformats.org/officeDocument/2006/relationships/hyperlink" Id="rId28" Target="https://www.mendeley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use R markdown</dc:title>
  <dc:creator>AMC Subintern</dc:creator>
  <dcterms:created xsi:type="dcterms:W3CDTF">2017-08-02T01:40:46Z</dcterms:created>
  <dcterms:modified xsi:type="dcterms:W3CDTF">2017-08-02T01:40:46Z</dcterms:modified>
</cp:coreProperties>
</file>