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rPr>
          <w:b/>
          <w:bCs/>
          <w:sz w:val="28"/>
          <w:szCs w:val="28"/>
        </w:rPr>
      </w:pPr>
      <w:r>
        <w:t xml:space="preserve">MONCEF HMIOUI</w:t>
      </w:r>
    </w:p>
    <w:p>
      <w:pPr>
        <w:spacing w:after="200"/>
        <w:jc w:val="center"/>
        <w:rPr>
          <w:sz w:val="20"/>
          <w:szCs w:val="20"/>
        </w:rPr>
      </w:pPr>
      <w:r>
        <w:t xml:space="preserve">moncef.hmioui@edu.escp.eu | +33 6 XX XX XX XX | Paris, France</w:t>
      </w:r>
    </w:p>
    <w:p>
      <w:pPr>
        <w:pBdr>
          <w:bottom w:val="single" w:color="000000" w:sz="6" w:space="1"/>
        </w:pBdr>
        <w:spacing w:after="80" w:before="0"/>
        <w:rPr>
          <w:b/>
          <w:bCs/>
          <w:sz w:val="22"/>
          <w:szCs w:val="22"/>
        </w:rPr>
      </w:pPr>
      <w:r>
        <w:t xml:space="preserve">PROFESSIONAL SUMMARY</w:t>
      </w:r>
    </w:p>
    <w:p>
      <w:pPr>
        <w:spacing w:after="200"/>
        <w:jc w:val="both"/>
        <w:rPr>
          <w:sz w:val="20"/>
          <w:szCs w:val="20"/>
        </w:rPr>
      </w:pPr>
      <w:r>
        <w:t xml:space="preserve">Finance professional with demonstrated expertise in financial modeling, valuation analysis, and M&amp;A due diligence. Proven ability to analyze complex transactions, build dynamic financial models, and execute cost optimization initiatives. Multilingual (English, French, Arabic) analyst seeking to leverage quantitative skills and deal experience in corporate development and M&amp;A roles.</w:t>
      </w:r>
    </w:p>
    <w:p>
      <w:pPr>
        <w:pBdr>
          <w:bottom w:val="single" w:color="000000" w:sz="6" w:space="1"/>
        </w:pBdr>
        <w:spacing w:after="100" w:before="0"/>
        <w:rPr>
          <w:b/>
          <w:bCs/>
          <w:sz w:val="22"/>
          <w:szCs w:val="22"/>
        </w:rPr>
      </w:pPr>
      <w:r>
        <w:t xml:space="preserve">EXPERIENCE</w:t>
      </w:r>
    </w:p>
    <w:p>
      <w:pPr>
        <w:spacing w:after="20"/>
        <w:rPr>
          <w:b/>
          <w:bCs/>
          <w:sz w:val="22"/>
          <w:szCs w:val="22"/>
        </w:rPr>
      </w:pPr>
      <w:r>
        <w:t xml:space="preserve">Finance Analyst – Family Business (Real Estate &amp; Construction)</w:t>
      </w:r>
    </w:p>
    <w:p>
      <w:pPr>
        <w:spacing w:after="80"/>
        <w:rPr>
          <w:i/>
          <w:iCs/>
          <w:sz w:val="20"/>
          <w:szCs w:val="20"/>
        </w:rPr>
      </w:pPr>
      <w:r>
        <w:t xml:space="preserve">Fès, Morocco | Jul 2026 – Aug 2026</w:t>
      </w:r>
    </w:p>
    <w:p>
      <w:pPr>
        <w:spacing w:after="50"/>
        <w:rPr>
          <w:sz w:val="20"/>
          <w:szCs w:val="20"/>
        </w:rPr>
      </w:pPr>
      <w:r>
        <w:t xml:space="preserve">• Consolidated and analyzed project P&amp;L across 5+ construction contracts totaling €2.5M+; identified 12% labor cost variances and structured optimization recommendations that improved project margins</w:t>
      </w:r>
    </w:p>
    <w:p>
      <w:pPr>
        <w:spacing w:after="50"/>
        <w:rPr>
          <w:sz w:val="20"/>
          <w:szCs w:val="20"/>
        </w:rPr>
      </w:pPr>
      <w:r>
        <w:t xml:space="preserve">• Engineered financial models and developed dynamic profitability dashboards; created monthly variance analyses and cash flow forecasting, enabling management to track performance against budget targets</w:t>
      </w:r>
    </w:p>
    <w:p>
      <w:pPr>
        <w:spacing w:after="130"/>
        <w:rPr>
          <w:sz w:val="20"/>
          <w:szCs w:val="20"/>
        </w:rPr>
      </w:pPr>
      <w:r>
        <w:t xml:space="preserve">• Evaluated supplier proposals through detailed cost-benefit analysis, negotiated terms with international suppliers, and captured 8-15% cost savings through data-driven procurement optimization</w:t>
      </w:r>
    </w:p>
    <w:p>
      <w:pPr>
        <w:spacing w:after="20"/>
        <w:rPr>
          <w:b/>
          <w:bCs/>
          <w:sz w:val="22"/>
          <w:szCs w:val="22"/>
        </w:rPr>
      </w:pPr>
      <w:r>
        <w:t xml:space="preserve">Financial Statement Analyst – Accounting Firm</w:t>
      </w:r>
    </w:p>
    <w:p>
      <w:pPr>
        <w:spacing w:after="80"/>
        <w:rPr>
          <w:i/>
          <w:iCs/>
          <w:sz w:val="20"/>
          <w:szCs w:val="20"/>
        </w:rPr>
      </w:pPr>
      <w:r>
        <w:t xml:space="preserve">Fès, Morocco | Jun 2025 – Aug 2025</w:t>
      </w:r>
    </w:p>
    <w:p>
      <w:pPr>
        <w:spacing w:after="50"/>
        <w:rPr>
          <w:sz w:val="20"/>
          <w:szCs w:val="20"/>
        </w:rPr>
      </w:pPr>
      <w:r>
        <w:t xml:space="preserve">• Prepared and analyzed financial statements for 8+ SME clients; executed account reconciliations and valuation assessments supporting acquisition due diligence processes</w:t>
      </w:r>
    </w:p>
    <w:p>
      <w:pPr>
        <w:spacing w:after="50"/>
        <w:rPr>
          <w:sz w:val="20"/>
          <w:szCs w:val="20"/>
        </w:rPr>
      </w:pPr>
      <w:r>
        <w:t xml:space="preserve">• Conducted financial due diligence on acquisition targets through comprehensive ratio analysis, cash flow evaluation, and financial health assessments to support deal decision-making</w:t>
      </w:r>
    </w:p>
    <w:p>
      <w:pPr>
        <w:spacing w:after="180"/>
        <w:rPr>
          <w:sz w:val="20"/>
          <w:szCs w:val="20"/>
        </w:rPr>
      </w:pPr>
      <w:r>
        <w:t xml:space="preserve">• Ensured IFRS compliance in year-end closing, tax filings, and audit procedures; documented internal control assessments and identified compliance gaps for management remediation</w:t>
      </w:r>
    </w:p>
    <w:p>
      <w:pPr>
        <w:pBdr>
          <w:bottom w:val="single" w:color="000000" w:sz="6" w:space="1"/>
        </w:pBdr>
        <w:spacing w:after="100" w:before="0"/>
        <w:rPr>
          <w:b/>
          <w:bCs/>
          <w:sz w:val="22"/>
          <w:szCs w:val="22"/>
        </w:rPr>
      </w:pPr>
      <w:r>
        <w:t xml:space="preserve">EDUCATION</w:t>
      </w:r>
    </w:p>
    <w:p>
      <w:pPr>
        <w:spacing w:after="30"/>
        <w:rPr>
          <w:b/>
          <w:bCs/>
          <w:sz w:val="21"/>
          <w:szCs w:val="21"/>
        </w:rPr>
      </w:pPr>
      <w:r>
        <w:t xml:space="preserve">Master in Management (MiM) – ESCP Business School, Paris</w:t>
      </w:r>
    </w:p>
    <w:p>
      <w:pPr>
        <w:spacing w:after="80"/>
        <w:rPr>
          <w:sz w:val="20"/>
          <w:szCs w:val="20"/>
        </w:rPr>
      </w:pPr>
      <w:r>
        <w:t xml:space="preserve">Sep 2026 – 2028 | Relevant Coursework: Financial Modeling • Business Valuation • M&amp;A • Corporate Finance • Financial Reporting (IFRS)</w:t>
      </w:r>
    </w:p>
    <w:p>
      <w:pPr>
        <w:spacing w:after="30"/>
        <w:rPr>
          <w:b/>
          <w:bCs/>
          <w:sz w:val="21"/>
          <w:szCs w:val="21"/>
        </w:rPr>
      </w:pPr>
      <w:r>
        <w:t xml:space="preserve">Preparatory Classes – Economics &amp; Business Track | Groupe Scolaire La Résidence, Casablanca</w:t>
      </w:r>
    </w:p>
    <w:p>
      <w:pPr>
        <w:spacing w:after="80"/>
        <w:rPr>
          <w:sz w:val="20"/>
          <w:szCs w:val="20"/>
        </w:rPr>
      </w:pPr>
      <w:r>
        <w:t xml:space="preserve">2024 – 2025 | Class Rank: 1st (Major de Promotion)</w:t>
      </w:r>
    </w:p>
    <w:p>
      <w:pPr>
        <w:spacing w:after="30"/>
        <w:rPr>
          <w:b/>
          <w:bCs/>
          <w:sz w:val="21"/>
          <w:szCs w:val="21"/>
        </w:rPr>
      </w:pPr>
      <w:r>
        <w:t xml:space="preserve">Baccalauréat – Economics Track | Taibatoune, Fès</w:t>
      </w:r>
    </w:p>
    <w:p>
      <w:pPr>
        <w:spacing w:after="180"/>
        <w:rPr>
          <w:sz w:val="20"/>
          <w:szCs w:val="20"/>
        </w:rPr>
      </w:pPr>
      <w:r>
        <w:t xml:space="preserve">2022 – 2023 | Grade: 19/20 • Ranked 1st in Class</w:t>
      </w:r>
    </w:p>
    <w:p>
      <w:pPr>
        <w:pBdr>
          <w:bottom w:val="single" w:color="000000" w:sz="6" w:space="1"/>
        </w:pBdr>
        <w:spacing w:after="100" w:before="0"/>
        <w:rPr>
          <w:b/>
          <w:bCs/>
          <w:sz w:val="22"/>
          <w:szCs w:val="22"/>
        </w:rPr>
      </w:pPr>
      <w:r>
        <w:t xml:space="preserve">TECHNICAL SKILLS &amp; COMPETENCIES</w:t>
      </w:r>
    </w:p>
    <w:p>
      <w:pPr>
        <w:spacing w:after="30"/>
        <w:rPr>
          <w:b/>
          <w:bCs/>
          <w:sz w:val="20"/>
          <w:szCs w:val="20"/>
        </w:rPr>
      </w:pPr>
      <w:r>
        <w:t xml:space="preserve">M&amp;A &amp; Valuation:</w:t>
      </w:r>
    </w:p>
    <w:p>
      <w:pPr>
        <w:spacing w:after="80"/>
        <w:rPr>
          <w:sz w:val="20"/>
          <w:szCs w:val="20"/>
        </w:rPr>
      </w:pPr>
      <w:r>
        <w:t xml:space="preserve">DCF Analysis • Comparable Company Analysis (CCA) • Precedent Transaction Analysis • LBO Modeling • Sensitivity Analysis • Financial Due Diligence • Deal Evaluation</w:t>
      </w:r>
    </w:p>
    <w:p>
      <w:pPr>
        <w:spacing w:after="30"/>
        <w:rPr>
          <w:b/>
          <w:bCs/>
          <w:sz w:val="20"/>
          <w:szCs w:val="20"/>
        </w:rPr>
      </w:pPr>
      <w:r>
        <w:t xml:space="preserve">Software &amp; Tools:</w:t>
      </w:r>
    </w:p>
    <w:p>
      <w:pPr>
        <w:spacing w:after="80"/>
        <w:rPr>
          <w:sz w:val="20"/>
          <w:szCs w:val="20"/>
        </w:rPr>
      </w:pPr>
      <w:r>
        <w:t xml:space="preserve">Advanced Excel (pivot tables, VBA formulas, model building, dashboards) • Python • SQL • Power BI • PowerPoint</w:t>
      </w:r>
    </w:p>
    <w:p>
      <w:pPr>
        <w:spacing w:after="30"/>
        <w:rPr>
          <w:b/>
          <w:bCs/>
          <w:sz w:val="20"/>
          <w:szCs w:val="20"/>
        </w:rPr>
      </w:pPr>
      <w:r>
        <w:t xml:space="preserve">Financial Analysis:</w:t>
      </w:r>
    </w:p>
    <w:p>
      <w:pPr>
        <w:spacing w:after="100"/>
        <w:rPr>
          <w:sz w:val="20"/>
          <w:szCs w:val="20"/>
        </w:rPr>
      </w:pPr>
      <w:r>
        <w:t xml:space="preserve">Financial Statement Analysis • IFRS Standards • Ratio Analysis • Working Capital Management • Variance Analysis • Cash Flow Forecasting</w:t>
      </w:r>
    </w:p>
    <w:p>
      <w:pPr>
        <w:pBdr>
          <w:bottom w:val="single" w:color="000000" w:sz="6" w:space="1"/>
        </w:pBdr>
        <w:spacing w:after="80" w:before="0"/>
        <w:rPr>
          <w:b/>
          <w:bCs/>
          <w:sz w:val="22"/>
          <w:szCs w:val="22"/>
        </w:rPr>
      </w:pPr>
      <w:r>
        <w:t xml:space="preserve">LANGUAGES</w:t>
      </w:r>
    </w:p>
    <w:p>
      <w:pPr>
        <w:spacing w:after="0"/>
        <w:rPr>
          <w:sz w:val="20"/>
          <w:szCs w:val="20"/>
        </w:rPr>
      </w:pPr>
      <w:r>
        <w:t xml:space="preserve">English (Native/Bilingual)  •  French (Fluent)  •  Arabic (Native)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2026-08-06T11:36:29.275Z</dcterms:created>
  <dcterms:modified xsi:type="dcterms:W3CDTF">2026-08-06T11:36:29.275Z</dcterms:modified>
</cp:coreProperties>
</file>

<file path=docProps/custom.xml><?xml version="1.0" encoding="utf-8"?>
<Properties xmlns="http://schemas.openxmlformats.org/officeDocument/2006/custom-properties" xmlns:vt="http://schemas.openxmlformats.org/officeDocument/2006/docPropsVTypes"/>
</file>