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5.5 Arquitectura del frontend</w:t>
      </w:r>
    </w:p>
    <w:p>
      <w:pPr>
        <w:ind w:left="360"/>
      </w:pPr>
      <w:r>
        <w:rPr>
          <w:i/>
          <w:color w:val="555555"/>
        </w:rPr>
        <w:t>Diagrama editable: diagrams/05-arquitectura-frontend.drawio.</w:t>
      </w:r>
    </w:p>
    <w:p>
      <w:pPr>
        <w:ind w:left="360"/>
      </w:pPr>
      <w:r>
        <w:rPr>
          <w:i/>
          <w:color w:val="555555"/>
        </w:rPr>
        <w:t>Cada decisión cita el requisito que la origina — FR en 01-requisitos-funcionales.md, NFR en 02-requisitos-no-funcionales.md.</w:t>
      </w:r>
    </w:p>
    <w:p>
      <w:pPr>
        <w:pStyle w:val="Heading2"/>
      </w:pPr>
      <w:r>
        <w:t>5.5.1 SPA vs. renderizado en servidor</w:t>
      </w:r>
    </w:p>
    <w:p>
      <w:r>
        <w:rPr>
          <w:b/>
        </w:rPr>
        <w:t>Decisión: Single-Page Application (SPA)</w:t>
      </w:r>
      <w:r>
        <w:t xml:space="preserve"> — React + Vite, servida como estático</w:t>
      </w:r>
    </w:p>
    <w:p>
      <w:r>
        <w:t>(S3 website / o local para la demo), que consume la API REST del backend (5.4).</w:t>
      </w:r>
    </w:p>
    <w:p>
      <w:r>
        <w:rPr>
          <w:b/>
        </w:rPr>
        <w:t>Justificación (trazable a NFR).</w:t>
      </w:r>
    </w:p>
    <w:p>
      <w:pPr>
        <w:pStyle w:val="ListBullet"/>
      </w:pPr>
      <w:r>
        <w:t>**NFR-01 / NFR-02 (rendimiento de búsqueda: p95 &lt; 800 ms directos, &lt; 1.5 s con</w:t>
      </w:r>
    </w:p>
    <w:p>
      <w:r>
        <w:t>escalas).</w:t>
      </w:r>
      <w:r>
        <w:rPr>
          <w:b/>
        </w:rPr>
        <w:t xml:space="preserve"> La búsqueda de vuelos es </w:t>
      </w:r>
      <w:r>
        <w:t>interactiva y exploratoria**: el pasajero</w:t>
      </w:r>
    </w:p>
    <w:p>
      <w:r>
        <w:t>cambia fechas, filtra por cabina, compara tarifas. Con SSR cada uno de esos</w:t>
      </w:r>
    </w:p>
    <w:p>
      <w:r>
        <w:t>cambios sería un round-trip completo con re-render de HTML en el servidor. Con</w:t>
      </w:r>
    </w:p>
    <w:p>
      <w:r>
        <w:t>SPA, la primera carga trae la aplicación y luego cada búsqueda es **una llamada</w:t>
      </w:r>
    </w:p>
    <w:p>
      <w:r>
        <w:t>JSON**: se aprovecha mejor el presupuesto de latencia del NFR y el servidor solo</w:t>
      </w:r>
    </w:p>
    <w:p>
      <w:r>
        <w:t>hace el trabajo de datos, no de presentación.</w:t>
      </w:r>
    </w:p>
    <w:p>
      <w:pPr>
        <w:pStyle w:val="ListBullet"/>
      </w:pPr>
      <w:r>
        <w:rPr>
          <w:b/>
        </w:rPr>
        <w:t>Coste de servidor.</w:t>
      </w:r>
      <w:r>
        <w:t xml:space="preserve"> El backend (monolito, un </w:t>
      </w:r>
      <w:r>
        <w:rPr>
          <w:rFonts w:ascii="Consolas" w:hAnsi="Consolas"/>
          <w:color w:val="C03030"/>
          <w:sz w:val="19"/>
        </w:rPr>
        <w:t>t3.micro</w:t>
      </w:r>
      <w:r>
        <w:t xml:space="preserve"> en el Learner Lab) no</w:t>
      </w:r>
    </w:p>
    <w:p>
      <w:r>
        <w:t>gasta CPU renderizando vistas; se dedica a las operaciones de negocio y a</w:t>
      </w:r>
    </w:p>
    <w:p>
      <w:r>
        <w:t>proteger el inventario bajo lock.</w:t>
      </w:r>
    </w:p>
    <w:p>
      <w:pPr>
        <w:pStyle w:val="ListBullet"/>
      </w:pPr>
      <w:r>
        <w:rPr>
          <w:b/>
        </w:rPr>
        <w:t>Separación de responsabilidades / trazabilidad.</w:t>
      </w:r>
      <w:r>
        <w:t xml:space="preserve"> El mismo backend sirve a</w:t>
      </w:r>
    </w:p>
    <w:p>
      <w:r>
        <w:t>cuatro tipos de interfaz (pasajero, agente, aeropuerto, admin — §0.3). Una SPA</w:t>
      </w:r>
    </w:p>
    <w:p>
      <w:r>
        <w:t>por rol contra una API común evita duplicar lógica de presentación en el servidor.</w:t>
      </w:r>
    </w:p>
    <w:p>
      <w:r>
        <w:rPr>
          <w:b/>
        </w:rPr>
        <w:t>Alternativa considerada:</w:t>
      </w:r>
      <w:r>
        <w:t xml:space="preserve"> SSR (Next.js server-rendered / plantillas Jinja).</w:t>
      </w:r>
    </w:p>
    <w:p>
      <w:r>
        <w:t>Descartada por lo anterior. Nota: para SEO de páginas de destino de rutas (marketing)</w:t>
      </w:r>
    </w:p>
    <w:p>
      <w:r>
        <w:t>se podría añadir prerender estático de esas páginas concretas; fuera del alcance del MVP.</w:t>
      </w:r>
    </w:p>
    <w:p>
      <w:pPr>
        <w:pStyle w:val="Heading2"/>
      </w:pPr>
      <w:r>
        <w:t>5.5.2 Notificación en tiempo real de "asiento ya no disponible" (NFR-03)</w:t>
      </w:r>
    </w:p>
    <w:p>
      <w:r>
        <w:rPr>
          <w:b/>
        </w:rPr>
        <w:t>Problema del enunciado:</w:t>
      </w:r>
      <w:r>
        <w:t xml:space="preserve"> el usuario está en la pantalla de selección y, mientras</w:t>
      </w:r>
    </w:p>
    <w:p>
      <w:r>
        <w:t>decide, otro pasajero compra el último asiento.</w:t>
      </w:r>
    </w:p>
    <w:p>
      <w:r>
        <w:rPr>
          <w:b/>
        </w:rPr>
        <w:t>Decisión: revalidación al confirmar + re-consulta ligera, sin WebSocket en el MVP.</w:t>
      </w:r>
    </w:p>
    <w:p>
      <w:pPr>
        <w:pStyle w:val="ListNumber"/>
      </w:pPr>
      <w:r>
        <w:t xml:space="preserve">La disponibilidad mostrada en resultados/selección es </w:t>
      </w:r>
      <w:r>
        <w:rPr>
          <w:b/>
        </w:rPr>
        <w:t>orientativa</w:t>
      </w:r>
      <w:r>
        <w:t xml:space="preserve"> (viene de</w:t>
      </w:r>
    </w:p>
    <w:p>
      <w:r>
        <w:t>la búsqueda, que no toma lock — 5.4.3).</w:t>
      </w:r>
    </w:p>
    <w:p>
      <w:pPr>
        <w:pStyle w:val="ListNumber"/>
      </w:pPr>
      <w:r>
        <w:t xml:space="preserve">Al pulsar </w:t>
      </w:r>
      <w:r>
        <w:rPr>
          <w:b/>
        </w:rPr>
        <w:t>"Reservar"</w:t>
      </w:r>
      <w:r>
        <w:t xml:space="preserve">, el frontend llama </w:t>
      </w:r>
      <w:r>
        <w:rPr>
          <w:rFonts w:ascii="Consolas" w:hAnsi="Consolas"/>
          <w:color w:val="C03030"/>
          <w:sz w:val="19"/>
        </w:rPr>
        <w:t>POST /reservations</w:t>
      </w:r>
      <w:r>
        <w:t>. Si el backend</w:t>
      </w:r>
    </w:p>
    <w:p>
      <w:r>
        <w:t xml:space="preserve">—que sí toma </w:t>
      </w:r>
      <w:r>
        <w:rPr>
          <w:rFonts w:ascii="Consolas" w:hAnsi="Consolas"/>
          <w:color w:val="C03030"/>
          <w:sz w:val="19"/>
        </w:rPr>
        <w:t>FOR UPDATE</w:t>
      </w:r>
      <w:r>
        <w:t xml:space="preserve">— detecta que ya no hay asientos, responde </w:t>
      </w:r>
      <w:r>
        <w:rPr>
          <w:b/>
        </w:rPr>
        <w:t>HTTP 409</w:t>
      </w:r>
      <w:r>
        <w:t>.</w:t>
      </w:r>
    </w:p>
    <w:p>
      <w:pPr>
        <w:pStyle w:val="ListNumber"/>
      </w:pPr>
      <w:r>
        <w:t>La SPA captura el 409 y muestra un mensaje claro *"Ese vuelo se acaba de agotar</w:t>
      </w:r>
    </w:p>
    <w:p>
      <w:r>
        <w:t>en la cabina seleccionada"</w:t>
      </w:r>
      <w:r>
        <w:rPr>
          <w:i/>
        </w:rPr>
        <w:t xml:space="preserve">, y </w:t>
      </w:r>
      <w:r>
        <w:rPr>
          <w:i/>
        </w:rPr>
        <w:t>vuelve a ejecutar la búsqueda</w:t>
      </w:r>
      <w:r>
        <w:t>* para refrescar</w:t>
      </w:r>
    </w:p>
    <w:p>
      <w:r>
        <w:t>opciones. El usuario nunca llega a un estado de sobreventa (NFR-03).</w:t>
      </w:r>
    </w:p>
    <w:p>
      <w:pPr>
        <w:pStyle w:val="ListNumber"/>
      </w:pPr>
      <w:r>
        <w:t>Mientras el usuario está en la pantalla de selección, la SPA hace un **polling</w:t>
      </w:r>
    </w:p>
    <w:p>
      <w:r>
        <w:t xml:space="preserve">ligero** (cada ~15 s) a un endpoint </w:t>
      </w:r>
      <w:r>
        <w:rPr>
          <w:rFonts w:ascii="Consolas" w:hAnsi="Consolas"/>
          <w:color w:val="C03030"/>
          <w:sz w:val="19"/>
        </w:rPr>
        <w:t>GET /flights/{id}/availability</w:t>
      </w:r>
      <w:r>
        <w:t xml:space="preserve"> para</w:t>
      </w:r>
    </w:p>
    <w:p>
      <w:r>
        <w:t xml:space="preserve">actualizar el contador visible. Es </w:t>
      </w:r>
      <w:r>
        <w:rPr>
          <w:i/>
        </w:rPr>
        <w:t>best-effort</w:t>
      </w:r>
      <w:r>
        <w:t>: reduce sorpresas, no garantiza</w:t>
      </w:r>
    </w:p>
    <w:p>
      <w:r>
        <w:t>nada (la garantía es el 409 + la transacción del backend).</w:t>
      </w:r>
    </w:p>
    <w:p>
      <w:r>
        <w:rPr>
          <w:b/>
        </w:rPr>
        <w:t>Por qué no WebSocket / SSE en el MVP:</w:t>
      </w:r>
      <w:r>
        <w:t xml:space="preserve"> empujar cambios de inventario en tiempo</w:t>
      </w:r>
    </w:p>
    <w:p>
      <w:r>
        <w:t>real a todos los clientes que miran un vuelo exige mantener conexiones abiertas y</w:t>
      </w:r>
    </w:p>
    <w:p>
      <w:r>
        <w:t xml:space="preserve">publicar eventos desde </w:t>
      </w:r>
      <w:r>
        <w:rPr>
          <w:rFonts w:ascii="Consolas" w:hAnsi="Consolas"/>
          <w:color w:val="C03030"/>
          <w:sz w:val="19"/>
        </w:rPr>
        <w:t>booking</w:t>
      </w:r>
      <w:r>
        <w:t xml:space="preserve"> en cada cambio de inventario — infraestructura</w:t>
      </w:r>
    </w:p>
    <w:p>
      <w:r>
        <w:t>(pub/sub, gestión de conexiones) difícil de justificar en el Learner Lab para el</w:t>
      </w:r>
    </w:p>
    <w:p>
      <w:r>
        <w:t>volumen de una aerolínea regional (S9). Se documenta como evolución: si el negocio</w:t>
      </w:r>
    </w:p>
    <w:p>
      <w:r>
        <w:t xml:space="preserve">lo pide, </w:t>
      </w:r>
      <w:r>
        <w:rPr>
          <w:rFonts w:ascii="Consolas" w:hAnsi="Consolas"/>
          <w:color w:val="C03030"/>
          <w:sz w:val="19"/>
        </w:rPr>
        <w:t>booking</w:t>
      </w:r>
      <w:r>
        <w:t xml:space="preserve"> publica </w:t>
      </w:r>
      <w:r>
        <w:rPr>
          <w:rFonts w:ascii="Consolas" w:hAnsi="Consolas"/>
          <w:color w:val="C03030"/>
          <w:sz w:val="19"/>
        </w:rPr>
        <w:t>inventario_cambiado</w:t>
      </w:r>
      <w:r>
        <w:t xml:space="preserve"> y la SPA se suscribe por SSE.</w:t>
      </w:r>
    </w:p>
    <w:p>
      <w:pPr>
        <w:pStyle w:val="Heading2"/>
      </w:pPr>
      <w:r>
        <w:t>5.5.3 Interfaz para agentes de agencia (FR-11, S3)</w:t>
      </w:r>
    </w:p>
    <w:p>
      <w:r>
        <w:rPr>
          <w:b/>
        </w:rPr>
        <w:t>Decisión: misma SPA, vista condicionada por rol</w:t>
      </w:r>
      <w:r>
        <w:t xml:space="preserve"> (no una aplicación separada).</w:t>
      </w:r>
    </w:p>
    <w:p>
      <w:pPr>
        <w:pStyle w:val="ListBullet"/>
      </w:pPr>
      <w:r>
        <w:t xml:space="preserve">Tras autenticarse, si </w:t>
      </w:r>
      <w:r>
        <w:rPr>
          <w:rFonts w:ascii="Consolas" w:hAnsi="Consolas"/>
          <w:color w:val="C03030"/>
          <w:sz w:val="19"/>
        </w:rPr>
        <w:t>rol = AGENTE_AGENCIA</w:t>
      </w:r>
      <w:r>
        <w:t xml:space="preserve"> la SPA habilita:</w:t>
      </w:r>
    </w:p>
    <w:p>
      <w:pPr>
        <w:pStyle w:val="ListBullet"/>
      </w:pPr>
      <w:r>
        <w:t xml:space="preserve">un paso extra para </w:t>
      </w:r>
      <w:r>
        <w:rPr>
          <w:b/>
        </w:rPr>
        <w:t>identificar al pasajero</w:t>
      </w:r>
      <w:r>
        <w:t xml:space="preserve"> a nombre de quien se reserva;</w:t>
      </w:r>
    </w:p>
    <w:p>
      <w:pPr>
        <w:pStyle w:val="ListBullet"/>
      </w:pPr>
      <w:r>
        <w:t xml:space="preserve">la visualización del </w:t>
      </w:r>
      <w:r>
        <w:rPr>
          <w:b/>
        </w:rPr>
        <w:t>descuento de agencia</w:t>
      </w:r>
      <w:r>
        <w:t xml:space="preserve"> aplicado y de la </w:t>
      </w:r>
      <w:r>
        <w:rPr>
          <w:b/>
        </w:rPr>
        <w:t>comisión</w:t>
      </w:r>
    </w:p>
    <w:p>
      <w:r>
        <w:t>estimada;</w:t>
      </w:r>
    </w:p>
    <w:p>
      <w:pPr>
        <w:pStyle w:val="ListBullet"/>
      </w:pPr>
      <w:r>
        <w:t>acceso a "mis reservas de la agencia".</w:t>
      </w:r>
    </w:p>
    <w:p>
      <w:pPr>
        <w:pStyle w:val="ListBullet"/>
      </w:pPr>
      <w:r>
        <w:t xml:space="preserve">El </w:t>
      </w:r>
      <w:r>
        <w:rPr>
          <w:b/>
        </w:rPr>
        <w:t>flujo de reserva es el mismo</w:t>
      </w:r>
      <w:r>
        <w:t xml:space="preserve"> (misma llamada </w:t>
      </w:r>
      <w:r>
        <w:rPr>
          <w:rFonts w:ascii="Consolas" w:hAnsi="Consolas"/>
          <w:color w:val="C03030"/>
          <w:sz w:val="19"/>
        </w:rPr>
        <w:t>POST /reservations</w:t>
      </w:r>
      <w:r>
        <w:t>), lo que</w:t>
      </w:r>
    </w:p>
    <w:p>
      <w:r>
        <w:t>mantiene una sola ruta de código y una sola prueba de concurrencia. Coherente con</w:t>
      </w:r>
    </w:p>
    <w:p>
      <w:r>
        <w:t>la decisión de backend de 5.4.5.</w:t>
      </w:r>
    </w:p>
    <w:p>
      <w:pPr>
        <w:pStyle w:val="ListBullet"/>
      </w:pPr>
      <w:r>
        <w:t>Una interfaz B2B dedicada (facturación consolidada, tarifas negociadas) se</w:t>
      </w:r>
    </w:p>
    <w:p>
      <w:r>
        <w:rPr>
          <w:b/>
        </w:rPr>
        <w:t>diseña</w:t>
      </w:r>
      <w:r>
        <w:t xml:space="preserve"> junto con la API B2B pero </w:t>
      </w:r>
      <w:r>
        <w:rPr>
          <w:b/>
        </w:rPr>
        <w:t>no</w:t>
      </w:r>
      <w:r>
        <w:t xml:space="preserve"> se construye en el MVP.</w:t>
      </w:r>
    </w:p>
    <w:p>
      <w:pPr>
        <w:pStyle w:val="Heading2"/>
      </w:pPr>
      <w:r>
        <w:t>5.5.4 Multi-moneda y multi-idioma (S5)</w:t>
      </w:r>
    </w:p>
    <w:p>
      <w:r>
        <w:t>**Decisión: preparado en la estructura, una sola configuración activa en el MVP</w:t>
      </w:r>
    </w:p>
    <w:p>
      <w:r>
        <w:t>(COP, es-CO).**</w:t>
      </w:r>
    </w:p>
    <w:p>
      <w:pPr>
        <w:pStyle w:val="ListBullet"/>
      </w:pPr>
      <w:r>
        <w:rPr>
          <w:b/>
        </w:rPr>
        <w:t>Idioma:</w:t>
      </w:r>
      <w:r>
        <w:t xml:space="preserve"> textos externalizados en archivos de recursos (</w:t>
      </w:r>
      <w:r>
        <w:rPr>
          <w:rFonts w:ascii="Consolas" w:hAnsi="Consolas"/>
          <w:color w:val="C03030"/>
          <w:sz w:val="19"/>
        </w:rPr>
        <w:t>i18n/es-CO.json</w:t>
      </w:r>
      <w:r>
        <w:t>);</w:t>
      </w:r>
    </w:p>
    <w:p>
      <w:r>
        <w:t>añadir un idioma = añadir un archivo + entrada en el selector. Ningún texto</w:t>
      </w:r>
    </w:p>
    <w:p>
      <w:r>
        <w:t>hardcodeado en componentes.</w:t>
      </w:r>
    </w:p>
    <w:p>
      <w:pPr>
        <w:pStyle w:val="ListBullet"/>
      </w:pPr>
      <w:r>
        <w:rPr>
          <w:b/>
        </w:rPr>
        <w:t>Moneda:</w:t>
      </w:r>
      <w:r>
        <w:t xml:space="preserve"> los precios llegan de la API con </w:t>
      </w:r>
      <w:r>
        <w:rPr>
          <w:rFonts w:ascii="Consolas" w:hAnsi="Consolas"/>
          <w:color w:val="C03030"/>
          <w:sz w:val="19"/>
        </w:rPr>
        <w:t>{ monto, moneda }</w:t>
      </w:r>
      <w:r>
        <w:t xml:space="preserve"> (la columna</w:t>
      </w:r>
    </w:p>
    <w:p>
      <w:r>
        <w:rPr>
          <w:rFonts w:ascii="Consolas" w:hAnsi="Consolas"/>
          <w:color w:val="C03030"/>
          <w:sz w:val="19"/>
        </w:rPr>
        <w:t>moneda</w:t>
      </w:r>
      <w:r>
        <w:t xml:space="preserve"> ya existe en </w:t>
      </w:r>
      <w:r>
        <w:rPr>
          <w:rFonts w:ascii="Consolas" w:hAnsi="Consolas"/>
          <w:color w:val="C03030"/>
          <w:sz w:val="19"/>
        </w:rPr>
        <w:t>TARIFA</w:t>
      </w:r>
      <w:r>
        <w:t>/</w:t>
      </w:r>
      <w:r>
        <w:rPr>
          <w:rFonts w:ascii="Consolas" w:hAnsi="Consolas"/>
          <w:color w:val="C03030"/>
          <w:sz w:val="19"/>
        </w:rPr>
        <w:t>RESERVA</w:t>
      </w:r>
      <w:r>
        <w:t xml:space="preserve"> — 5.3). El frontend </w:t>
      </w:r>
      <w:r>
        <w:rPr>
          <w:b/>
        </w:rPr>
        <w:t>formatea</w:t>
      </w:r>
      <w:r>
        <w:t xml:space="preserve"> según</w:t>
      </w:r>
    </w:p>
    <w:p>
      <w:r>
        <w:rPr>
          <w:rFonts w:ascii="Consolas" w:hAnsi="Consolas"/>
          <w:color w:val="C03030"/>
          <w:sz w:val="19"/>
        </w:rPr>
        <w:t>Intl.NumberFormat</w:t>
      </w:r>
      <w:r>
        <w:t xml:space="preserve"> con el locale activo; </w:t>
      </w:r>
      <w:r>
        <w:rPr>
          <w:b/>
        </w:rPr>
        <w:t>no convierte</w:t>
      </w:r>
      <w:r>
        <w:t xml:space="preserve"> importes (la</w:t>
      </w:r>
    </w:p>
    <w:p>
      <w:r>
        <w:t>conversión, si se necesita, es responsabilidad del backend con una tabla de tipos</w:t>
      </w:r>
    </w:p>
    <w:p>
      <w:r>
        <w:t>de cambio).</w:t>
      </w:r>
    </w:p>
    <w:p>
      <w:pPr>
        <w:pStyle w:val="ListBullet"/>
      </w:pPr>
      <w:r>
        <w:rPr>
          <w:b/>
        </w:rPr>
        <w:t>Implicación estructural:</w:t>
      </w:r>
      <w:r>
        <w:t xml:space="preserve"> el estado global de la SPA incluye </w:t>
      </w:r>
      <w:r>
        <w:rPr>
          <w:rFonts w:ascii="Consolas" w:hAnsi="Consolas"/>
          <w:color w:val="C03030"/>
          <w:sz w:val="19"/>
        </w:rPr>
        <w:t>locale</w:t>
      </w:r>
      <w:r>
        <w:t xml:space="preserve"> y</w:t>
      </w:r>
    </w:p>
    <w:p>
      <w:r>
        <w:rPr>
          <w:rFonts w:ascii="Consolas" w:hAnsi="Consolas"/>
          <w:color w:val="C03030"/>
          <w:sz w:val="19"/>
        </w:rPr>
        <w:t>currency</w:t>
      </w:r>
      <w:r>
        <w:t>; los componentes de precio y fecha los consumen de contexto, no de</w:t>
      </w:r>
    </w:p>
    <w:p>
      <w:r>
        <w:t>constantes. Esto es lo único que el MVP "paga" por adelantado para no rehacer la</w:t>
      </w:r>
    </w:p>
    <w:p>
      <w:r>
        <w:t>UI al internacionalizar.</w:t>
      </w:r>
    </w:p>
    <w:p>
      <w:pPr>
        <w:pStyle w:val="Heading2"/>
      </w:pPr>
      <w:r>
        <w:t>5.5.5 Componentes de la SPA (pasajero) y su mapeo a la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Pantalla / 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Endpoint(s) del backend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</w:t>
            </w:r>
          </w:p>
        </w:tc>
      </w:tr>
      <w:tr>
        <w:tc>
          <w:tcPr>
            <w:tcW w:type="dxa" w:w="2880"/>
          </w:tcPr>
          <w:p>
            <w:r/>
            <w:r>
              <w:t>Buscador (origen, destino, fecha, nº pax, cabina)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/flights/search</w:t>
            </w:r>
          </w:p>
        </w:tc>
        <w:tc>
          <w:tcPr>
            <w:tcW w:type="dxa" w:w="2880"/>
          </w:tcPr>
          <w:p>
            <w:r/>
            <w:r>
              <w:t>FR-01, FR-02, FR-03</w:t>
            </w:r>
          </w:p>
        </w:tc>
      </w:tr>
      <w:tr>
        <w:tc>
          <w:tcPr>
            <w:tcW w:type="dxa" w:w="2880"/>
          </w:tcPr>
          <w:p>
            <w:r/>
            <w:r>
              <w:t>Resultados (directos + con escala, precio por tarifa)</w:t>
            </w:r>
          </w:p>
        </w:tc>
        <w:tc>
          <w:tcPr>
            <w:tcW w:type="dxa" w:w="2880"/>
          </w:tcPr>
          <w:p>
            <w:r/>
            <w:r>
              <w:t>— (render del resultado)</w:t>
            </w:r>
          </w:p>
        </w:tc>
        <w:tc>
          <w:tcPr>
            <w:tcW w:type="dxa" w:w="2880"/>
          </w:tcPr>
          <w:p>
            <w:r/>
            <w:r>
              <w:t>FR-03</w:t>
            </w:r>
          </w:p>
        </w:tc>
      </w:tr>
      <w:tr>
        <w:tc>
          <w:tcPr>
            <w:tcW w:type="dxa" w:w="2880"/>
          </w:tcPr>
          <w:p>
            <w:r/>
            <w:r>
              <w:t>Selección de itinerario + datos de pasajeros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/flights/{id}/availability</w:t>
            </w:r>
            <w:r>
              <w:t xml:space="preserve"> (polling)</w:t>
            </w:r>
          </w:p>
        </w:tc>
        <w:tc>
          <w:tcPr>
            <w:tcW w:type="dxa" w:w="2880"/>
          </w:tcPr>
          <w:p>
            <w:r/>
            <w:r>
              <w:t>NFR-03</w:t>
            </w:r>
          </w:p>
        </w:tc>
      </w:tr>
      <w:tr>
        <w:tc>
          <w:tcPr>
            <w:tcW w:type="dxa" w:w="2880"/>
          </w:tcPr>
          <w:p>
            <w:r/>
            <w:r>
              <w:t>Confirmación / hold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POST /reservations</w:t>
            </w:r>
            <w:r>
              <w:t xml:space="preserve"> → código, o </w:t>
            </w:r>
            <w:r>
              <w:rPr>
                <w:b/>
              </w:rPr>
              <w:t>409</w:t>
            </w:r>
          </w:p>
        </w:tc>
        <w:tc>
          <w:tcPr>
            <w:tcW w:type="dxa" w:w="2880"/>
          </w:tcPr>
          <w:p>
            <w:r/>
            <w:r>
              <w:t>FR-04, FR-06, NFR-03</w:t>
            </w:r>
          </w:p>
        </w:tc>
      </w:tr>
      <w:tr>
        <w:tc>
          <w:tcPr>
            <w:tcW w:type="dxa" w:w="2880"/>
          </w:tcPr>
          <w:p>
            <w:r/>
            <w:r>
              <w:t>Pago</w:t>
            </w:r>
          </w:p>
        </w:tc>
        <w:tc>
          <w:tcPr>
            <w:tcW w:type="dxa" w:w="2880"/>
          </w:tcPr>
          <w:p>
            <w:r/>
            <w:r>
              <w:t xml:space="preserve">(token del proveedor) + </w:t>
            </w:r>
            <w:r>
              <w:rPr>
                <w:rFonts w:ascii="Consolas" w:hAnsi="Consolas"/>
                <w:color w:val="C03030"/>
                <w:sz w:val="19"/>
              </w:rPr>
              <w:t>POST /reservations/{code}/pay</w:t>
            </w:r>
          </w:p>
        </w:tc>
        <w:tc>
          <w:tcPr>
            <w:tcW w:type="dxa" w:w="2880"/>
          </w:tcPr>
          <w:p>
            <w:r/>
            <w:r>
              <w:t>FR-08, NFR-06</w:t>
            </w:r>
          </w:p>
        </w:tc>
      </w:tr>
      <w:tr>
        <w:tc>
          <w:tcPr>
            <w:tcW w:type="dxa" w:w="2880"/>
          </w:tcPr>
          <w:p>
            <w:r/>
            <w:r>
              <w:t>Consultar reserva (código + apellido)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GET /reservations/{code}</w:t>
            </w:r>
          </w:p>
        </w:tc>
        <w:tc>
          <w:tcPr>
            <w:tcW w:type="dxa" w:w="2880"/>
          </w:tcPr>
          <w:p>
            <w:r/>
            <w:r>
              <w:t>FR-12</w:t>
            </w:r>
          </w:p>
        </w:tc>
      </w:tr>
      <w:tr>
        <w:tc>
          <w:tcPr>
            <w:tcW w:type="dxa" w:w="2880"/>
          </w:tcPr>
          <w:p>
            <w:r/>
            <w:r>
              <w:t>Cancelar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POST /reservations/{code}/cancel</w:t>
            </w:r>
          </w:p>
        </w:tc>
        <w:tc>
          <w:tcPr>
            <w:tcW w:type="dxa" w:w="2880"/>
          </w:tcPr>
          <w:p>
            <w:r/>
            <w:r>
              <w:t>FR-09</w:t>
            </w:r>
          </w:p>
        </w:tc>
      </w:tr>
    </w:tbl>
    <w:p/>
    <w:p>
      <w:pPr>
        <w:ind w:left="360"/>
      </w:pPr>
      <w:r>
        <w:rPr>
          <w:i/>
          <w:color w:val="555555"/>
        </w:rPr>
        <w:t>El MVP implementa las pantallas de **búsqueda → selección → confirmación (hold) →</w:t>
      </w:r>
    </w:p>
    <w:p>
      <w:pPr>
        <w:ind w:left="360"/>
      </w:pPr>
      <w:r>
        <w:rPr>
          <w:i/>
          <w:color w:val="555555"/>
        </w:rPr>
        <w:t>código de reserva</w:t>
      </w:r>
      <w:r>
        <w:rPr>
          <w:b/>
          <w:i/>
          <w:color w:val="555555"/>
        </w:rPr>
        <w:t xml:space="preserve"> y </w:t>
      </w:r>
      <w:r>
        <w:rPr>
          <w:i/>
          <w:color w:val="555555"/>
        </w:rPr>
        <w:t>consultar reserva**. Pago y cancelación quedan como</w:t>
      </w:r>
    </w:p>
    <w:p>
      <w:pPr>
        <w:ind w:left="360"/>
      </w:pPr>
      <w:r>
        <w:rPr>
          <w:i/>
          <w:color w:val="555555"/>
        </w:rPr>
        <w:t>pantallas de apoyo según el tiempo disponible.</w:t>
      </w:r>
    </w:p>
    <w:p>
      <w:pPr>
        <w:pStyle w:val="Heading2"/>
      </w:pPr>
      <w:r>
        <w:t>5.5.6 Ajustes durante la implementación</w:t>
      </w:r>
    </w:p>
    <w:p>
      <w:r>
        <w:t xml:space="preserve">El frontend se implementó en </w:t>
      </w:r>
      <w:r>
        <w:rPr>
          <w:rFonts w:ascii="Consolas" w:hAnsi="Consolas"/>
          <w:color w:val="C03030"/>
          <w:sz w:val="19"/>
        </w:rPr>
        <w:t>frontend/</w:t>
      </w:r>
      <w:r>
        <w:t xml:space="preserve"> (React 18 + Vite 5 + react-router 6).</w:t>
      </w:r>
    </w:p>
    <w:p>
      <w:r>
        <w:t>Corresponde con el diseño de arriba; las diferencias y decisiones concretas: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Diseño (5.5.x)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Motivo</w:t>
            </w:r>
          </w:p>
        </w:tc>
      </w:tr>
      <w:tr>
        <w:tc>
          <w:tcPr>
            <w:tcW w:type="dxa" w:w="2160"/>
          </w:tcPr>
          <w:p>
            <w:r/>
            <w:r>
              <w:t>F1</w:t>
            </w:r>
          </w:p>
        </w:tc>
        <w:tc>
          <w:tcPr>
            <w:tcW w:type="dxa" w:w="2160"/>
          </w:tcPr>
          <w:p>
            <w:r/>
            <w:r>
              <w:t>SPA React + Vite servida como estático</w:t>
            </w:r>
          </w:p>
        </w:tc>
        <w:tc>
          <w:tcPr>
            <w:tcW w:type="dxa" w:w="2160"/>
          </w:tcPr>
          <w:p>
            <w:r/>
            <w:r>
              <w:t xml:space="preserve">Igual. </w:t>
            </w:r>
            <w:r>
              <w:rPr>
                <w:rFonts w:ascii="Consolas" w:hAnsi="Consolas"/>
                <w:color w:val="C03030"/>
                <w:sz w:val="19"/>
              </w:rPr>
              <w:t>npm run build</w:t>
            </w:r>
            <w:r>
              <w:t xml:space="preserve"> → </w:t>
            </w:r>
            <w:r>
              <w:rPr>
                <w:rFonts w:ascii="Consolas" w:hAnsi="Consolas"/>
                <w:color w:val="C03030"/>
                <w:sz w:val="19"/>
              </w:rPr>
              <w:t>dist/</w:t>
            </w:r>
            <w:r>
              <w:t xml:space="preserve"> estático; en desarrollo, proxy </w:t>
            </w:r>
            <w:r>
              <w:rPr>
                <w:rFonts w:ascii="Consolas" w:hAnsi="Consolas"/>
                <w:color w:val="C03030"/>
                <w:sz w:val="19"/>
              </w:rPr>
              <w:t>/api</w:t>
            </w:r>
            <w:r>
              <w:t xml:space="preserve"> → </w:t>
            </w:r>
            <w:r>
              <w:rPr>
                <w:rFonts w:ascii="Consolas" w:hAnsi="Consolas"/>
                <w:color w:val="C03030"/>
                <w:sz w:val="19"/>
              </w:rPr>
              <w:t>localhost:8000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F2</w:t>
            </w:r>
          </w:p>
        </w:tc>
        <w:tc>
          <w:tcPr>
            <w:tcW w:type="dxa" w:w="2160"/>
          </w:tcPr>
          <w:p>
            <w:r/>
            <w:r>
              <w:t>Pantallas búsqueda → selección → confirmación → código, y consultar reserva</w:t>
            </w:r>
          </w:p>
        </w:tc>
        <w:tc>
          <w:tcPr>
            <w:tcW w:type="dxa" w:w="2160"/>
          </w:tcPr>
          <w:p>
            <w:r/>
            <w:r>
              <w:t>Implementadas las 4 (</w:t>
            </w:r>
            <w:r>
              <w:rPr>
                <w:rFonts w:ascii="Consolas" w:hAnsi="Consolas"/>
                <w:color w:val="C03030"/>
                <w:sz w:val="19"/>
              </w:rPr>
              <w:t>BuscarPage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SeleccionPage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ConfirmacionPage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MiReservaPage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alcance MVP de 5.5.5</w:t>
            </w:r>
          </w:p>
        </w:tc>
      </w:tr>
      <w:tr>
        <w:tc>
          <w:tcPr>
            <w:tcW w:type="dxa" w:w="2160"/>
          </w:tcPr>
          <w:p>
            <w:r/>
            <w:r>
              <w:t>F3</w:t>
            </w:r>
          </w:p>
        </w:tc>
        <w:tc>
          <w:tcPr>
            <w:tcW w:type="dxa" w:w="2160"/>
          </w:tcPr>
          <w:p>
            <w:r/>
            <w:r>
              <w:t>Pago y cancelación como pantallas de apoyo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</w:t>
            </w:r>
            <w:r>
              <w:t xml:space="preserve"> se construyeron (el backend tampoco expone </w:t>
            </w:r>
            <w:r>
              <w:rPr>
                <w:rFonts w:ascii="Consolas" w:hAnsi="Consolas"/>
                <w:color w:val="C03030"/>
                <w:sz w:val="19"/>
              </w:rPr>
              <w:t>POST /pay</w:t>
            </w:r>
            <w:r>
              <w:t xml:space="preserve"> ni </w:t>
            </w:r>
            <w:r>
              <w:rPr>
                <w:rFonts w:ascii="Consolas" w:hAnsi="Consolas"/>
                <w:color w:val="C03030"/>
                <w:sz w:val="19"/>
              </w:rPr>
              <w:t>/cancel</w:t>
            </w:r>
            <w:r>
              <w:t xml:space="preserve"> en el MVP — ver </w:t>
            </w:r>
            <w:r>
              <w:rPr>
                <w:rFonts w:ascii="Consolas" w:hAnsi="Consolas"/>
                <w:color w:val="C03030"/>
                <w:sz w:val="19"/>
              </w:rPr>
              <w:t>docs/06</w:t>
            </w:r>
            <w:r>
              <w:t xml:space="preserve"> D6). La UI las omite en vez de mostrar botones muertos</w:t>
            </w:r>
          </w:p>
        </w:tc>
        <w:tc>
          <w:tcPr>
            <w:tcW w:type="dxa" w:w="2160"/>
          </w:tcPr>
          <w:p>
            <w:r/>
            <w:r>
              <w:t>coherencia con el alcance del backend</w:t>
            </w:r>
          </w:p>
        </w:tc>
      </w:tr>
      <w:tr>
        <w:tc>
          <w:tcPr>
            <w:tcW w:type="dxa" w:w="2160"/>
          </w:tcPr>
          <w:p>
            <w:r/>
            <w:r>
              <w:t>F4</w:t>
            </w:r>
          </w:p>
        </w:tc>
        <w:tc>
          <w:tcPr>
            <w:tcW w:type="dxa" w:w="2160"/>
          </w:tcPr>
          <w:p>
            <w:r/>
            <w:r>
              <w:t>Manejo del 409 al confirmar (5.5.2)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api.js</w:t>
            </w:r>
            <w:r>
              <w:t xml:space="preserve"> lanza </w:t>
            </w:r>
            <w:r>
              <w:rPr>
                <w:rFonts w:ascii="Consolas" w:hAnsi="Consolas"/>
                <w:color w:val="C03030"/>
                <w:sz w:val="19"/>
              </w:rPr>
              <w:t>ApiError</w:t>
            </w:r>
            <w:r>
              <w:t xml:space="preserve"> con </w:t>
            </w:r>
            <w:r>
              <w:rPr>
                <w:rFonts w:ascii="Consolas" w:hAnsi="Consolas"/>
                <w:color w:val="C03030"/>
                <w:sz w:val="19"/>
              </w:rPr>
              <w:t>status</w:t>
            </w:r>
            <w:r>
              <w:t xml:space="preserve">; </w:t>
            </w:r>
            <w:r>
              <w:rPr>
                <w:rFonts w:ascii="Consolas" w:hAnsi="Consolas"/>
                <w:color w:val="C03030"/>
                <w:sz w:val="19"/>
              </w:rPr>
              <w:t>SeleccionPage</w:t>
            </w:r>
            <w:r>
              <w:t xml:space="preserve"> captura 409 → mensaje + </w:t>
            </w:r>
            <w:r>
              <w:rPr>
                <w:rFonts w:ascii="Consolas" w:hAnsi="Consolas"/>
                <w:color w:val="C03030"/>
                <w:sz w:val="19"/>
              </w:rPr>
              <w:t>navigate("/buscar")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F5</w:t>
            </w:r>
          </w:p>
        </w:tc>
        <w:tc>
          <w:tcPr>
            <w:tcW w:type="dxa" w:w="2160"/>
          </w:tcPr>
          <w:p>
            <w:r/>
            <w:r>
              <w:t>Polling ligero de disponibilidad cada ~15 s (5.5.2)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SeleccionPage</w:t>
            </w:r>
            <w:r>
              <w:t xml:space="preserve"> hace </w:t>
            </w:r>
            <w:r>
              <w:rPr>
                <w:rFonts w:ascii="Consolas" w:hAnsi="Consolas"/>
                <w:color w:val="C03030"/>
                <w:sz w:val="19"/>
              </w:rPr>
              <w:t>setInterval</w:t>
            </w:r>
            <w:r>
              <w:t xml:space="preserve"> de 15 s a </w:t>
            </w:r>
            <w:r>
              <w:rPr>
                <w:rFonts w:ascii="Consolas" w:hAnsi="Consolas"/>
                <w:color w:val="C03030"/>
                <w:sz w:val="19"/>
              </w:rPr>
              <w:t>GET /flights/{id}/availability</w:t>
            </w:r>
            <w:r>
              <w:t xml:space="preserve"> por cada tramo; se limpia al desmontar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F6</w:t>
            </w:r>
          </w:p>
        </w:tc>
        <w:tc>
          <w:tcPr>
            <w:tcW w:type="dxa" w:w="2160"/>
          </w:tcPr>
          <w:p>
            <w:r/>
            <w:r>
              <w:t>i18n: textos externalizados, sin literales en componentes (5.5.4)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src/i18n/es-CO.json</w:t>
            </w:r>
            <w:r>
              <w:t xml:space="preserve"> + </w:t>
            </w:r>
            <w:r>
              <w:rPr>
                <w:rFonts w:ascii="Consolas" w:hAnsi="Consolas"/>
                <w:color w:val="C03030"/>
                <w:sz w:val="19"/>
              </w:rPr>
              <w:t>makeT(locale)</w:t>
            </w:r>
            <w:r>
              <w:t xml:space="preserve">; todos los textos visibles pasan por </w:t>
            </w:r>
            <w:r>
              <w:rPr>
                <w:rFonts w:ascii="Consolas" w:hAnsi="Consolas"/>
                <w:color w:val="C03030"/>
                <w:sz w:val="19"/>
              </w:rPr>
              <w:t>t()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F7</w:t>
            </w:r>
          </w:p>
        </w:tc>
        <w:tc>
          <w:tcPr>
            <w:tcW w:type="dxa" w:w="2160"/>
          </w:tcPr>
          <w:p>
            <w:r/>
            <w:r>
              <w:t xml:space="preserve">Multi-moneda: formatear con </w:t>
            </w:r>
            <w:r>
              <w:rPr>
                <w:rFonts w:ascii="Consolas" w:hAnsi="Consolas"/>
                <w:color w:val="C03030"/>
                <w:sz w:val="19"/>
              </w:rPr>
              <w:t>Intl</w:t>
            </w:r>
            <w:r>
              <w:t>, no convertir (5.5.4)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useFormatters().money(monto, moneda)</w:t>
            </w:r>
            <w:r>
              <w:t xml:space="preserve"> usa </w:t>
            </w:r>
            <w:r>
              <w:rPr>
                <w:rFonts w:ascii="Consolas" w:hAnsi="Consolas"/>
                <w:color w:val="C03030"/>
                <w:sz w:val="19"/>
              </w:rPr>
              <w:t>Intl.NumberFormat</w:t>
            </w:r>
            <w:r>
              <w:t xml:space="preserve"> con el </w:t>
            </w:r>
            <w:r>
              <w:rPr>
                <w:rFonts w:ascii="Consolas" w:hAnsi="Consolas"/>
                <w:color w:val="C03030"/>
                <w:sz w:val="19"/>
              </w:rPr>
              <w:t>moneda</w:t>
            </w:r>
            <w:r>
              <w:t xml:space="preserve"> que devuelve la API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F8</w:t>
            </w:r>
          </w:p>
        </w:tc>
        <w:tc>
          <w:tcPr>
            <w:tcW w:type="dxa" w:w="2160"/>
          </w:tcPr>
          <w:p>
            <w:r/>
            <w:r>
              <w:t xml:space="preserve">Estado global </w:t>
            </w:r>
            <w:r>
              <w:rPr>
                <w:rFonts w:ascii="Consolas" w:hAnsi="Consolas"/>
                <w:color w:val="C03030"/>
                <w:sz w:val="19"/>
              </w:rPr>
              <w:t>locale</w:t>
            </w:r>
            <w:r>
              <w:t>/</w:t>
            </w:r>
            <w:r>
              <w:rPr>
                <w:rFonts w:ascii="Consolas" w:hAnsi="Consolas"/>
                <w:color w:val="C03030"/>
                <w:sz w:val="19"/>
              </w:rPr>
              <w:t>currency</w:t>
            </w:r>
            <w:r>
              <w:t xml:space="preserve"> por contexto (5.5.4)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ConfigProvider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useConfig</w:t>
            </w:r>
            <w:r>
              <w:t>; en el MVP los valores son fijos (</w:t>
            </w:r>
            <w:r>
              <w:rPr>
                <w:rFonts w:ascii="Consolas" w:hAnsi="Consolas"/>
                <w:color w:val="C03030"/>
                <w:sz w:val="19"/>
              </w:rPr>
              <w:t>es-CO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COP</w:t>
            </w:r>
            <w:r>
              <w:t>), pero los componentes los leen de contexto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F9</w:t>
            </w:r>
          </w:p>
        </w:tc>
        <w:tc>
          <w:tcPr>
            <w:tcW w:type="dxa" w:w="2160"/>
          </w:tcPr>
          <w:p>
            <w:r/>
            <w:r>
              <w:t>Vista por rol para agentes de agencia (5.5.3)</w:t>
            </w:r>
          </w:p>
        </w:tc>
        <w:tc>
          <w:tcPr>
            <w:tcW w:type="dxa" w:w="2160"/>
          </w:tcPr>
          <w:p>
            <w:r/>
            <w:r>
              <w:t xml:space="preserve">El flujo es el mismo; </w:t>
            </w:r>
            <w:r>
              <w:rPr>
                <w:rFonts w:ascii="Consolas" w:hAnsi="Consolas"/>
                <w:color w:val="C03030"/>
                <w:sz w:val="19"/>
              </w:rPr>
              <w:t>SeleccionPage</w:t>
            </w:r>
            <w:r>
              <w:t xml:space="preserve"> permite elegir canal </w:t>
            </w:r>
            <w:r>
              <w:rPr>
                <w:rFonts w:ascii="Consolas" w:hAnsi="Consolas"/>
                <w:color w:val="C03030"/>
                <w:sz w:val="19"/>
              </w:rPr>
              <w:t>AGENCIA</w:t>
            </w:r>
            <w:r>
              <w:t xml:space="preserve"> + </w:t>
            </w:r>
            <w:r>
              <w:rPr>
                <w:rFonts w:ascii="Consolas" w:hAnsi="Consolas"/>
                <w:color w:val="C03030"/>
                <w:sz w:val="19"/>
              </w:rPr>
              <w:t>id_agencia</w:t>
            </w:r>
            <w:r>
              <w:t xml:space="preserve">, y </w:t>
            </w:r>
            <w:r>
              <w:rPr>
                <w:rFonts w:ascii="Consolas" w:hAnsi="Consolas"/>
                <w:color w:val="C03030"/>
                <w:sz w:val="19"/>
              </w:rPr>
              <w:t>MiReservaPage</w:t>
            </w:r>
            <w:r>
              <w:t xml:space="preserve"> muestra la comisión cuando </w:t>
            </w:r>
            <w:r>
              <w:rPr>
                <w:rFonts w:ascii="Consolas" w:hAnsi="Consolas"/>
                <w:color w:val="C03030"/>
                <w:sz w:val="19"/>
              </w:rPr>
              <w:t>monto_comision &gt; 0</w:t>
            </w:r>
            <w:r>
              <w:t>. No hay login ni rol persistente (el backend del MVP no autentica)</w:t>
            </w:r>
          </w:p>
        </w:tc>
        <w:tc>
          <w:tcPr>
            <w:tcW w:type="dxa" w:w="2160"/>
          </w:tcPr>
          <w:p>
            <w:r/>
            <w:r>
              <w:t>el MVP no tiene autenticación; se expone la capacidad de canal sin la gestión de sesión</w:t>
            </w:r>
          </w:p>
        </w:tc>
      </w:tr>
      <w:tr>
        <w:tc>
          <w:tcPr>
            <w:tcW w:type="dxa" w:w="2160"/>
          </w:tcPr>
          <w:p>
            <w:r/>
            <w:r>
              <w:t>F10</w:t>
            </w:r>
          </w:p>
        </w:tc>
        <w:tc>
          <w:tcPr>
            <w:tcW w:type="dxa" w:w="2160"/>
          </w:tcPr>
          <w:p>
            <w:r/>
            <w:r>
              <w:t>CORS</w:t>
            </w:r>
          </w:p>
        </w:tc>
        <w:tc>
          <w:tcPr>
            <w:tcW w:type="dxa" w:w="2160"/>
          </w:tcPr>
          <w:p>
            <w:r/>
            <w:r>
              <w:t xml:space="preserve">Se añadió </w:t>
            </w:r>
            <w:r>
              <w:rPr>
                <w:rFonts w:ascii="Consolas" w:hAnsi="Consolas"/>
                <w:color w:val="C03030"/>
                <w:sz w:val="19"/>
              </w:rPr>
              <w:t>CORSMiddleware</w:t>
            </w:r>
            <w:r>
              <w:t xml:space="preserve"> al backend (</w:t>
            </w:r>
            <w:r>
              <w:rPr>
                <w:rFonts w:ascii="Consolas" w:hAnsi="Consolas"/>
                <w:color w:val="C03030"/>
                <w:sz w:val="19"/>
              </w:rPr>
              <w:t>app/main.py</w:t>
            </w:r>
            <w:r>
              <w:t xml:space="preserve">), configurable con </w:t>
            </w:r>
            <w:r>
              <w:rPr>
                <w:rFonts w:ascii="Consolas" w:hAnsi="Consolas"/>
                <w:color w:val="C03030"/>
                <w:sz w:val="19"/>
              </w:rPr>
              <w:t>CORS_ORIGINS</w:t>
            </w:r>
            <w:r>
              <w:t xml:space="preserve"> en </w:t>
            </w:r>
            <w:r>
              <w:rPr>
                <w:rFonts w:ascii="Consolas" w:hAnsi="Consolas"/>
                <w:color w:val="C03030"/>
                <w:sz w:val="19"/>
              </w:rPr>
              <w:t>.env</w:t>
            </w:r>
          </w:p>
        </w:tc>
        <w:tc>
          <w:tcPr>
            <w:tcW w:type="dxa" w:w="2160"/>
          </w:tcPr>
          <w:p>
            <w:r/>
            <w:r>
              <w:t>la SPA es un origen distinto (Vite :5173 o el sitio S3)</w:t>
            </w:r>
          </w:p>
        </w:tc>
      </w:tr>
    </w:tbl>
    <w:p/>
    <w:p>
      <w:r>
        <w:t>Ninguna diferencia obligó a cambiar el modelo ER ni la API; F3/F9 son</w:t>
      </w:r>
    </w:p>
    <w:p>
      <w:r>
        <w:t>consecuencia del alcance ya acordado del backend, no cambios de diseño.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