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5.6 Primera implementación del backend</w:t>
      </w:r>
    </w:p>
    <w:p>
      <w:pPr>
        <w:ind w:left="360"/>
      </w:pPr>
      <w:r>
        <w:rPr>
          <w:i/>
          <w:color w:val="555555"/>
        </w:rPr>
        <w:t xml:space="preserve">Código: </w:t>
      </w:r>
      <w:r>
        <w:rPr>
          <w:rFonts w:ascii="Consolas" w:hAnsi="Consolas"/>
          <w:i/>
          <w:color w:val="555555"/>
          <w:sz w:val="19"/>
        </w:rPr>
        <w:t>backend/</w:t>
      </w:r>
      <w:r>
        <w:rPr>
          <w:i/>
          <w:color w:val="555555"/>
        </w:rPr>
        <w:t xml:space="preserve"> · Guía de ejecución: </w:t>
      </w:r>
      <w:r>
        <w:rPr>
          <w:rFonts w:ascii="Consolas" w:hAnsi="Consolas"/>
          <w:i/>
          <w:color w:val="555555"/>
          <w:sz w:val="19"/>
        </w:rPr>
        <w:t>backend/README.md</w:t>
      </w:r>
    </w:p>
    <w:p>
      <w:pPr>
        <w:ind w:left="360"/>
      </w:pPr>
      <w:r>
        <w:rPr>
          <w:i/>
          <w:color w:val="555555"/>
        </w:rPr>
        <w:t>Referencias: modelo en 03-modelo-entidad-relacion.md, arquitectura en 04-arquitectura-backend.md, NFR en 02-requisitos-no-funcionales.md.</w:t>
      </w:r>
    </w:p>
    <w:p>
      <w:pPr>
        <w:pStyle w:val="Heading2"/>
      </w:pPr>
      <w:r>
        <w:t>5.6.1 Alcance implementado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t>Buscar vuelos disponibles (directos + 1 escala)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GET /flights/search</w:t>
            </w:r>
          </w:p>
        </w:tc>
        <w:tc>
          <w:tcPr>
            <w:tcW w:type="dxa" w:w="2160"/>
          </w:tcPr>
          <w:p>
            <w:r/>
            <w:r>
              <w:t>FR-01, FR-02, FR-03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Crear reserva (multi-tramo, hold) con control de concurrencia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POST /reservations</w:t>
            </w:r>
          </w:p>
        </w:tc>
        <w:tc>
          <w:tcPr>
            <w:tcW w:type="dxa" w:w="2160"/>
          </w:tcPr>
          <w:p>
            <w:r/>
            <w:r>
              <w:t>FR-04, FR-05, FR-06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Consultar reserva existente (con historial)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GET /reservations/{codigo}</w:t>
            </w:r>
          </w:p>
        </w:tc>
        <w:tc>
          <w:tcPr>
            <w:tcW w:type="dxa" w:w="2160"/>
          </w:tcPr>
          <w:p>
            <w:r/>
            <w:r>
              <w:t>FR-12, FR-13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Disponibilidad puntual (polling del frontend)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GET /flights/{id}/availability</w:t>
            </w:r>
          </w:p>
        </w:tc>
        <w:tc>
          <w:tcPr>
            <w:tcW w:type="dxa" w:w="2160"/>
          </w:tcPr>
          <w:p>
            <w:r/>
            <w:r>
              <w:t>NFR-03 (best-effort)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Salud del servicio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GET /health</w:t>
            </w:r>
          </w:p>
        </w:tc>
        <w:tc>
          <w:tcPr>
            <w:tcW w:type="dxa" w:w="2160"/>
          </w:tcPr>
          <w:p>
            <w:r/>
            <w:r>
              <w:t>NFR-05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</w:tbl>
    <w:p/>
    <w:p>
      <w:r>
        <w:rPr>
          <w:b/>
        </w:rPr>
        <w:t>Stack:</w:t>
      </w:r>
      <w:r>
        <w:t xml:space="preserve"> FastAPI + SQLAlchemy 2.0 + Alembic sobre </w:t>
      </w:r>
      <w:r>
        <w:rPr>
          <w:b/>
        </w:rPr>
        <w:t>PostgreSQL 16</w:t>
      </w:r>
      <w:r>
        <w:t>. Un solo</w:t>
      </w:r>
    </w:p>
    <w:p>
      <w:r>
        <w:t xml:space="preserve">servicio (monolito modular, 5.4.1). Módulos implementados: </w:t>
      </w:r>
      <w:r>
        <w:rPr>
          <w:rFonts w:ascii="Consolas" w:hAnsi="Consolas"/>
          <w:color w:val="C03030"/>
          <w:sz w:val="19"/>
        </w:rPr>
        <w:t>search</w:t>
      </w:r>
      <w:r>
        <w:t xml:space="preserve">, </w:t>
      </w:r>
      <w:r>
        <w:rPr>
          <w:rFonts w:ascii="Consolas" w:hAnsi="Consolas"/>
          <w:color w:val="C03030"/>
          <w:sz w:val="19"/>
        </w:rPr>
        <w:t>booking</w:t>
      </w:r>
    </w:p>
    <w:p>
      <w:r>
        <w:t xml:space="preserve">(dueño de la concurrencia), </w:t>
      </w:r>
      <w:r>
        <w:rPr>
          <w:rFonts w:ascii="Consolas" w:hAnsi="Consolas"/>
          <w:color w:val="C03030"/>
          <w:sz w:val="19"/>
        </w:rPr>
        <w:t>db</w:t>
      </w:r>
      <w:r>
        <w:t xml:space="preserve">, </w:t>
      </w:r>
      <w:r>
        <w:rPr>
          <w:rFonts w:ascii="Consolas" w:hAnsi="Consolas"/>
          <w:color w:val="C03030"/>
          <w:sz w:val="19"/>
        </w:rPr>
        <w:t>config</w:t>
      </w:r>
      <w:r>
        <w:t xml:space="preserve">, </w:t>
      </w:r>
      <w:r>
        <w:rPr>
          <w:rFonts w:ascii="Consolas" w:hAnsi="Consolas"/>
          <w:color w:val="C03030"/>
          <w:sz w:val="19"/>
        </w:rPr>
        <w:t>models</w:t>
      </w:r>
      <w:r>
        <w:t xml:space="preserve">, </w:t>
      </w:r>
      <w:r>
        <w:rPr>
          <w:rFonts w:ascii="Consolas" w:hAnsi="Consolas"/>
          <w:color w:val="C03030"/>
          <w:sz w:val="19"/>
        </w:rPr>
        <w:t>schemas</w:t>
      </w:r>
      <w:r>
        <w:t>.</w:t>
      </w:r>
    </w:p>
    <w:p>
      <w:r>
        <w:rPr>
          <w:b/>
        </w:rPr>
        <w:t>Base de datos:</w:t>
      </w:r>
      <w:r>
        <w:t xml:space="preserve"> implementa el modelo ER de 5.3 con </w:t>
      </w:r>
      <w:r>
        <w:rPr>
          <w:b/>
        </w:rPr>
        <w:t>19 tablas</w:t>
      </w:r>
      <w:r>
        <w:t xml:space="preserve">, en </w:t>
      </w:r>
      <w:r>
        <w:rPr>
          <w:b/>
        </w:rPr>
        <w:t>3FN</w:t>
      </w:r>
      <w:r>
        <w:t>,</w:t>
      </w:r>
    </w:p>
    <w:p>
      <w:r>
        <w:t xml:space="preserve">con los </w:t>
      </w:r>
      <w:r>
        <w:rPr>
          <w:rFonts w:ascii="Consolas" w:hAnsi="Consolas"/>
          <w:color w:val="C03030"/>
          <w:sz w:val="19"/>
        </w:rPr>
        <w:t>CHECK</w:t>
      </w:r>
      <w:r>
        <w:t xml:space="preserve">, </w:t>
      </w:r>
      <w:r>
        <w:rPr>
          <w:rFonts w:ascii="Consolas" w:hAnsi="Consolas"/>
          <w:color w:val="C03030"/>
          <w:sz w:val="19"/>
        </w:rPr>
        <w:t>UNIQUE</w:t>
      </w:r>
      <w:r>
        <w:t xml:space="preserve"> y FKs del diccionario de datos. Nivel de normalización y</w:t>
      </w:r>
    </w:p>
    <w:p>
      <w:r>
        <w:t>motor son los definidos y justificados por el equipo en 5.3.</w:t>
      </w:r>
    </w:p>
    <w:p>
      <w:pPr>
        <w:pStyle w:val="Heading2"/>
      </w:pPr>
      <w:r>
        <w:t>5.6.2 Mecanismo de concurrencia y cómo se probó</w:t>
      </w:r>
    </w:p>
    <w:p>
      <w:r>
        <w:rPr>
          <w:b/>
        </w:rPr>
        <w:t>Mecanismo (fiel a 5.4.2): bloqueo pesimista</w:t>
      </w:r>
      <w:r>
        <w:t xml:space="preserve"> — </w:t>
      </w:r>
      <w:r>
        <w:rPr>
          <w:rFonts w:ascii="Consolas" w:hAnsi="Consolas"/>
          <w:color w:val="C03030"/>
          <w:sz w:val="19"/>
        </w:rPr>
        <w:t>SELECT ... FOR UPDATE</w:t>
      </w:r>
      <w:r>
        <w:t xml:space="preserve"> sobre las</w:t>
      </w:r>
    </w:p>
    <w:p>
      <w:r>
        <w:t xml:space="preserve">filas de </w:t>
      </w:r>
      <w:r>
        <w:rPr>
          <w:rFonts w:ascii="Consolas" w:hAnsi="Consolas"/>
          <w:color w:val="C03030"/>
          <w:sz w:val="19"/>
        </w:rPr>
        <w:t>inventario_asientos</w:t>
      </w:r>
      <w:r>
        <w:t xml:space="preserve"> de cada segmento, dentro de la transacción de</w:t>
      </w:r>
    </w:p>
    <w:p>
      <w:r>
        <w:t xml:space="preserve">reserva, con orden determinista por </w:t>
      </w:r>
      <w:r>
        <w:rPr>
          <w:rFonts w:ascii="Consolas" w:hAnsi="Consolas"/>
          <w:color w:val="C03030"/>
          <w:sz w:val="19"/>
        </w:rPr>
        <w:t>id_instancia_vuelo</w:t>
      </w:r>
      <w:r>
        <w:t xml:space="preserve"> (previene deadlock).</w:t>
      </w:r>
    </w:p>
    <w:p>
      <w:r>
        <w:t xml:space="preserve">Código: </w:t>
      </w:r>
      <w:r>
        <w:rPr>
          <w:rFonts w:ascii="Consolas" w:hAnsi="Consolas"/>
          <w:color w:val="C03030"/>
          <w:sz w:val="19"/>
        </w:rPr>
        <w:t>backend/app/services/booking.py</w:t>
      </w:r>
      <w:r>
        <w:t>,</w:t>
      </w:r>
    </w:p>
    <w:p>
      <w:r>
        <w:t xml:space="preserve">función </w:t>
      </w:r>
      <w:r>
        <w:rPr>
          <w:rFonts w:ascii="Consolas" w:hAnsi="Consolas"/>
          <w:color w:val="C03030"/>
          <w:sz w:val="19"/>
        </w:rPr>
        <w:t>crear_reserva</w:t>
      </w:r>
      <w:r>
        <w:t>.</w:t>
      </w:r>
    </w:p>
    <w:p>
      <w:r>
        <w:rPr>
          <w:b/>
        </w:rPr>
        <w:t>Barreras (defensa en profundidad):</w:t>
      </w:r>
    </w:p>
    <w:p>
      <w:pPr>
        <w:pStyle w:val="ListNumber"/>
      </w:pPr>
      <w:r>
        <w:t xml:space="preserve">Validación en </w:t>
      </w:r>
      <w:r>
        <w:rPr>
          <w:rFonts w:ascii="Consolas" w:hAnsi="Consolas"/>
          <w:color w:val="C03030"/>
          <w:sz w:val="19"/>
        </w:rPr>
        <w:t>booking</w:t>
      </w:r>
      <w:r>
        <w:t xml:space="preserve">: </w:t>
      </w:r>
      <w:r>
        <w:rPr>
          <w:rFonts w:ascii="Consolas" w:hAnsi="Consolas"/>
          <w:color w:val="C03030"/>
          <w:sz w:val="19"/>
        </w:rPr>
        <w:t>disponibles &lt; num_pax</w:t>
      </w:r>
      <w:r>
        <w:t xml:space="preserve"> → </w:t>
      </w:r>
      <w:r>
        <w:rPr>
          <w:b/>
        </w:rPr>
        <w:t>HTTP 409</w:t>
      </w:r>
      <w:r>
        <w:t xml:space="preserve"> (NFR-03).</w:t>
      </w:r>
    </w:p>
    <w:p>
      <w:pPr>
        <w:pStyle w:val="ListNumber"/>
      </w:pPr>
      <w:r>
        <w:rPr>
          <w:rFonts w:ascii="Consolas" w:hAnsi="Consolas"/>
          <w:color w:val="C03030"/>
          <w:sz w:val="19"/>
        </w:rPr>
        <w:t>CHECK (asientos_vendidos + asientos_retenidos &lt;= asientos_totales)</w:t>
      </w:r>
      <w:r>
        <w:t xml:space="preserve"> a nivel de</w:t>
      </w:r>
    </w:p>
    <w:p>
      <w:r>
        <w:t xml:space="preserve">motor (migración </w:t>
      </w:r>
      <w:r>
        <w:rPr>
          <w:rFonts w:ascii="Consolas" w:hAnsi="Consolas"/>
          <w:color w:val="C03030"/>
          <w:sz w:val="19"/>
        </w:rPr>
        <w:t>0001</w:t>
      </w:r>
      <w:r>
        <w:t>) — última barrera si algo se escapa de la lógica.</w:t>
      </w:r>
    </w:p>
    <w:p>
      <w:pPr>
        <w:pStyle w:val="ListNumber"/>
      </w:pPr>
      <w:r>
        <w:t xml:space="preserve">Trigger </w:t>
      </w:r>
      <w:r>
        <w:rPr>
          <w:rFonts w:ascii="Consolas" w:hAnsi="Consolas"/>
          <w:color w:val="C03030"/>
          <w:sz w:val="19"/>
        </w:rPr>
        <w:t>evento_reserva_append_only</w:t>
      </w:r>
      <w:r>
        <w:t xml:space="preserve"> — rechaza </w:t>
      </w:r>
      <w:r>
        <w:rPr>
          <w:rFonts w:ascii="Consolas" w:hAnsi="Consolas"/>
          <w:color w:val="C03030"/>
          <w:sz w:val="19"/>
        </w:rPr>
        <w:t>UPDATE</w:t>
      </w:r>
      <w:r>
        <w:t>/</w:t>
      </w:r>
      <w:r>
        <w:rPr>
          <w:rFonts w:ascii="Consolas" w:hAnsi="Consolas"/>
          <w:color w:val="C03030"/>
          <w:sz w:val="19"/>
        </w:rPr>
        <w:t>DELETE</w:t>
      </w:r>
      <w:r>
        <w:t xml:space="preserve"> sobre la</w:t>
      </w:r>
    </w:p>
    <w:p>
      <w:r>
        <w:t>bitácora de auditoría (NFR-09).</w:t>
      </w:r>
    </w:p>
    <w:p>
      <w:pPr>
        <w:pStyle w:val="Heading3"/>
      </w:pPr>
      <w:r>
        <w:t>Prueba automatizada 1 — capa de servicio, N hilos concurrentes</w:t>
      </w:r>
    </w:p>
    <w:p>
      <w:r>
        <w:rPr>
          <w:rFonts w:ascii="Consolas" w:hAnsi="Consolas"/>
          <w:color w:val="C03030"/>
          <w:sz w:val="19"/>
        </w:rPr>
        <w:t>backend/tests/test_concurrencia.py</w:t>
      </w:r>
      <w:r>
        <w:t>.</w:t>
      </w:r>
    </w:p>
    <w:p>
      <w:r>
        <w:t xml:space="preserve">20 hilos, </w:t>
      </w:r>
      <w:r>
        <w:rPr>
          <w:b/>
        </w:rPr>
        <w:t>cada uno con su propia conexión/transacción a PostgreSQL</w:t>
      </w:r>
      <w:r>
        <w:t xml:space="preserve"> (como N</w:t>
      </w:r>
    </w:p>
    <w:p>
      <w:r>
        <w:t>procesos web reales), intentan reservar el último asiento a la vez.</w:t>
      </w:r>
    </w:p>
    <w:p>
      <w:r>
        <w:t xml:space="preserve">Evidencia — </w:t>
      </w:r>
      <w:r>
        <w:rPr>
          <w:rFonts w:ascii="Consolas" w:hAnsi="Consolas"/>
          <w:color w:val="C03030"/>
          <w:sz w:val="19"/>
        </w:rPr>
        <w:t>docs/evidencia/prueba-concurrencia.txt</w:t>
      </w:r>
      <w:r>
        <w:t>:</w:t>
      </w:r>
    </w:p>
    <w:p>
      <w:pPr>
        <w:spacing w:before="80" w:after="160"/>
        <w:ind w:left="240"/>
      </w:pPr>
      <w:r>
        <w:rPr>
          <w:rFonts w:ascii="Consolas" w:hAnsi="Consolas"/>
          <w:sz w:val="18"/>
        </w:rPr>
        <w:t>================================================================</w:t>
        <w:br/>
        <w:t>PRUEBA DE CONCURRENCIA  -  20 clientes por 1 asiento</w:t>
        <w:br/>
        <w:t>================================================================</w:t>
        <w:br/>
        <w:t xml:space="preserve">  reservas OK (hold)     : 1   ['OK:MXMVZ3']</w:t>
        <w:br/>
        <w:t xml:space="preserve">  rechazos HTTP 409      : 19</w:t>
        <w:br/>
        <w:t xml:space="preserve">  otros errores          : 0   []</w:t>
        <w:br/>
        <w:t xml:space="preserve">  inventario final       : vendidos=59 retenidos=1 totales=60</w:t>
        <w:br/>
        <w:t xml:space="preserve">  invariante (v+r &lt;= t)  : 60 &lt;= 60  -&gt; OK</w:t>
        <w:br/>
        <w:t>================================================================</w:t>
        <w:br/>
        <w:t>2 passed</w:t>
      </w:r>
    </w:p>
    <w:p>
      <w:pPr>
        <w:pStyle w:val="Heading3"/>
      </w:pPr>
      <w:r>
        <w:t>Prueba automatizada 2 — API HTTP en vivo</w:t>
      </w:r>
    </w:p>
    <w:p>
      <w:r>
        <w:rPr>
          <w:rFonts w:ascii="Consolas" w:hAnsi="Consolas"/>
          <w:color w:val="C03030"/>
          <w:sz w:val="19"/>
        </w:rPr>
        <w:t>backend/tests/concurrencia_http.py</w:t>
      </w:r>
      <w:r>
        <w:t>.</w:t>
      </w:r>
    </w:p>
    <w:p>
      <w:r>
        <w:t xml:space="preserve">20 </w:t>
      </w:r>
      <w:r>
        <w:rPr>
          <w:rFonts w:ascii="Consolas" w:hAnsi="Consolas"/>
          <w:color w:val="C03030"/>
          <w:sz w:val="19"/>
        </w:rPr>
        <w:t>POST /reservations</w:t>
      </w:r>
      <w:r>
        <w:t xml:space="preserve"> HTTP </w:t>
      </w:r>
      <w:r>
        <w:rPr>
          <w:b/>
        </w:rPr>
        <w:t>simultáneos</w:t>
      </w:r>
      <w:r>
        <w:t xml:space="preserve"> contra el servidor uvicorn.</w:t>
      </w:r>
    </w:p>
    <w:p>
      <w:r>
        <w:t xml:space="preserve">Evidencia — </w:t>
      </w:r>
      <w:r>
        <w:rPr>
          <w:rFonts w:ascii="Consolas" w:hAnsi="Consolas"/>
          <w:color w:val="C03030"/>
          <w:sz w:val="19"/>
        </w:rPr>
        <w:t>docs/evidencia/prueba-concurrencia-http.txt</w:t>
      </w:r>
      <w:r>
        <w:t>:</w:t>
      </w:r>
    </w:p>
    <w:p>
      <w:pPr>
        <w:spacing w:before="80" w:after="160"/>
        <w:ind w:left="240"/>
      </w:pPr>
      <w:r>
        <w:rPr>
          <w:rFonts w:ascii="Consolas" w:hAnsi="Consolas"/>
          <w:sz w:val="18"/>
        </w:rPr>
        <w:t>============================================================</w:t>
        <w:br/>
        <w:t>POST /reservations x20 simultaneos por 1 asiento</w:t>
        <w:br/>
        <w:t xml:space="preserve">  201 Created : 1   ['201 CCXZRV']</w:t>
        <w:br/>
        <w:t xml:space="preserve">  409 Conflict: 19</w:t>
        <w:br/>
        <w:t xml:space="preserve">  otros       : 0   []</w:t>
        <w:br/>
        <w:t>============================================================</w:t>
        <w:br/>
        <w:t>OK: exactamente 1 reserva, sin sobreventa</w:t>
      </w:r>
    </w:p>
    <w:p>
      <w:r>
        <w:rPr>
          <w:b/>
        </w:rPr>
        <w:t>Conclusión:</w:t>
      </w:r>
      <w:r>
        <w:t xml:space="preserve"> en ambas pruebas se cumple el NFR-03 — exactamente </w:t>
      </w:r>
      <w:r>
        <w:rPr>
          <w:b/>
        </w:rPr>
        <w:t>1</w:t>
      </w:r>
      <w:r>
        <w:t xml:space="preserve"> reserva</w:t>
      </w:r>
    </w:p>
    <w:p>
      <w:r>
        <w:t xml:space="preserve">se lleva el asiento, las otras 19 reciben </w:t>
      </w:r>
      <w:r>
        <w:rPr>
          <w:b/>
        </w:rPr>
        <w:t>409</w:t>
      </w:r>
      <w:r>
        <w:t>, y el invariante</w:t>
      </w:r>
    </w:p>
    <w:p>
      <w:r>
        <w:rPr>
          <w:rFonts w:ascii="Consolas" w:hAnsi="Consolas"/>
          <w:color w:val="C03030"/>
          <w:sz w:val="19"/>
        </w:rPr>
        <w:t>vendidos + retenidos ≤ totales</w:t>
      </w:r>
      <w:r>
        <w:t xml:space="preserve"> se mantiene: </w:t>
      </w:r>
      <w:r>
        <w:rPr>
          <w:b/>
        </w:rPr>
        <w:t>cero sobreventa</w:t>
      </w:r>
      <w:r>
        <w:t>.</w:t>
      </w:r>
    </w:p>
    <w:p>
      <w:pPr>
        <w:pStyle w:val="Heading2"/>
      </w:pPr>
      <w:r>
        <w:t>5.6.3 Decisiones de implementación y desviaciones frente a 5.3 / 5.4</w:t>
      </w:r>
    </w:p>
    <w:p>
      <w:pPr>
        <w:ind w:left="360"/>
      </w:pPr>
      <w:r>
        <w:rPr>
          <w:i/>
          <w:color w:val="555555"/>
        </w:rPr>
        <w:t>La sección 5.6 del enunciado pide declarar explícitamente toda desviación.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Punto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¿Desviación?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Detalle y justificación</w:t>
            </w:r>
          </w:p>
        </w:tc>
      </w:tr>
      <w:tr>
        <w:tc>
          <w:tcPr>
            <w:tcW w:type="dxa" w:w="2160"/>
          </w:tcPr>
          <w:p>
            <w:r/>
            <w:r>
              <w:t>D1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`SELECT ... FOR UPDATE` sin filtrar por `cabina` en el lock</w:t>
            </w:r>
          </w:p>
        </w:tc>
        <w:tc>
          <w:tcPr>
            <w:tcW w:type="dxa" w:w="2160"/>
          </w:tcPr>
          <w:p>
            <w:r/>
            <w:r>
              <w:t>Ajuste menor</w:t>
            </w:r>
          </w:p>
        </w:tc>
        <w:tc>
          <w:tcPr>
            <w:tcW w:type="dxa" w:w="2160"/>
          </w:tcPr>
          <w:p>
            <w:r/>
            <w:r>
              <w:t xml:space="preserve">En </w:t>
            </w:r>
            <w:r>
              <w:rPr>
                <w:rFonts w:ascii="Consolas" w:hAnsi="Consolas"/>
                <w:color w:val="C03030"/>
                <w:sz w:val="19"/>
              </w:rPr>
              <w:t>booking.crear_reserva</w:t>
            </w:r>
            <w:r>
              <w:t xml:space="preserve"> el </w:t>
            </w:r>
            <w:r>
              <w:rPr>
                <w:rFonts w:ascii="Consolas" w:hAnsi="Consolas"/>
                <w:color w:val="C03030"/>
                <w:sz w:val="19"/>
              </w:rPr>
              <w:t>FOR UPDATE</w:t>
            </w:r>
            <w:r>
              <w:t xml:space="preserve"> bloquea </w:t>
            </w:r>
            <w:r>
              <w:rPr>
                <w:b/>
              </w:rPr>
              <w:t>todas</w:t>
            </w:r>
            <w:r>
              <w:t xml:space="preserve"> las filas de inventario de las instancias implicadas (todas las cabinas), no solo la cabina pedida. Motivo: simplicidad y correctitud (bloquea de más, nunca de menos); el número de cabinas por vuelo es 2. Si en el futuro hubiera muchas cabinas se añadiría </w:t>
            </w:r>
            <w:r>
              <w:rPr>
                <w:rFonts w:ascii="Consolas" w:hAnsi="Consolas"/>
                <w:color w:val="C03030"/>
                <w:sz w:val="19"/>
              </w:rPr>
              <w:t>AND cabina = :c</w:t>
            </w:r>
            <w:r>
              <w:t xml:space="preserve"> al </w:t>
            </w:r>
            <w:r>
              <w:rPr>
                <w:rFonts w:ascii="Consolas" w:hAnsi="Consolas"/>
                <w:color w:val="C03030"/>
                <w:sz w:val="19"/>
              </w:rPr>
              <w:t>WHERE ... FOR UPDATE</w:t>
            </w:r>
            <w:r>
              <w:t>. No afecta a 5.3 ni a la garantía de NFR-03.</w:t>
            </w:r>
          </w:p>
        </w:tc>
      </w:tr>
      <w:tr>
        <w:tc>
          <w:tcPr>
            <w:tcW w:type="dxa" w:w="2160"/>
          </w:tcPr>
          <w:p>
            <w:r/>
            <w:r>
              <w:t>D2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Precio del segmento = `tarifa.monto_precio * num_pasajeros`</w:t>
            </w:r>
          </w:p>
        </w:tc>
        <w:tc>
          <w:tcPr>
            <w:tcW w:type="dxa" w:w="2160"/>
          </w:tcPr>
          <w:p>
            <w:r/>
            <w:r>
              <w:t>Precisión del diseño</w:t>
            </w:r>
          </w:p>
        </w:tc>
        <w:tc>
          <w:tcPr>
            <w:tcW w:type="dxa" w:w="2160"/>
          </w:tcPr>
          <w:p>
            <w:r/>
            <w:r>
              <w:t xml:space="preserve">5.3 define </w:t>
            </w:r>
            <w:r>
              <w:rPr>
                <w:rFonts w:ascii="Consolas" w:hAnsi="Consolas"/>
                <w:color w:val="C03030"/>
                <w:sz w:val="19"/>
              </w:rPr>
              <w:t>segmento_itinerario.monto_segmento</w:t>
            </w:r>
            <w:r>
              <w:t xml:space="preserve"> sin especificar si es por pasajero o total. Se implementó como </w:t>
            </w:r>
            <w:r>
              <w:rPr>
                <w:b/>
              </w:rPr>
              <w:t>total del tramo</w:t>
            </w:r>
            <w:r>
              <w:t xml:space="preserve"> (precio × nº pax). </w:t>
            </w:r>
            <w:r>
              <w:rPr>
                <w:rFonts w:ascii="Consolas" w:hAnsi="Consolas"/>
                <w:color w:val="C03030"/>
                <w:sz w:val="19"/>
              </w:rPr>
              <w:t>reserva.monto_total</w:t>
            </w:r>
            <w:r>
              <w:t xml:space="preserve"> = suma de segmentos, con descuento de agencia aplicado. Se documenta aquí; no cambia el modelo.</w:t>
            </w:r>
          </w:p>
        </w:tc>
      </w:tr>
      <w:tr>
        <w:tc>
          <w:tcPr>
            <w:tcW w:type="dxa" w:w="2160"/>
          </w:tcPr>
          <w:p>
            <w:r/>
            <w:r>
              <w:t>D3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Estados en español</w:t>
            </w:r>
          </w:p>
        </w:tc>
        <w:tc>
          <w:tcPr>
            <w:tcW w:type="dxa" w:w="2160"/>
          </w:tcPr>
          <w:p>
            <w:r/>
            <w:r>
              <w:t>Coherencia</w:t>
            </w:r>
          </w:p>
        </w:tc>
        <w:tc>
          <w:tcPr>
            <w:tcW w:type="dxa" w:w="2160"/>
          </w:tcPr>
          <w:p>
            <w:r/>
            <w:r>
              <w:t xml:space="preserve">El código usa </w:t>
            </w:r>
            <w:r>
              <w:rPr>
                <w:rFonts w:ascii="Consolas" w:hAnsi="Consolas"/>
                <w:color w:val="C03030"/>
                <w:sz w:val="19"/>
              </w:rPr>
              <w:t>RETENIDA / CONFIRMADA / CANCELADA / EXPIRADA</w:t>
            </w:r>
            <w:r>
              <w:t xml:space="preserve"> (5.3) y cabinas </w:t>
            </w:r>
            <w:r>
              <w:rPr>
                <w:rFonts w:ascii="Consolas" w:hAnsi="Consolas"/>
                <w:color w:val="C03030"/>
                <w:sz w:val="19"/>
              </w:rPr>
              <w:t>ECONOMICA / EJECUTIVA</w:t>
            </w:r>
            <w:r>
              <w:t>. Sin cambio de diseño.</w:t>
            </w:r>
          </w:p>
        </w:tc>
      </w:tr>
      <w:tr>
        <w:tc>
          <w:tcPr>
            <w:tcW w:type="dxa" w:w="2160"/>
          </w:tcPr>
          <w:p>
            <w:r/>
            <w:r>
              <w:t>D4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`asientos_totales` como columna, no derivada de `config_cabina`</w:t>
            </w:r>
          </w:p>
        </w:tc>
        <w:tc>
          <w:tcPr>
            <w:tcW w:type="dxa" w:w="2160"/>
          </w:tcPr>
          <w:p>
            <w:r/>
            <w:r>
              <w:t>Ya previsto en 5.3</w:t>
            </w:r>
          </w:p>
        </w:tc>
        <w:tc>
          <w:tcPr>
            <w:tcW w:type="dxa" w:w="2160"/>
          </w:tcPr>
          <w:p>
            <w:r/>
            <w:r>
              <w:t xml:space="preserve">Confirmado en implementación: </w:t>
            </w:r>
            <w:r>
              <w:rPr>
                <w:rFonts w:ascii="Consolas" w:hAnsi="Consolas"/>
                <w:color w:val="C03030"/>
                <w:sz w:val="19"/>
              </w:rPr>
              <w:t>seed</w:t>
            </w:r>
            <w:r>
              <w:t xml:space="preserve"> copia </w:t>
            </w:r>
            <w:r>
              <w:rPr>
                <w:rFonts w:ascii="Consolas" w:hAnsi="Consolas"/>
                <w:color w:val="C03030"/>
                <w:sz w:val="19"/>
              </w:rPr>
              <w:t>num_asientos</w:t>
            </w:r>
            <w:r>
              <w:t xml:space="preserve"> de </w:t>
            </w:r>
            <w:r>
              <w:rPr>
                <w:rFonts w:ascii="Consolas" w:hAnsi="Consolas"/>
                <w:color w:val="C03030"/>
                <w:sz w:val="19"/>
              </w:rPr>
              <w:t>config_cabina</w:t>
            </w:r>
            <w:r>
              <w:t xml:space="preserve"> a </w:t>
            </w:r>
            <w:r>
              <w:rPr>
                <w:rFonts w:ascii="Consolas" w:hAnsi="Consolas"/>
                <w:color w:val="C03030"/>
                <w:sz w:val="19"/>
              </w:rPr>
              <w:t>inventario_asientos.asientos_totales</w:t>
            </w:r>
            <w:r>
              <w:t xml:space="preserve"> al crear la instancia. Un cambio futuro de aeronave no altera vuelos ya vendidos (decisión de 5.3.1).</w:t>
            </w:r>
          </w:p>
        </w:tc>
      </w:tr>
      <w:tr>
        <w:tc>
          <w:tcPr>
            <w:tcW w:type="dxa" w:w="2160"/>
          </w:tcPr>
          <w:p>
            <w:r/>
            <w:r>
              <w:t>D5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Búsqueda con escala limitada a 1 conexión y ventana `[45, 360]` min</w:t>
            </w:r>
          </w:p>
        </w:tc>
        <w:tc>
          <w:tcPr>
            <w:tcW w:type="dxa" w:w="2160"/>
          </w:tcPr>
          <w:p>
            <w:r/>
            <w:r>
              <w:t>Ya previsto en 5.4.3</w:t>
            </w:r>
          </w:p>
        </w:tc>
        <w:tc>
          <w:tcPr>
            <w:tcW w:type="dxa" w:w="2160"/>
          </w:tcPr>
          <w:p>
            <w:r/>
            <w:r>
              <w:t xml:space="preserve">Parámetros en </w:t>
            </w:r>
            <w:r>
              <w:rPr>
                <w:rFonts w:ascii="Consolas" w:hAnsi="Consolas"/>
                <w:color w:val="C03030"/>
                <w:sz w:val="19"/>
              </w:rPr>
              <w:t>config.py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MIN/MAX_CONNECTION_MINUTES</w:t>
            </w:r>
            <w:r>
              <w:t>). Implementado tal cual el diseño.</w:t>
            </w:r>
          </w:p>
        </w:tc>
      </w:tr>
      <w:tr>
        <w:tc>
          <w:tcPr>
            <w:tcW w:type="dxa" w:w="2160"/>
          </w:tcPr>
          <w:p>
            <w:r/>
            <w:r>
              <w:t>D6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`pago`, `cancelar`, `checkin`, `jobs` no implementados en el MVP</w:t>
            </w:r>
          </w:p>
        </w:tc>
        <w:tc>
          <w:tcPr>
            <w:tcW w:type="dxa" w:w="2160"/>
          </w:tcPr>
          <w:p>
            <w:r/>
            <w:r>
              <w:t>Alcance declarado</w:t>
            </w:r>
          </w:p>
        </w:tc>
        <w:tc>
          <w:tcPr>
            <w:tcW w:type="dxa" w:w="2160"/>
          </w:tcPr>
          <w:p>
            <w:r/>
            <w:r>
              <w:t xml:space="preserve">5.6 exige buscar / crear / consultar. El resto está </w:t>
            </w:r>
            <w:r>
              <w:rPr>
                <w:b/>
              </w:rPr>
              <w:t>diseñado</w:t>
            </w:r>
            <w:r>
              <w:t xml:space="preserve"> (5.4) y modelado (5.3, tablas </w:t>
            </w:r>
            <w:r>
              <w:rPr>
                <w:rFonts w:ascii="Consolas" w:hAnsi="Consolas"/>
                <w:color w:val="C03030"/>
                <w:sz w:val="19"/>
              </w:rPr>
              <w:t>pago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billete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asignacion_asiento</w:t>
            </w:r>
            <w:r>
              <w:t xml:space="preserve"> ya creadas) pero fuera del alcance de esta entrega. El hold </w:t>
            </w:r>
            <w:r>
              <w:rPr>
                <w:b/>
              </w:rPr>
              <w:t>no expira automáticamente</w:t>
            </w:r>
            <w:r>
              <w:t xml:space="preserve"> todavía (falta el job </w:t>
            </w:r>
            <w:r>
              <w:rPr>
                <w:rFonts w:ascii="Consolas" w:hAnsi="Consolas"/>
                <w:color w:val="C03030"/>
                <w:sz w:val="19"/>
              </w:rPr>
              <w:t>FR-07</w:t>
            </w:r>
            <w:r>
              <w:t xml:space="preserve">); </w:t>
            </w:r>
            <w:r>
              <w:rPr>
                <w:rFonts w:ascii="Consolas" w:hAnsi="Consolas"/>
                <w:color w:val="C03030"/>
                <w:sz w:val="19"/>
              </w:rPr>
              <w:t>retenida_hasta</w:t>
            </w:r>
            <w:r>
              <w:t xml:space="preserve"> se calcula y guarda.</w:t>
            </w:r>
          </w:p>
        </w:tc>
      </w:tr>
    </w:tbl>
    <w:p/>
    <w:p>
      <w:r>
        <w:rPr>
          <w:b/>
        </w:rPr>
        <w:t>Ningún cambio obligó a modificar el modelo ER de 5.3</w:t>
      </w:r>
      <w:r>
        <w:t xml:space="preserve"> — todas las tablas y</w:t>
      </w:r>
    </w:p>
    <w:p>
      <w:r>
        <w:t>restricciones del diccionario de datos se implementaron sin alteración. La</w:t>
      </w:r>
    </w:p>
    <w:p>
      <w:r>
        <w:t>sección 5.3.7 queda sin entradas de corrección.</w:t>
      </w:r>
    </w:p>
    <w:p>
      <w:pPr>
        <w:pStyle w:val="Heading2"/>
      </w:pPr>
      <w:r>
        <w:t>5.6.4 Entregables de esta subsección</w:t>
      </w:r>
    </w:p>
    <w:p>
      <w:pPr>
        <w:pStyle w:val="ListBullet"/>
      </w:pPr>
      <w:r>
        <w:rPr>
          <w:b/>
        </w:rPr>
        <w:t>Código fuente:</w:t>
      </w:r>
      <w:r>
        <w:t xml:space="preserve"> </w:t>
      </w:r>
      <w:r>
        <w:rPr>
          <w:rFonts w:ascii="Consolas" w:hAnsi="Consolas"/>
          <w:color w:val="C03030"/>
          <w:sz w:val="19"/>
        </w:rPr>
        <w:t>backend/</w:t>
      </w:r>
      <w:r>
        <w:t xml:space="preserve"> (se subirá a GitHub).</w:t>
      </w:r>
    </w:p>
    <w:p>
      <w:pPr>
        <w:pStyle w:val="ListBullet"/>
      </w:pPr>
      <w:r>
        <w:rPr>
          <w:b/>
        </w:rPr>
        <w:t>Esquema de BD:</w:t>
      </w:r>
      <w:r>
        <w:t xml:space="preserve"> migración Alembic </w:t>
      </w:r>
      <w:r>
        <w:rPr>
          <w:rFonts w:ascii="Consolas" w:hAnsi="Consolas"/>
          <w:color w:val="C03030"/>
          <w:sz w:val="19"/>
        </w:rPr>
        <w:t>0001_esquema_inicial.py</w:t>
      </w:r>
      <w:r>
        <w:t xml:space="preserve"> (</w:t>
      </w:r>
      <w:r>
        <w:rPr>
          <w:rFonts w:ascii="Consolas" w:hAnsi="Consolas"/>
          <w:color w:val="C03030"/>
          <w:sz w:val="19"/>
        </w:rPr>
        <w:t>alembic upgrade head</w:t>
      </w:r>
      <w:r>
        <w:t xml:space="preserve"> lo crea).</w:t>
      </w:r>
    </w:p>
    <w:p>
      <w:pPr>
        <w:pStyle w:val="ListBullet"/>
      </w:pPr>
      <w:r>
        <w:rPr>
          <w:b/>
        </w:rPr>
        <w:t>Guía de ejecución:</w:t>
      </w:r>
      <w:r>
        <w:t xml:space="preserve"> </w:t>
      </w:r>
      <w:r>
        <w:rPr>
          <w:rFonts w:ascii="Consolas" w:hAnsi="Consolas"/>
          <w:color w:val="C03030"/>
          <w:sz w:val="19"/>
        </w:rPr>
        <w:t>backend/README.md</w:t>
      </w:r>
      <w:r>
        <w:t>.</w:t>
      </w:r>
    </w:p>
    <w:p>
      <w:pPr>
        <w:pStyle w:val="ListBullet"/>
      </w:pPr>
      <w:r>
        <w:rPr>
          <w:b/>
        </w:rPr>
        <w:t>Evidencia de la prueba de concurrencia:</w:t>
      </w:r>
      <w:r>
        <w:t xml:space="preserve"> </w:t>
      </w:r>
      <w:r>
        <w:rPr>
          <w:rFonts w:ascii="Consolas" w:hAnsi="Consolas"/>
          <w:color w:val="C03030"/>
          <w:sz w:val="19"/>
        </w:rPr>
        <w:t>docs/evidencia/</w:t>
      </w:r>
      <w:r>
        <w:t xml:space="preserve"> (salidas de ambas pruebas) + los propios tests reproducibles.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