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98.jpg" ContentType="image/jpeg"/>
  <Override PartName="/word/media/rId55.png" ContentType="image/png"/>
  <Override PartName="/word/media/rId53.png" ContentType="image/png"/>
  <Override PartName="/word/media/rId48.png" ContentType="image/png"/>
  <Override PartName="/word/media/rId49.png" ContentType="image/png"/>
  <Override PartName="/word/media/rId50.png" ContentType="image/png"/>
  <Override PartName="/word/media/rId51.png" ContentType="image/png"/>
  <Override PartName="/word/media/rId44.jpg" ContentType="image/jpeg"/>
  <Override PartName="/word/media/rId23.jpg" ContentType="image/jpeg"/>
  <Override PartName="/word/media/rId43.jpg" ContentType="image/jpeg"/>
  <Override PartName="/word/media/rId108.jpg" ContentType="image/jpeg"/>
  <Override PartName="/word/media/rId100.jpg" ContentType="image/jpeg"/>
  <Override PartName="/word/media/rId102.jpg" ContentType="image/jpeg"/>
  <Override PartName="/word/media/rId106.png" ContentType="image/png"/>
  <Override PartName="/word/media/rId76.png" ContentType="image/png"/>
  <Override PartName="/word/media/rId60.jpg" ContentType="image/jpeg"/>
  <Override PartName="/word/media/rId90.jpg" ContentType="image/jpeg"/>
  <Override PartName="/word/media/rId94.jpg" ContentType="image/jpeg"/>
  <Override PartName="/word/media/rId96.jpg" ContentType="image/jpeg"/>
  <Override PartName="/word/media/rId28.png" ContentType="image/png"/>
  <Override PartName="/word/media/rId92.jpg" ContentType="image/jpeg"/>
  <Override PartName="/word/media/rId104.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Didgeridata</w:t>
      </w:r>
    </w:p>
    <w:p>
      <w:pPr>
        <w:pStyle w:val="Author"/>
      </w:pPr>
      <w:r>
        <w:t xml:space="preserve">Adam</w:t>
      </w:r>
      <w:r>
        <w:t xml:space="preserve"> </w:t>
      </w:r>
      <w:r>
        <w:t xml:space="preserve">Santone</w:t>
      </w:r>
    </w:p>
    <w:p>
      <w:pPr>
        <w:pStyle w:val="Date"/>
      </w:pPr>
      <w:r>
        <w:t xml:space="preserve">2019-05-09</w:t>
      </w:r>
    </w:p>
    <w:p>
      <w:pPr>
        <w:pStyle w:val="Heading1"/>
      </w:pPr>
      <w:bookmarkStart w:id="21" w:name="introduction"/>
      <w:bookmarkEnd w:id="21"/>
      <w:r>
        <w:t xml:space="preserve">Introduction</w:t>
      </w:r>
    </w:p>
    <w:p>
      <w:pPr>
        <w:pStyle w:val="FirstParagraph"/>
      </w:pPr>
      <w:r>
        <w:t xml:space="preserve">This activity guides groups of students through a brief study of the history and construction of either a didgeridoo, the world’s oldest wind instrument, or a paixiao, a chinese pan flute. Students will work with polyvinyl chloride (PVC) pipe and PVC-cutting tools to design and create a playable musical instrument which will be used by students to compose a custom song related to climate data such as atmospheric CO</w:t>
      </w:r>
      <m:oMath>
        <m:sSub>
          <m:e>
            <m:r>
              <m:t/>
            </m:r>
          </m:e>
          <m:sub>
            <m:r>
              <m:t>2</m:t>
            </m:r>
          </m:sub>
        </m:sSub>
      </m:oMath>
      <w:r>
        <w:t xml:space="preserve"> </w:t>
      </w:r>
      <w:r>
        <w:t xml:space="preserve">concentration or global temperature anomalies. In this way, the sonification of climate data will be accomplished with a student musical chorus. The activity will conclude with a group jam session with participants invited to provide percussion for the wind section. An attempt will be made to have expert musicians join the program via teleconference as a guest speaker to provide instruction and background information.</w:t>
      </w:r>
    </w:p>
    <w:p>
      <w:pPr>
        <w:pStyle w:val="Heading1"/>
      </w:pPr>
      <w:bookmarkStart w:id="22" w:name="learning-goals-and-success"/>
      <w:bookmarkEnd w:id="22"/>
      <w:r>
        <w:t xml:space="preserve">Learning Goals and Success</w:t>
      </w:r>
    </w:p>
    <w:p>
      <w:pPr>
        <w:pStyle w:val="FirstParagraph"/>
      </w:pPr>
      <w:r>
        <w:t xml:space="preserve">The learning goals for this activity are for students to:</w:t>
      </w:r>
    </w:p>
    <w:p>
      <w:pPr>
        <w:pStyle w:val="Compact"/>
        <w:numPr>
          <w:numId w:val="1001"/>
          <w:ilvl w:val="0"/>
        </w:numPr>
      </w:pPr>
      <w:r>
        <w:t xml:space="preserve">Develop an awareness of the science and history of the didgeridoo and the paixiao</w:t>
      </w:r>
    </w:p>
    <w:p>
      <w:pPr>
        <w:pStyle w:val="Compact"/>
        <w:numPr>
          <w:numId w:val="1001"/>
          <w:ilvl w:val="0"/>
        </w:numPr>
      </w:pPr>
      <w:r>
        <w:t xml:space="preserve">Practice hands-on construction methods to create custom, playable PVC musical instruments</w:t>
      </w:r>
    </w:p>
    <w:p>
      <w:pPr>
        <w:pStyle w:val="Compact"/>
        <w:numPr>
          <w:numId w:val="1001"/>
          <w:ilvl w:val="0"/>
        </w:numPr>
      </w:pPr>
      <w:r>
        <w:t xml:space="preserve">Develop an awareness of long-term trends in climate data</w:t>
      </w:r>
    </w:p>
    <w:p>
      <w:pPr>
        <w:pStyle w:val="Compact"/>
        <w:numPr>
          <w:numId w:val="1001"/>
          <w:ilvl w:val="0"/>
        </w:numPr>
      </w:pPr>
      <w:r>
        <w:t xml:space="preserve">Create a collaborative musical piece inspired by climate data</w:t>
      </w:r>
    </w:p>
    <w:p>
      <w:pPr>
        <w:pStyle w:val="Compact"/>
        <w:numPr>
          <w:numId w:val="1001"/>
          <w:ilvl w:val="0"/>
        </w:numPr>
      </w:pPr>
      <w:r>
        <w:t xml:space="preserve">Perform the custom musical piece using the didgeridoo and/or the paixiao</w:t>
      </w:r>
    </w:p>
    <w:p>
      <w:pPr>
        <w:pStyle w:val="FirstParagraph"/>
      </w:pPr>
      <w:r>
        <w:t xml:space="preserve">Success will be determined by:</w:t>
      </w:r>
    </w:p>
    <w:p>
      <w:pPr>
        <w:pStyle w:val="Compact"/>
        <w:numPr>
          <w:numId w:val="1002"/>
          <w:ilvl w:val="0"/>
        </w:numPr>
      </w:pPr>
      <w:r>
        <w:t xml:space="preserve">Creation of playable PVC musical instruments</w:t>
      </w:r>
    </w:p>
    <w:p>
      <w:pPr>
        <w:pStyle w:val="Compact"/>
        <w:numPr>
          <w:numId w:val="1002"/>
          <w:ilvl w:val="0"/>
        </w:numPr>
      </w:pPr>
      <w:r>
        <w:t xml:space="preserve">Creation and performance of a musical piece inspired directly by trends in global climate data</w:t>
      </w:r>
    </w:p>
    <w:p>
      <w:pPr>
        <w:pStyle w:val="FigureWithCaption"/>
      </w:pPr>
      <w:r>
        <w:drawing>
          <wp:inline>
            <wp:extent cx="2857500" cy="9525000"/>
            <wp:effectExtent b="0" l="0" r="0" t="0"/>
            <wp:docPr descr="Figure 1 Large Jesse Lethbridge Didgeridoo (4845). Seen at DidgeridooBreath.com" id="1" name="Picture"/>
            <a:graphic>
              <a:graphicData uri="http://schemas.openxmlformats.org/drawingml/2006/picture">
                <pic:pic>
                  <pic:nvPicPr>
                    <pic:cNvPr descr="img/didgeridooFull.jpg" id="0" name="Picture"/>
                    <pic:cNvPicPr>
                      <a:picLocks noChangeArrowheads="1" noChangeAspect="1"/>
                    </pic:cNvPicPr>
                  </pic:nvPicPr>
                  <pic:blipFill>
                    <a:blip r:embed="rId23"/>
                    <a:stretch>
                      <a:fillRect/>
                    </a:stretch>
                  </pic:blipFill>
                  <pic:spPr bwMode="auto">
                    <a:xfrm>
                      <a:off x="0" y="0"/>
                      <a:ext cx="2857500" cy="9525000"/>
                    </a:xfrm>
                    <a:prstGeom prst="rect">
                      <a:avLst/>
                    </a:prstGeom>
                    <a:noFill/>
                    <a:ln w="9525">
                      <a:noFill/>
                      <a:headEnd/>
                      <a:tailEnd/>
                    </a:ln>
                  </pic:spPr>
                </pic:pic>
              </a:graphicData>
            </a:graphic>
          </wp:inline>
        </w:drawing>
      </w:r>
    </w:p>
    <w:p>
      <w:pPr>
        <w:pStyle w:val="ImageCaption"/>
      </w:pPr>
      <w:r>
        <w:t xml:space="preserve">Figure 1 Large Jesse Lethbridge Didgeridoo (4845). Seen at</w:t>
      </w:r>
      <w:r>
        <w:t xml:space="preserve"> </w:t>
      </w:r>
      <w:hyperlink r:id="rId24">
        <w:r>
          <w:rPr>
            <w:rStyle w:val="Hyperlink"/>
          </w:rPr>
          <w:t xml:space="preserve">DidgeridooBreath.com</w:t>
        </w:r>
      </w:hyperlink>
    </w:p>
    <w:p>
      <w:pPr>
        <w:pStyle w:val="Heading1"/>
      </w:pPr>
      <w:bookmarkStart w:id="25" w:name="climate-data"/>
      <w:bookmarkEnd w:id="25"/>
      <w:r>
        <w:t xml:space="preserve">Climate Data</w:t>
      </w:r>
    </w:p>
    <w:p>
      <w:pPr>
        <w:pStyle w:val="Heading2"/>
      </w:pPr>
      <w:bookmarkStart w:id="26" w:name="overview"/>
      <w:bookmarkEnd w:id="26"/>
      <w:r>
        <w:t xml:space="preserve">Overview</w:t>
      </w:r>
    </w:p>
    <w:p>
      <w:pPr>
        <w:pStyle w:val="FirstParagraph"/>
      </w:pPr>
      <w:r>
        <w:t xml:space="preserve">A wealth of climate change information is available online and students should be encouraged to conduct their own investigations of topics they find interesting. As the theme of this activity is wind, a few NASA resources have been collected for review. Students are expected to draw inspiration from these resources for the purpose of creating a musical piece for performance with their PVC didgeridoo and/or paixiao.</w:t>
      </w:r>
    </w:p>
    <w:p>
      <w:pPr>
        <w:pStyle w:val="Heading2"/>
      </w:pPr>
      <w:bookmarkStart w:id="27" w:name="data-perceptualization"/>
      <w:bookmarkEnd w:id="27"/>
      <w:r>
        <w:t xml:space="preserve">Data Perceptualization</w:t>
      </w:r>
    </w:p>
    <w:p>
      <w:pPr>
        <w:pStyle w:val="FirstParagraph"/>
      </w:pPr>
      <w:r>
        <w:t xml:space="preserve">Quantitative data, in the form of a sea numbers, are usually messy, bloated, and difficult to understand without imposing some kind of order upon them. Humans therefore, tend to take advantage of our exceptional visual-spatial processing capabilities and create colorful visualizations to represent the data in a more meaningful way for easier understanding and communication across groups.</w:t>
      </w:r>
    </w:p>
    <w:p>
      <w:pPr>
        <w:pStyle w:val="BodyText"/>
      </w:pPr>
      <w:r>
        <w:t xml:space="preserve">As an example, we can look at a land temperature data visualization presented by</w:t>
      </w:r>
      <w:r>
        <w:t xml:space="preserve"> </w:t>
      </w:r>
      <w:r>
        <w:t xml:space="preserve">Rosenman (</w:t>
      </w:r>
      <w:hyperlink w:anchor="ref-tempDataViz">
        <w:r>
          <w:rPr>
            <w:rStyle w:val="Hyperlink"/>
          </w:rPr>
          <w:t xml:space="preserve">2017</w:t>
        </w:r>
      </w:hyperlink>
      <w:r>
        <w:t xml:space="preserve">)</w:t>
      </w:r>
      <w:r>
        <w:t xml:space="preserve">. In this plot, we see a few notable features. First, the x axis represents each the years 1850 to 2015. The y axis represents the Global Average Temperature in Celcius. Black data points are presented for each year, restricted to only the United States. Each data point is paired with error bars representing uncertainty in that calculated value. We can observe how the uncertainty, or the distance between the maximum and minimum value of the error bars decreases over time. This might be due to our increasing sophistication in measurement tools and perhaps the sheer number of data points collected each year. Another feature we see is the meandering line and blue shaded region. The line represents a smoothed average over time and the blue shaded region represents the 95% confidence interval around that average. This line and shaded region are used to provide an idea about a trend in the data set. Hopefully, this type of scatterplot visualization can more easily inform the viewer about any patterns in the data that might be of interest versus the raw data.</w:t>
      </w:r>
    </w:p>
    <w:p>
      <w:pPr>
        <w:pStyle w:val="FigureWithCaption"/>
      </w:pPr>
      <w:r>
        <w:drawing>
          <wp:inline>
            <wp:extent cx="5334000" cy="2844800"/>
            <wp:effectExtent b="0" l="0" r="0" t="0"/>
            <wp:docPr descr="Figure 2 Global Average Temperature by Year, United States" id="1" name="Picture"/>
            <a:graphic>
              <a:graphicData uri="http://schemas.openxmlformats.org/drawingml/2006/picture">
                <pic:pic>
                  <pic:nvPicPr>
                    <pic:cNvPr descr="img/tempDataPlot.png" id="0" name="Picture"/>
                    <pic:cNvPicPr>
                      <a:picLocks noChangeArrowheads="1" noChangeAspect="1"/>
                    </pic:cNvPicPr>
                  </pic:nvPicPr>
                  <pic:blipFill>
                    <a:blip r:embed="rId28"/>
                    <a:stretch>
                      <a:fillRect/>
                    </a:stretch>
                  </pic:blipFill>
                  <pic:spPr bwMode="auto">
                    <a:xfrm>
                      <a:off x="0" y="0"/>
                      <a:ext cx="5334000" cy="2844800"/>
                    </a:xfrm>
                    <a:prstGeom prst="rect">
                      <a:avLst/>
                    </a:prstGeom>
                    <a:noFill/>
                    <a:ln w="9525">
                      <a:noFill/>
                      <a:headEnd/>
                      <a:tailEnd/>
                    </a:ln>
                  </pic:spPr>
                </pic:pic>
              </a:graphicData>
            </a:graphic>
          </wp:inline>
        </w:drawing>
      </w:r>
    </w:p>
    <w:p>
      <w:pPr>
        <w:pStyle w:val="ImageCaption"/>
      </w:pPr>
      <w:r>
        <w:t xml:space="preserve">Figure 2 Global Average Temperature by Year, United States</w:t>
      </w:r>
    </w:p>
    <w:p>
      <w:pPr>
        <w:pStyle w:val="BodyText"/>
      </w:pPr>
      <w:r>
        <w:t xml:space="preserve">Visualization is not the only method for understanding data, however. We may also use a process called sonification (</w:t>
      </w:r>
      <w:r>
        <w:t xml:space="preserve">Nees and Walker (</w:t>
      </w:r>
      <w:hyperlink w:anchor="ref-sonification">
        <w:r>
          <w:rPr>
            <w:rStyle w:val="Hyperlink"/>
          </w:rPr>
          <w:t xml:space="preserve">2012</w:t>
        </w:r>
      </w:hyperlink>
      <w:r>
        <w:t xml:space="preserve">)</w:t>
      </w:r>
      <w:r>
        <w:t xml:space="preserve">) to transform data into sound. This method offers advantages over visualization for recognition of time-based patterns and changes. This is important when dealing with very long time frames on the geologic time scale.</w:t>
      </w:r>
    </w:p>
    <w:p>
      <w:pPr>
        <w:pStyle w:val="BodyText"/>
      </w:pPr>
      <w:r>
        <w:t xml:space="preserve">As an example of a sonfication of climate data for popular consumption, listen to</w:t>
      </w:r>
      <w:r>
        <w:t xml:space="preserve"> </w:t>
      </w:r>
      <w:r>
        <w:t xml:space="preserve">“</w:t>
      </w:r>
      <w:r>
        <w:t xml:space="preserve">134 Years of Global Temperature Change in 14 Seconds</w:t>
      </w:r>
      <w:r>
        <w:t xml:space="preserve">”</w:t>
      </w:r>
      <w:r>
        <w:t xml:space="preserve"> </w:t>
      </w:r>
      <w:r>
        <w:t xml:space="preserve">by Nelson Guda (</w:t>
      </w:r>
      <w:r>
        <w:t xml:space="preserve">Guda</w:t>
      </w:r>
      <w:r>
        <w:t xml:space="preserve">) for [Threshold] (</w:t>
      </w:r>
      <w:hyperlink r:id="rId29">
        <w:r>
          <w:rPr>
            <w:rStyle w:val="Hyperlink"/>
          </w:rPr>
          <w:t xml:space="preserve">https://nelsonguda.com/project/threshold/</w:t>
        </w:r>
      </w:hyperlink>
      <w:r>
        <w:t xml:space="preserve">), a data art project about climate change. In this piece,</w:t>
      </w:r>
      <w:r>
        <w:t xml:space="preserve"> </w:t>
      </w:r>
      <w:r>
        <w:t xml:space="preserve">“</w:t>
      </w:r>
      <w:r>
        <w:t xml:space="preserve">the piano notes are the annual temperature data from 1850-2015</w:t>
      </w:r>
      <w:r>
        <w:t xml:space="preserve">”</w:t>
      </w:r>
      <w:r>
        <w:t xml:space="preserve">," and</w:t>
      </w:r>
      <w:r>
        <w:t xml:space="preserve"> </w:t>
      </w:r>
      <w:r>
        <w:t xml:space="preserve">“</w:t>
      </w:r>
      <w:r>
        <w:t xml:space="preserve">the orchestra plays chords made of the minimum, mean and maximum temperatures for eight year intervals over that time period.</w:t>
      </w:r>
      <w:r>
        <w:t xml:space="preserve">”</w:t>
      </w:r>
      <w:r>
        <w:t xml:space="preserve"> </w:t>
      </w:r>
      <w:r>
        <w:t xml:space="preserve">The data are sourced from the Berkeley Earth Data site (</w:t>
      </w:r>
      <w:r>
        <w:t xml:space="preserve">Study</w:t>
      </w:r>
      <w:r>
        <w:t xml:space="preserve">).</w:t>
      </w:r>
    </w:p>
    <w:p>
      <w:pPr>
        <w:pStyle w:val="BodyText"/>
      </w:pPr>
      <w:r>
        <w:t xml:space="preserve">TODO: expand</w:t>
      </w:r>
      <w:r>
        <w:t xml:space="preserve"> </w:t>
      </w:r>
      <w:hyperlink r:id="rId30">
        <w:r>
          <w:rPr>
            <w:rStyle w:val="Hyperlink"/>
          </w:rPr>
          <w:t xml:space="preserve">https://power.larc.nasa.gov/</w:t>
        </w:r>
      </w:hyperlink>
      <w:r>
        <w:t xml:space="preserve"> </w:t>
      </w:r>
      <w:hyperlink r:id="rId31">
        <w:r>
          <w:rPr>
            <w:rStyle w:val="Hyperlink"/>
          </w:rPr>
          <w:t xml:space="preserve">https://climate.nasa.gov/evidence/</w:t>
        </w:r>
      </w:hyperlink>
      <w:r>
        <w:t xml:space="preserve"> </w:t>
      </w:r>
      <w:hyperlink r:id="rId32">
        <w:r>
          <w:rPr>
            <w:rStyle w:val="Hyperlink"/>
          </w:rPr>
          <w:t xml:space="preserve">https://www.ncdc.noaa.gov/cdo-web/</w:t>
        </w:r>
      </w:hyperlink>
    </w:p>
    <w:p>
      <w:pPr>
        <w:pStyle w:val="Heading2"/>
      </w:pPr>
      <w:bookmarkStart w:id="33" w:name="reading-fire-and-ice"/>
      <w:bookmarkEnd w:id="33"/>
      <w:r>
        <w:t xml:space="preserve">Reading: Fire and Ice</w:t>
      </w:r>
    </w:p>
    <w:p>
      <w:pPr>
        <w:pStyle w:val="FirstParagraph"/>
      </w:pPr>
      <w:r>
        <w:t xml:space="preserve">TODO: expand</w:t>
      </w:r>
      <w:r>
        <w:t xml:space="preserve"> </w:t>
      </w:r>
      <w:hyperlink r:id="rId34">
        <w:r>
          <w:rPr>
            <w:rStyle w:val="Hyperlink"/>
          </w:rPr>
          <w:t xml:space="preserve">https://climate.nasa.gov/news/2631/wind-warm-water-revved-up-melting-antarctic-glaciers/</w:t>
        </w:r>
      </w:hyperlink>
      <w:r>
        <w:t xml:space="preserve"> </w:t>
      </w:r>
      <w:hyperlink r:id="rId35">
        <w:r>
          <w:rPr>
            <w:rStyle w:val="Hyperlink"/>
          </w:rPr>
          <w:t xml:space="preserve">https://climate.nasa.gov/news/2791/a-world-on-fire/</w:t>
        </w:r>
      </w:hyperlink>
      <w:r>
        <w:t xml:space="preserve"> </w:t>
      </w:r>
      <w:hyperlink r:id="rId36">
        <w:r>
          <w:rPr>
            <w:rStyle w:val="Hyperlink"/>
          </w:rPr>
          <w:t xml:space="preserve">https://climate.nasa.gov/news/2284/airborne-mission-to-focus-on-polar-winds/</w:t>
        </w:r>
      </w:hyperlink>
    </w:p>
    <w:p>
      <w:pPr>
        <w:pStyle w:val="Heading1"/>
      </w:pPr>
      <w:bookmarkStart w:id="37" w:name="didgeridoo"/>
      <w:bookmarkEnd w:id="37"/>
      <w:r>
        <w:t xml:space="preserve">Didgeridoo</w:t>
      </w:r>
    </w:p>
    <w:p>
      <w:pPr>
        <w:pStyle w:val="Heading2"/>
      </w:pPr>
      <w:bookmarkStart w:id="38" w:name="overview-1"/>
      <w:bookmarkEnd w:id="38"/>
      <w:r>
        <w:t xml:space="preserve">Overview</w:t>
      </w:r>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didgeridoo, a wind instrument of great significance, and presents instruction for construction of a DIY version that can be created inexpensively and with a high degree of customization.</w:t>
      </w:r>
    </w:p>
    <w:p>
      <w:pPr>
        <w:pStyle w:val="Heading2"/>
      </w:pPr>
      <w:bookmarkStart w:id="39" w:name="history-and-significance"/>
      <w:bookmarkEnd w:id="39"/>
      <w:r>
        <w:t xml:space="preserve">History and Significance</w:t>
      </w:r>
    </w:p>
    <w:p>
      <w:pPr>
        <w:pStyle w:val="FirstParagraph"/>
      </w:pPr>
      <w:r>
        <w:t xml:space="preserve">The didgeridoo, or yidaki, is an ancient wind instrument believed to have originated among the indigenous people of northern Australia over 40,000 years ago</w:t>
      </w:r>
      <w:r>
        <w:t xml:space="preserve"> </w:t>
      </w:r>
      <w:r>
        <w:t xml:space="preserve">(Harris</w:t>
      </w:r>
      <w:r>
        <w:t xml:space="preserve"> </w:t>
      </w:r>
      <w:hyperlink w:anchor="ref-harris">
        <w:r>
          <w:rPr>
            <w:rStyle w:val="Hyperlink"/>
          </w:rPr>
          <w:t xml:space="preserve">2013</w:t>
        </w:r>
      </w:hyperlink>
      <w:r>
        <w:t xml:space="preserve">)</w:t>
      </w:r>
      <w:r>
        <w:t xml:space="preserve">. This instrument is traditionally used for cermonial functions and also for recreational and entertainment purposes. Ramin Yazdanpanah is a modern didgeridoo musician who plays with the</w:t>
      </w:r>
      <w:r>
        <w:t xml:space="preserve"> </w:t>
      </w:r>
      <w:hyperlink r:id="rId40">
        <w:r>
          <w:rPr>
            <w:rStyle w:val="Hyperlink"/>
          </w:rPr>
          <w:t xml:space="preserve">Maharajah Flamenco Trio</w:t>
        </w:r>
      </w:hyperlink>
      <w:r>
        <w:t xml:space="preserve">, a group that incorporates global sounds into their music.</w:t>
      </w:r>
    </w:p>
    <w:p>
      <w:pPr>
        <w:pStyle w:val="FigureWithCaption"/>
      </w:pPr>
      <w:r>
        <w:drawing>
          <wp:inline>
            <wp:extent cx="5334000" cy="3657901"/>
            <wp:effectExtent b="0" l="0" r="0" t="0"/>
            <wp:docPr descr="Figure 3 Ramin Yazdanpanah of the Maharajah Flamenco Trio from the official video for Dariya. Roughcut Productions, 2017." id="1" name="Picture"/>
            <a:graphic>
              <a:graphicData uri="http://schemas.openxmlformats.org/drawingml/2006/picture">
                <pic:pic>
                  <pic:nvPicPr>
                    <pic:cNvPr descr="img/yaz.png" id="0" name="Picture"/>
                    <pic:cNvPicPr>
                      <a:picLocks noChangeArrowheads="1" noChangeAspect="1"/>
                    </pic:cNvPicPr>
                  </pic:nvPicPr>
                  <pic:blipFill>
                    <a:blip r:embed="rId41"/>
                    <a:stretch>
                      <a:fillRect/>
                    </a:stretch>
                  </pic:blipFill>
                  <pic:spPr bwMode="auto">
                    <a:xfrm>
                      <a:off x="0" y="0"/>
                      <a:ext cx="5334000" cy="3657901"/>
                    </a:xfrm>
                    <a:prstGeom prst="rect">
                      <a:avLst/>
                    </a:prstGeom>
                    <a:noFill/>
                    <a:ln w="9525">
                      <a:noFill/>
                      <a:headEnd/>
                      <a:tailEnd/>
                    </a:ln>
                  </pic:spPr>
                </pic:pic>
              </a:graphicData>
            </a:graphic>
          </wp:inline>
        </w:drawing>
      </w:r>
    </w:p>
    <w:p>
      <w:pPr>
        <w:pStyle w:val="ImageCaption"/>
      </w:pPr>
      <w:r>
        <w:t xml:space="preserve">Figure 3 Ramin Yazdanpanah of the Maharajah Flamenco Trio from the official video for</w:t>
      </w:r>
      <w:r>
        <w:t xml:space="preserve"> </w:t>
      </w:r>
      <w:r>
        <w:t xml:space="preserve">“</w:t>
      </w:r>
      <w:r>
        <w:t xml:space="preserve">Dariya.</w:t>
      </w:r>
      <w:r>
        <w:t xml:space="preserve">”</w:t>
      </w:r>
      <w:r>
        <w:t xml:space="preserve"> </w:t>
      </w:r>
      <w:r>
        <w:t xml:space="preserve">Roughcut Productions, 2017.</w:t>
      </w:r>
    </w:p>
    <w:p>
      <w:pPr>
        <w:pStyle w:val="Heading2"/>
      </w:pPr>
      <w:bookmarkStart w:id="42" w:name="anatomy"/>
      <w:bookmarkEnd w:id="42"/>
      <w:r>
        <w:t xml:space="preserve">Anatomy</w:t>
      </w:r>
    </w:p>
    <w:p>
      <w:pPr>
        <w:pStyle w:val="FirstParagraph"/>
      </w:pPr>
      <w:r>
        <w:t xml:space="preserve">A traditional didgeridoo has essentially three components: the mouthpiece, the body, and the bell or flare. The mouthpiece is a small opening usually formed with beeswax. The body is hollowed out, usually by termites. The flare is a natural widening of the body where a trunk or branch meets the ground or larger section of the tree.</w:t>
      </w:r>
    </w:p>
    <w:p>
      <w:pPr>
        <w:pStyle w:val="FigureWithCaption"/>
      </w:pPr>
      <w:r>
        <w:drawing>
          <wp:inline>
            <wp:extent cx="5334000" cy="5334000"/>
            <wp:effectExtent b="0" l="0" r="0" t="0"/>
            <wp:docPr descr="Figure 4 Mouthpiece detail of a Large Jesse Lethbridge Didgeridoo (4845). Seen at DidgeridooBreath.com" id="1" name="Picture"/>
            <a:graphic>
              <a:graphicData uri="http://schemas.openxmlformats.org/drawingml/2006/picture">
                <pic:pic>
                  <pic:nvPicPr>
                    <pic:cNvPr descr="img/didgeridooMouthpiece.jp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 Mouthpiece detail of a Large Jesse Lethbridge Didgeridoo (4845). Seen at</w:t>
      </w:r>
      <w:r>
        <w:t xml:space="preserve"> </w:t>
      </w:r>
      <w:hyperlink r:id="rId24">
        <w:r>
          <w:rPr>
            <w:rStyle w:val="Hyperlink"/>
          </w:rPr>
          <w:t xml:space="preserve">DidgeridooBreath.com</w:t>
        </w:r>
      </w:hyperlink>
    </w:p>
    <w:p>
      <w:pPr>
        <w:pStyle w:val="FigureWithCaption"/>
      </w:pPr>
      <w:r>
        <w:drawing>
          <wp:inline>
            <wp:extent cx="5334000" cy="5334000"/>
            <wp:effectExtent b="0" l="0" r="0" t="0"/>
            <wp:docPr descr="Figure 5 Bell detail of a Large Jesse Lethbridge Didgeridoo (4845). Seen at DidgeridooBreath.com" id="1" name="Picture"/>
            <a:graphic>
              <a:graphicData uri="http://schemas.openxmlformats.org/drawingml/2006/picture">
                <pic:pic>
                  <pic:nvPicPr>
                    <pic:cNvPr descr="img/didgeridooBell.jpg" id="0" name="Picture"/>
                    <pic:cNvPicPr>
                      <a:picLocks noChangeArrowheads="1" noChangeAspect="1"/>
                    </pic:cNvPicPr>
                  </pic:nvPicPr>
                  <pic:blipFill>
                    <a:blip r:embed="rId4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5 Bell detail of a Large Jesse Lethbridge Didgeridoo (4845). Seen at</w:t>
      </w:r>
      <w:r>
        <w:t xml:space="preserve"> </w:t>
      </w:r>
      <w:hyperlink r:id="rId24">
        <w:r>
          <w:rPr>
            <w:rStyle w:val="Hyperlink"/>
          </w:rPr>
          <w:t xml:space="preserve">DidgeridooBreath.com</w:t>
        </w:r>
      </w:hyperlink>
    </w:p>
    <w:p>
      <w:pPr>
        <w:pStyle w:val="Heading2"/>
      </w:pPr>
      <w:bookmarkStart w:id="45" w:name="science"/>
      <w:bookmarkEnd w:id="45"/>
      <w:r>
        <w:t xml:space="preserve">Science</w:t>
      </w:r>
    </w:p>
    <w:p>
      <w:pPr>
        <w:pStyle w:val="FirstParagraph"/>
      </w:pPr>
      <w:r>
        <w:t xml:space="preserve">Hopkin (</w:t>
      </w:r>
      <w:hyperlink w:anchor="ref-timbres">
        <w:r>
          <w:rPr>
            <w:rStyle w:val="Hyperlink"/>
          </w:rPr>
          <w:t xml:space="preserve">2005</w:t>
        </w:r>
      </w:hyperlink>
      <w:r>
        <w:t xml:space="preserve">)</w:t>
      </w:r>
      <w:r>
        <w:t xml:space="preserve"> </w:t>
      </w:r>
      <w:r>
        <w:t xml:space="preserve">sums up an article by</w:t>
      </w:r>
      <w:r>
        <w:t xml:space="preserve"> </w:t>
      </w:r>
      <w:r>
        <w:t xml:space="preserve">Tarnopolsky et al. (</w:t>
      </w:r>
      <w:hyperlink w:anchor="ref-tarnopolsky">
        <w:r>
          <w:rPr>
            <w:rStyle w:val="Hyperlink"/>
          </w:rPr>
          <w:t xml:space="preserve">2005</w:t>
        </w:r>
      </w:hyperlink>
      <w:r>
        <w:t xml:space="preserve">)</w:t>
      </w:r>
      <w:r>
        <w:t xml:space="preserve"> </w:t>
      </w:r>
      <w:r>
        <w:t xml:space="preserve">and notes that skilled didgeridoo musicians can adjust their throat anatomy to produce a very wide range of</w:t>
      </w:r>
      <w:r>
        <w:t xml:space="preserve"> </w:t>
      </w:r>
      <w:hyperlink r:id="rId46">
        <w:r>
          <w:rPr>
            <w:rStyle w:val="Hyperlink"/>
          </w:rPr>
          <w:t xml:space="preserve">timbres</w:t>
        </w:r>
      </w:hyperlink>
      <w:r>
        <w:t xml:space="preserve">.</w:t>
      </w:r>
      <w:r>
        <w:t xml:space="preserve"> </w:t>
      </w:r>
      <w:r>
        <w:t xml:space="preserve">Fletcher (</w:t>
      </w:r>
      <w:hyperlink w:anchor="ref-fletcher">
        <w:r>
          <w:rPr>
            <w:rStyle w:val="Hyperlink"/>
          </w:rPr>
          <w:t xml:space="preserve">1996</w:t>
        </w:r>
      </w:hyperlink>
      <w:r>
        <w:t xml:space="preserve">)</w:t>
      </w:r>
      <w:r>
        <w:t xml:space="preserve"> </w:t>
      </w:r>
      <w:r>
        <w:t xml:space="preserve">provides a summary of the physics of this simple instrument.</w:t>
      </w:r>
    </w:p>
    <w:p>
      <w:pPr>
        <w:pStyle w:val="Heading2"/>
      </w:pPr>
      <w:bookmarkStart w:id="47" w:name="construction"/>
      <w:bookmarkEnd w:id="47"/>
      <w:r>
        <w:t xml:space="preserve">Construction</w:t>
      </w:r>
    </w:p>
    <w:p>
      <w:pPr>
        <w:pStyle w:val="FirstParagraph"/>
      </w:pPr>
      <w:r>
        <w:t xml:space="preserve">The didgeridoo will be constructed from three PVC components seen in Figure</w:t>
      </w:r>
      <w:r>
        <w:t xml:space="preserve"> </w:t>
      </w:r>
      <w:r>
        <w:t xml:space="preserve">6</w:t>
      </w:r>
      <w:r>
        <w:t xml:space="preserve">: a reducing coupling (A), a pipe (B) , and a trap adapter (C and D). The length (L) of the pipe is variable and determines the key of the instrument. The mouthpiece is in two pieces. Part D will need to be threaded onto Part C. All other fittings should be pressed on until secure. No adhesives are used in this construction.</w:t>
      </w:r>
    </w:p>
    <w:p>
      <w:pPr>
        <w:pStyle w:val="FigureWithCaption"/>
      </w:pPr>
      <w:r>
        <w:drawing>
          <wp:inline>
            <wp:extent cx="5334000" cy="2106945"/>
            <wp:effectExtent b="0" l="0" r="0" t="0"/>
            <wp:docPr descr="Figure 6 PVC didgeridoo construction" id="1" name="Picture"/>
            <a:graphic>
              <a:graphicData uri="http://schemas.openxmlformats.org/drawingml/2006/picture">
                <pic:pic>
                  <pic:nvPicPr>
                    <pic:cNvPr descr="img/construction.png" id="0" name="Picture"/>
                    <pic:cNvPicPr>
                      <a:picLocks noChangeArrowheads="1" noChangeAspect="1"/>
                    </pic:cNvPicPr>
                  </pic:nvPicPr>
                  <pic:blipFill>
                    <a:blip r:embed="rId48"/>
                    <a:stretch>
                      <a:fillRect/>
                    </a:stretch>
                  </pic:blipFill>
                  <pic:spPr bwMode="auto">
                    <a:xfrm>
                      <a:off x="0" y="0"/>
                      <a:ext cx="5334000" cy="2106945"/>
                    </a:xfrm>
                    <a:prstGeom prst="rect">
                      <a:avLst/>
                    </a:prstGeom>
                    <a:noFill/>
                    <a:ln w="9525">
                      <a:noFill/>
                      <a:headEnd/>
                      <a:tailEnd/>
                    </a:ln>
                  </pic:spPr>
                </pic:pic>
              </a:graphicData>
            </a:graphic>
          </wp:inline>
        </w:drawing>
      </w:r>
    </w:p>
    <w:p>
      <w:pPr>
        <w:pStyle w:val="ImageCaption"/>
      </w:pPr>
      <w:r>
        <w:t xml:space="preserve">Figure 6 PVC didgeridoo construction</w:t>
      </w:r>
    </w:p>
    <w:p>
      <w:pPr>
        <w:pStyle w:val="BodyText"/>
      </w:pPr>
      <w:r>
        <w:t xml:space="preserve">To begin, join the reducing coupling (A) to the pipe (B).</w:t>
      </w:r>
      <w:r>
        <w:t xml:space="preserve"> </w:t>
      </w:r>
      <w:r>
        <w:drawing>
          <wp:inline>
            <wp:extent cx="5334000" cy="3617748"/>
            <wp:effectExtent b="0" l="0" r="0" t="0"/>
            <wp:docPr descr="Figure 7 PVC didgeridoo construction, part A" id="1" name="Picture"/>
            <a:graphic>
              <a:graphicData uri="http://schemas.openxmlformats.org/drawingml/2006/picture">
                <pic:pic>
                  <pic:nvPicPr>
                    <pic:cNvPr descr="img/constructionA.png" id="0" name="Picture"/>
                    <pic:cNvPicPr>
                      <a:picLocks noChangeArrowheads="1" noChangeAspect="1"/>
                    </pic:cNvPicPr>
                  </pic:nvPicPr>
                  <pic:blipFill>
                    <a:blip r:embed="rId49"/>
                    <a:stretch>
                      <a:fillRect/>
                    </a:stretch>
                  </pic:blipFill>
                  <pic:spPr bwMode="auto">
                    <a:xfrm>
                      <a:off x="0" y="0"/>
                      <a:ext cx="5334000" cy="3617748"/>
                    </a:xfrm>
                    <a:prstGeom prst="rect">
                      <a:avLst/>
                    </a:prstGeom>
                    <a:noFill/>
                    <a:ln w="9525">
                      <a:noFill/>
                      <a:headEnd/>
                      <a:tailEnd/>
                    </a:ln>
                  </pic:spPr>
                </pic:pic>
              </a:graphicData>
            </a:graphic>
          </wp:inline>
        </w:drawing>
      </w:r>
    </w:p>
    <w:p>
      <w:pPr>
        <w:pStyle w:val="BodyText"/>
      </w:pPr>
      <w:r>
        <w:t xml:space="preserve">Next, join the pipe (B) to the trap adapter base (C).</w:t>
      </w:r>
      <w:r>
        <w:t xml:space="preserve"> </w:t>
      </w:r>
      <w:r>
        <w:drawing>
          <wp:inline>
            <wp:extent cx="5334000" cy="2529840"/>
            <wp:effectExtent b="0" l="0" r="0" t="0"/>
            <wp:docPr descr="Figure 8 PVC didgeridoo construction, part B" id="1" name="Picture"/>
            <a:graphic>
              <a:graphicData uri="http://schemas.openxmlformats.org/drawingml/2006/picture">
                <pic:pic>
                  <pic:nvPicPr>
                    <pic:cNvPr descr="img/constructionB.png" id="0" name="Picture"/>
                    <pic:cNvPicPr>
                      <a:picLocks noChangeArrowheads="1" noChangeAspect="1"/>
                    </pic:cNvPicPr>
                  </pic:nvPicPr>
                  <pic:blipFill>
                    <a:blip r:embed="rId50"/>
                    <a:stretch>
                      <a:fillRect/>
                    </a:stretch>
                  </pic:blipFill>
                  <pic:spPr bwMode="auto">
                    <a:xfrm>
                      <a:off x="0" y="0"/>
                      <a:ext cx="5334000" cy="2529840"/>
                    </a:xfrm>
                    <a:prstGeom prst="rect">
                      <a:avLst/>
                    </a:prstGeom>
                    <a:noFill/>
                    <a:ln w="9525">
                      <a:noFill/>
                      <a:headEnd/>
                      <a:tailEnd/>
                    </a:ln>
                  </pic:spPr>
                </pic:pic>
              </a:graphicData>
            </a:graphic>
          </wp:inline>
        </w:drawing>
      </w:r>
    </w:p>
    <w:p>
      <w:pPr>
        <w:pStyle w:val="BodyText"/>
      </w:pPr>
      <w:r>
        <w:t xml:space="preserve">Finally, join the trap adapter base (C) to the trap adapter nut (D) by carefully threading the nut onto the base.</w:t>
      </w:r>
      <w:r>
        <w:t xml:space="preserve"> </w:t>
      </w:r>
      <w:r>
        <w:drawing>
          <wp:inline>
            <wp:extent cx="5334000" cy="2106945"/>
            <wp:effectExtent b="0" l="0" r="0" t="0"/>
            <wp:docPr descr="Figure 9 PVC didgeridoo construction, part C" id="1" name="Picture"/>
            <a:graphic>
              <a:graphicData uri="http://schemas.openxmlformats.org/drawingml/2006/picture">
                <pic:pic>
                  <pic:nvPicPr>
                    <pic:cNvPr descr="img/constructionC.png" id="0" name="Picture"/>
                    <pic:cNvPicPr>
                      <a:picLocks noChangeArrowheads="1" noChangeAspect="1"/>
                    </pic:cNvPicPr>
                  </pic:nvPicPr>
                  <pic:blipFill>
                    <a:blip r:embed="rId51"/>
                    <a:stretch>
                      <a:fillRect/>
                    </a:stretch>
                  </pic:blipFill>
                  <pic:spPr bwMode="auto">
                    <a:xfrm>
                      <a:off x="0" y="0"/>
                      <a:ext cx="5334000" cy="2106945"/>
                    </a:xfrm>
                    <a:prstGeom prst="rect">
                      <a:avLst/>
                    </a:prstGeom>
                    <a:noFill/>
                    <a:ln w="9525">
                      <a:noFill/>
                      <a:headEnd/>
                      <a:tailEnd/>
                    </a:ln>
                  </pic:spPr>
                </pic:pic>
              </a:graphicData>
            </a:graphic>
          </wp:inline>
        </w:drawing>
      </w:r>
    </w:p>
    <w:p>
      <w:pPr>
        <w:pStyle w:val="BodyText"/>
      </w:pPr>
      <w:r>
        <w:t xml:space="preserve">Your PVC didgeridoo should now be fully assembled. Wipe down the trap adapter with an alcohol pad before attempting to play!</w:t>
      </w:r>
    </w:p>
    <w:p>
      <w:pPr>
        <w:pStyle w:val="Heading2"/>
      </w:pPr>
      <w:bookmarkStart w:id="52" w:name="standard-form"/>
      <w:bookmarkEnd w:id="52"/>
      <w:r>
        <w:t xml:space="preserve">Standard Form</w:t>
      </w:r>
    </w:p>
    <w:p>
      <w:pPr>
        <w:pStyle w:val="FirstParagraph"/>
      </w:pPr>
      <w:r>
        <w:t xml:space="preserve">While traditional hollow-branch didgeridoos are generally straight, the PVC didgeridoo can be created in many forms. The standard straight form is the simplest design with a single length of pipe connecting the mouthpiece to the flared bell (our reducing coupling) at the opposite end.</w:t>
      </w:r>
    </w:p>
    <w:p>
      <w:pPr>
        <w:pStyle w:val="FigureWithCaption"/>
      </w:pPr>
      <w:r>
        <w:drawing>
          <wp:inline>
            <wp:extent cx="5334000" cy="499903"/>
            <wp:effectExtent b="0" l="0" r="0" t="0"/>
            <wp:docPr descr="Figure 10 PVC didgeridoo; standard form" id="1" name="Picture"/>
            <a:graphic>
              <a:graphicData uri="http://schemas.openxmlformats.org/drawingml/2006/picture">
                <pic:pic>
                  <pic:nvPicPr>
                    <pic:cNvPr descr="img/assembled.png" id="0" name="Picture"/>
                    <pic:cNvPicPr>
                      <a:picLocks noChangeArrowheads="1" noChangeAspect="1"/>
                    </pic:cNvPicPr>
                  </pic:nvPicPr>
                  <pic:blipFill>
                    <a:blip r:embed="rId53"/>
                    <a:stretch>
                      <a:fillRect/>
                    </a:stretch>
                  </pic:blipFill>
                  <pic:spPr bwMode="auto">
                    <a:xfrm>
                      <a:off x="0" y="0"/>
                      <a:ext cx="5334000" cy="499903"/>
                    </a:xfrm>
                    <a:prstGeom prst="rect">
                      <a:avLst/>
                    </a:prstGeom>
                    <a:noFill/>
                    <a:ln w="9525">
                      <a:noFill/>
                      <a:headEnd/>
                      <a:tailEnd/>
                    </a:ln>
                  </pic:spPr>
                </pic:pic>
              </a:graphicData>
            </a:graphic>
          </wp:inline>
        </w:drawing>
      </w:r>
    </w:p>
    <w:p>
      <w:pPr>
        <w:pStyle w:val="ImageCaption"/>
      </w:pPr>
      <w:r>
        <w:t xml:space="preserve">Figure 10 PVC didgeridoo; standard form</w:t>
      </w:r>
    </w:p>
    <w:p>
      <w:pPr>
        <w:pStyle w:val="Heading2"/>
      </w:pPr>
      <w:bookmarkStart w:id="54" w:name="alternative-forms"/>
      <w:bookmarkEnd w:id="54"/>
      <w:r>
        <w:t xml:space="preserve">Alternative Forms</w:t>
      </w:r>
    </w:p>
    <w:p>
      <w:pPr>
        <w:pStyle w:val="FirstParagraph"/>
      </w:pPr>
      <w:r>
        <w:t xml:space="preserve">Alternative forms can result in more compact, twisted variations. These forms require extensive cutting and the use of angled fittings. One example is presented here for inspiration. With these forms, students can create longer didgeridoos and deeper, more resonant notes while occupying minimal space. What new form can you create?</w:t>
      </w:r>
    </w:p>
    <w:p>
      <w:pPr>
        <w:pStyle w:val="FigureWithCaption"/>
      </w:pPr>
      <w:r>
        <w:drawing>
          <wp:inline>
            <wp:extent cx="5334000" cy="4123477"/>
            <wp:effectExtent b="0" l="0" r="0" t="0"/>
            <wp:docPr descr="Figure 11 PVC didgeridoo; standard form" id="1" name="Picture"/>
            <a:graphic>
              <a:graphicData uri="http://schemas.openxmlformats.org/drawingml/2006/picture">
                <pic:pic>
                  <pic:nvPicPr>
                    <pic:cNvPr descr="img/alternative.png" id="0" name="Picture"/>
                    <pic:cNvPicPr>
                      <a:picLocks noChangeArrowheads="1" noChangeAspect="1"/>
                    </pic:cNvPicPr>
                  </pic:nvPicPr>
                  <pic:blipFill>
                    <a:blip r:embed="rId55"/>
                    <a:stretch>
                      <a:fillRect/>
                    </a:stretch>
                  </pic:blipFill>
                  <pic:spPr bwMode="auto">
                    <a:xfrm>
                      <a:off x="0" y="0"/>
                      <a:ext cx="5334000" cy="4123477"/>
                    </a:xfrm>
                    <a:prstGeom prst="rect">
                      <a:avLst/>
                    </a:prstGeom>
                    <a:noFill/>
                    <a:ln w="9525">
                      <a:noFill/>
                      <a:headEnd/>
                      <a:tailEnd/>
                    </a:ln>
                  </pic:spPr>
                </pic:pic>
              </a:graphicData>
            </a:graphic>
          </wp:inline>
        </w:drawing>
      </w:r>
    </w:p>
    <w:p>
      <w:pPr>
        <w:pStyle w:val="ImageCaption"/>
      </w:pPr>
      <w:r>
        <w:t xml:space="preserve">Figure 11 PVC didgeridoo; standard form</w:t>
      </w:r>
    </w:p>
    <w:p>
      <w:pPr>
        <w:pStyle w:val="Heading2"/>
      </w:pPr>
      <w:bookmarkStart w:id="56" w:name="tuning"/>
      <w:bookmarkEnd w:id="56"/>
      <w:r>
        <w:t xml:space="preserve">Tuning</w:t>
      </w:r>
    </w:p>
    <w:p>
      <w:pPr>
        <w:pStyle w:val="FirstParagraph"/>
      </w:pPr>
      <w:r>
        <w:t xml:space="preserve">According to</w:t>
      </w:r>
      <w:r>
        <w:t xml:space="preserve"> </w:t>
      </w:r>
      <w:r>
        <w:t xml:space="preserve">Didjshop (</w:t>
      </w:r>
      <w:hyperlink w:anchor="ref-tuning">
        <w:r>
          <w:rPr>
            <w:rStyle w:val="Hyperlink"/>
          </w:rPr>
          <w:t xml:space="preserve">2016</w:t>
        </w:r>
      </w:hyperlink>
      <w:r>
        <w:t xml:space="preserve">)</w:t>
      </w:r>
      <w:r>
        <w:t xml:space="preserve">, the length of a didgeridoo for a particular desired frequency (also called the</w:t>
      </w:r>
      <w:r>
        <w:t xml:space="preserve"> </w:t>
      </w:r>
      <w:r>
        <w:t xml:space="preserve">“</w:t>
      </w:r>
      <w:r>
        <w:t xml:space="preserve">key</w:t>
      </w:r>
      <w:r>
        <w:t xml:space="preserve">”</w:t>
      </w:r>
      <w:r>
        <w:t xml:space="preserve"> </w:t>
      </w:r>
      <w:r>
        <w:t xml:space="preserve">of the didgeridoo) can be found using the formula</w:t>
      </w:r>
      <w:r>
        <w:t xml:space="preserve"> </w:t>
      </w:r>
      <m:oMath>
        <m:r>
          <m:t>l</m:t>
        </m:r>
        <m:r>
          <m:t>=</m:t>
        </m:r>
        <m:r>
          <m:t>c</m:t>
        </m:r>
        <m:r>
          <m:t>/</m:t>
        </m:r>
        <m:r>
          <m:t>4</m:t>
        </m:r>
        <m:r>
          <m:t>f</m:t>
        </m:r>
      </m:oMath>
      <w:r>
        <w:t xml:space="preserve"> </w:t>
      </w:r>
      <w:r>
        <w:t xml:space="preserve">where</w:t>
      </w:r>
      <w:r>
        <w:t xml:space="preserve"> </w:t>
      </w:r>
      <m:oMath>
        <m:r>
          <m:t>l</m:t>
        </m:r>
      </m:oMath>
      <w:r>
        <w:t xml:space="preserve"> </w:t>
      </w:r>
      <w:r>
        <w:t xml:space="preserve">is the length in meters,</w:t>
      </w:r>
      <w:r>
        <w:t xml:space="preserve"> </w:t>
      </w:r>
      <m:oMath>
        <m:r>
          <m:t>c</m:t>
        </m:r>
      </m:oMath>
      <w:r>
        <w:t xml:space="preserve"> </w:t>
      </w:r>
      <w:r>
        <w:t xml:space="preserve">is the speed of sound in meters per second, and</w:t>
      </w:r>
      <w:r>
        <w:t xml:space="preserve"> </w:t>
      </w:r>
      <m:oMath>
        <m:r>
          <m:t>f</m:t>
        </m:r>
      </m:oMath>
      <w:r>
        <w:t xml:space="preserve"> </w:t>
      </w:r>
      <w:r>
        <w:t xml:space="preserve">is the desired frequency in Hertz (or key). We’ll do our calculations using the metric system so, as an example, let’s find the length of a didgeridoo that will play in the key of E (82.41Hz). We can do this by solving for the equation</w:t>
      </w:r>
      <w:r>
        <w:t xml:space="preserve"> </w:t>
      </w:r>
      <m:oMath>
        <m:r>
          <m:t>l</m:t>
        </m:r>
        <m:r>
          <m:t>=</m:t>
        </m:r>
        <m:r>
          <m:t>344</m:t>
        </m:r>
        <m:r>
          <m:t>/</m:t>
        </m:r>
        <m:r>
          <m:t>(</m:t>
        </m:r>
        <m:r>
          <m:t>4</m:t>
        </m:r>
        <m:r>
          <m:t>*</m:t>
        </m:r>
        <m:r>
          <m:t>82.41</m:t>
        </m:r>
        <m:r>
          <m:t>)</m:t>
        </m:r>
      </m:oMath>
      <w:r>
        <w:t xml:space="preserve">. We use 344 m/s because that is the speed of sound in dry air at a temperature of 20 degrees C. Solving this gives us a didgeridoo length of</w:t>
      </w:r>
      <w:r>
        <w:t xml:space="preserve"> </w:t>
      </w:r>
      <m:oMath>
        <m:r>
          <m:t>344</m:t>
        </m:r>
        <m:r>
          <m:t>/</m:t>
        </m:r>
        <m:r>
          <m:t>329.64</m:t>
        </m:r>
      </m:oMath>
      <w:r>
        <w:t xml:space="preserve"> </w:t>
      </w:r>
      <w:r>
        <w:t xml:space="preserve">or about 1.04 meters. It’s good practice to start with a didgeridoo that is longer than needed and then you can cut and sand the PVC pipe to the desired length and key. See below for a data table of keys, frequencies (Hz), and estimated pipe lengths (mm). To estimate the key for a didgeridoo of a known length, solve the formula for</w:t>
      </w:r>
      <w:r>
        <w:t xml:space="preserve"> </w:t>
      </w:r>
      <m:oMath>
        <m:r>
          <m:t>f</m:t>
        </m:r>
      </m:oMath>
      <w:r>
        <w:t xml:space="preserve"> </w:t>
      </w:r>
      <w:r>
        <w:t xml:space="preserve">instead to get</w:t>
      </w:r>
      <w:r>
        <w:t xml:space="preserve"> </w:t>
      </w:r>
      <m:oMath>
        <m:r>
          <m:t>f</m:t>
        </m:r>
        <m:r>
          <m:t>=</m:t>
        </m:r>
        <m:r>
          <m:t>c</m:t>
        </m:r>
        <m:r>
          <m:t>/</m:t>
        </m:r>
        <m:r>
          <m:t>4</m:t>
        </m:r>
        <m:r>
          <m:t>l</m:t>
        </m:r>
      </m:oMath>
      <w:r>
        <w:t xml:space="preserve"> </w:t>
      </w:r>
      <w:r>
        <w:t xml:space="preserve">where</w:t>
      </w:r>
      <w:r>
        <w:t xml:space="preserve"> </w:t>
      </w:r>
      <m:oMath>
        <m:r>
          <m:t>l</m:t>
        </m:r>
      </m:oMath>
      <w:r>
        <w:t xml:space="preserve"> </w:t>
      </w:r>
      <w:r>
        <w:t xml:space="preserve">is again the length of the didgeridoo in meters.</w:t>
      </w:r>
    </w:p>
    <w:p>
      <w:pPr>
        <w:pStyle w:val="BodyText"/>
      </w:pPr>
      <w:r>
        <w:t xml:space="preserve">For a PVC didgeridoo,</w:t>
      </w:r>
      <w:r>
        <w:t xml:space="preserve"> </w:t>
      </w:r>
      <w:r>
        <w:t xml:space="preserve">Didjshop (</w:t>
      </w:r>
      <w:hyperlink w:anchor="ref-tuning">
        <w:r>
          <w:rPr>
            <w:rStyle w:val="Hyperlink"/>
          </w:rPr>
          <w:t xml:space="preserve">2016</w:t>
        </w:r>
      </w:hyperlink>
      <w:r>
        <w:t xml:space="preserve">)</w:t>
      </w:r>
      <w:r>
        <w:t xml:space="preserve"> </w:t>
      </w:r>
      <w:r>
        <w:t xml:space="preserve">recommends beginners cut their didgeridoo to 104cm for key of E, 118 cm long for a D, or 132 cm long for a C as these are easier keys with which to begin practicing.</w:t>
      </w:r>
    </w:p>
    <w:p>
      <w:pPr>
        <w:pStyle w:val="TableCaption"/>
      </w:pPr>
      <w:r>
        <w:t xml:space="preserve">Table 1 Musical key, frequency, and estimated didgeridoo length.</w:t>
      </w:r>
    </w:p>
    <w:tbl>
      <w:tblPr>
        <w:tblStyle w:val="TableNormal"/>
        <w:tblW w:type="pct" w:w="0.0"/>
        <w:tblLook w:firstRow="1"/>
        <w:tblCaption w:val="Table 1 Musical key, frequency, and estimated didgeridoo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Frequency (Hz)</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32.70</w:t>
            </w:r>
          </w:p>
        </w:tc>
        <w:tc>
          <w:p>
            <w:pPr>
              <w:pStyle w:val="Compact"/>
              <w:jc w:val="right"/>
            </w:pPr>
            <w:r>
              <w:t xml:space="preserve">2630</w:t>
            </w:r>
          </w:p>
        </w:tc>
      </w:tr>
      <w:tr>
        <w:tc>
          <w:p>
            <w:pPr>
              <w:pStyle w:val="Compact"/>
              <w:jc w:val="left"/>
            </w:pPr>
            <w:r>
              <w:t xml:space="preserve">C#</w:t>
            </w:r>
          </w:p>
        </w:tc>
        <w:tc>
          <w:p>
            <w:pPr>
              <w:pStyle w:val="Compact"/>
              <w:jc w:val="right"/>
            </w:pPr>
            <w:r>
              <w:t xml:space="preserve">34.65</w:t>
            </w:r>
          </w:p>
        </w:tc>
        <w:tc>
          <w:p>
            <w:pPr>
              <w:pStyle w:val="Compact"/>
              <w:jc w:val="right"/>
            </w:pPr>
            <w:r>
              <w:t xml:space="preserve">2482</w:t>
            </w:r>
          </w:p>
        </w:tc>
      </w:tr>
      <w:tr>
        <w:tc>
          <w:p>
            <w:pPr>
              <w:pStyle w:val="Compact"/>
              <w:jc w:val="left"/>
            </w:pPr>
            <w:r>
              <w:t xml:space="preserve">D</w:t>
            </w:r>
          </w:p>
        </w:tc>
        <w:tc>
          <w:p>
            <w:pPr>
              <w:pStyle w:val="Compact"/>
              <w:jc w:val="right"/>
            </w:pPr>
            <w:r>
              <w:t xml:space="preserve">36.71</w:t>
            </w:r>
          </w:p>
        </w:tc>
        <w:tc>
          <w:p>
            <w:pPr>
              <w:pStyle w:val="Compact"/>
              <w:jc w:val="right"/>
            </w:pPr>
            <w:r>
              <w:t xml:space="preserve">2342</w:t>
            </w:r>
          </w:p>
        </w:tc>
      </w:tr>
      <w:tr>
        <w:tc>
          <w:p>
            <w:pPr>
              <w:pStyle w:val="Compact"/>
              <w:jc w:val="left"/>
            </w:pPr>
            <w:r>
              <w:t xml:space="preserve">D#</w:t>
            </w:r>
          </w:p>
        </w:tc>
        <w:tc>
          <w:p>
            <w:pPr>
              <w:pStyle w:val="Compact"/>
              <w:jc w:val="right"/>
            </w:pPr>
            <w:r>
              <w:t xml:space="preserve">38.89</w:t>
            </w:r>
          </w:p>
        </w:tc>
        <w:tc>
          <w:p>
            <w:pPr>
              <w:pStyle w:val="Compact"/>
              <w:jc w:val="right"/>
            </w:pPr>
            <w:r>
              <w:t xml:space="preserve">2211</w:t>
            </w:r>
          </w:p>
        </w:tc>
      </w:tr>
      <w:tr>
        <w:tc>
          <w:p>
            <w:pPr>
              <w:pStyle w:val="Compact"/>
              <w:jc w:val="left"/>
            </w:pPr>
            <w:r>
              <w:t xml:space="preserve">E</w:t>
            </w:r>
          </w:p>
        </w:tc>
        <w:tc>
          <w:p>
            <w:pPr>
              <w:pStyle w:val="Compact"/>
              <w:jc w:val="right"/>
            </w:pPr>
            <w:r>
              <w:t xml:space="preserve">41.20</w:t>
            </w:r>
          </w:p>
        </w:tc>
        <w:tc>
          <w:p>
            <w:pPr>
              <w:pStyle w:val="Compact"/>
              <w:jc w:val="right"/>
            </w:pPr>
            <w:r>
              <w:t xml:space="preserve">2087</w:t>
            </w:r>
          </w:p>
        </w:tc>
      </w:tr>
      <w:tr>
        <w:tc>
          <w:p>
            <w:pPr>
              <w:pStyle w:val="Compact"/>
              <w:jc w:val="left"/>
            </w:pPr>
            <w:r>
              <w:t xml:space="preserve">F</w:t>
            </w:r>
          </w:p>
        </w:tc>
        <w:tc>
          <w:p>
            <w:pPr>
              <w:pStyle w:val="Compact"/>
              <w:jc w:val="right"/>
            </w:pPr>
            <w:r>
              <w:t xml:space="preserve">43.66</w:t>
            </w:r>
          </w:p>
        </w:tc>
        <w:tc>
          <w:p>
            <w:pPr>
              <w:pStyle w:val="Compact"/>
              <w:jc w:val="right"/>
            </w:pPr>
            <w:r>
              <w:t xml:space="preserve">1970</w:t>
            </w:r>
          </w:p>
        </w:tc>
      </w:tr>
      <w:tr>
        <w:tc>
          <w:p>
            <w:pPr>
              <w:pStyle w:val="Compact"/>
              <w:jc w:val="left"/>
            </w:pPr>
            <w:r>
              <w:t xml:space="preserve">F#</w:t>
            </w:r>
          </w:p>
        </w:tc>
        <w:tc>
          <w:p>
            <w:pPr>
              <w:pStyle w:val="Compact"/>
              <w:jc w:val="right"/>
            </w:pPr>
            <w:r>
              <w:t xml:space="preserve">46.25</w:t>
            </w:r>
          </w:p>
        </w:tc>
        <w:tc>
          <w:p>
            <w:pPr>
              <w:pStyle w:val="Compact"/>
              <w:jc w:val="right"/>
            </w:pPr>
            <w:r>
              <w:t xml:space="preserve">1859</w:t>
            </w:r>
          </w:p>
        </w:tc>
      </w:tr>
      <w:tr>
        <w:tc>
          <w:p>
            <w:pPr>
              <w:pStyle w:val="Compact"/>
              <w:jc w:val="left"/>
            </w:pPr>
            <w:r>
              <w:t xml:space="preserve">G</w:t>
            </w:r>
          </w:p>
        </w:tc>
        <w:tc>
          <w:p>
            <w:pPr>
              <w:pStyle w:val="Compact"/>
              <w:jc w:val="right"/>
            </w:pPr>
            <w:r>
              <w:t xml:space="preserve">49.00</w:t>
            </w:r>
          </w:p>
        </w:tc>
        <w:tc>
          <w:p>
            <w:pPr>
              <w:pStyle w:val="Compact"/>
              <w:jc w:val="right"/>
            </w:pPr>
            <w:r>
              <w:t xml:space="preserve">1755</w:t>
            </w:r>
          </w:p>
        </w:tc>
      </w:tr>
      <w:tr>
        <w:tc>
          <w:p>
            <w:pPr>
              <w:pStyle w:val="Compact"/>
              <w:jc w:val="left"/>
            </w:pPr>
            <w:r>
              <w:t xml:space="preserve">G#</w:t>
            </w:r>
          </w:p>
        </w:tc>
        <w:tc>
          <w:p>
            <w:pPr>
              <w:pStyle w:val="Compact"/>
              <w:jc w:val="right"/>
            </w:pPr>
            <w:r>
              <w:t xml:space="preserve">51.91</w:t>
            </w:r>
          </w:p>
        </w:tc>
        <w:tc>
          <w:p>
            <w:pPr>
              <w:pStyle w:val="Compact"/>
              <w:jc w:val="right"/>
            </w:pPr>
            <w:r>
              <w:t xml:space="preserve">1657</w:t>
            </w:r>
          </w:p>
        </w:tc>
      </w:tr>
      <w:tr>
        <w:tc>
          <w:p>
            <w:pPr>
              <w:pStyle w:val="Compact"/>
              <w:jc w:val="left"/>
            </w:pPr>
            <w:r>
              <w:t xml:space="preserve">A</w:t>
            </w:r>
          </w:p>
        </w:tc>
        <w:tc>
          <w:p>
            <w:pPr>
              <w:pStyle w:val="Compact"/>
              <w:jc w:val="right"/>
            </w:pPr>
            <w:r>
              <w:t xml:space="preserve">55.00</w:t>
            </w:r>
          </w:p>
        </w:tc>
        <w:tc>
          <w:p>
            <w:pPr>
              <w:pStyle w:val="Compact"/>
              <w:jc w:val="right"/>
            </w:pPr>
            <w:r>
              <w:t xml:space="preserve">1564</w:t>
            </w:r>
          </w:p>
        </w:tc>
      </w:tr>
      <w:tr>
        <w:tc>
          <w:p>
            <w:pPr>
              <w:pStyle w:val="Compact"/>
              <w:jc w:val="left"/>
            </w:pPr>
            <w:r>
              <w:t xml:space="preserve">A#</w:t>
            </w:r>
          </w:p>
        </w:tc>
        <w:tc>
          <w:p>
            <w:pPr>
              <w:pStyle w:val="Compact"/>
              <w:jc w:val="right"/>
            </w:pPr>
            <w:r>
              <w:t xml:space="preserve">58.27</w:t>
            </w:r>
          </w:p>
        </w:tc>
        <w:tc>
          <w:p>
            <w:pPr>
              <w:pStyle w:val="Compact"/>
              <w:jc w:val="right"/>
            </w:pPr>
            <w:r>
              <w:t xml:space="preserve">1475</w:t>
            </w:r>
          </w:p>
        </w:tc>
      </w:tr>
      <w:tr>
        <w:tc>
          <w:p>
            <w:pPr>
              <w:pStyle w:val="Compact"/>
              <w:jc w:val="left"/>
            </w:pPr>
            <w:r>
              <w:t xml:space="preserve">B</w:t>
            </w:r>
          </w:p>
        </w:tc>
        <w:tc>
          <w:p>
            <w:pPr>
              <w:pStyle w:val="Compact"/>
              <w:jc w:val="right"/>
            </w:pPr>
            <w:r>
              <w:t xml:space="preserve">61.74</w:t>
            </w:r>
          </w:p>
        </w:tc>
        <w:tc>
          <w:p>
            <w:pPr>
              <w:pStyle w:val="Compact"/>
              <w:jc w:val="right"/>
            </w:pPr>
            <w:r>
              <w:t xml:space="preserve">1393</w:t>
            </w:r>
          </w:p>
        </w:tc>
      </w:tr>
      <w:tr>
        <w:tc>
          <w:p>
            <w:pPr>
              <w:pStyle w:val="Compact"/>
              <w:jc w:val="left"/>
            </w:pPr>
            <w:r>
              <w:t xml:space="preserve">C</w:t>
            </w:r>
          </w:p>
        </w:tc>
        <w:tc>
          <w:p>
            <w:pPr>
              <w:pStyle w:val="Compact"/>
              <w:jc w:val="right"/>
            </w:pPr>
            <w:r>
              <w:t xml:space="preserve">65.40</w:t>
            </w:r>
          </w:p>
        </w:tc>
        <w:tc>
          <w:p>
            <w:pPr>
              <w:pStyle w:val="Compact"/>
              <w:jc w:val="right"/>
            </w:pPr>
            <w:r>
              <w:t xml:space="preserve">1315</w:t>
            </w:r>
          </w:p>
        </w:tc>
      </w:tr>
      <w:tr>
        <w:tc>
          <w:p>
            <w:pPr>
              <w:pStyle w:val="Compact"/>
              <w:jc w:val="left"/>
            </w:pPr>
            <w:r>
              <w:t xml:space="preserve">C#</w:t>
            </w:r>
          </w:p>
        </w:tc>
        <w:tc>
          <w:p>
            <w:pPr>
              <w:pStyle w:val="Compact"/>
              <w:jc w:val="right"/>
            </w:pPr>
            <w:r>
              <w:t xml:space="preserve">69.30</w:t>
            </w:r>
          </w:p>
        </w:tc>
        <w:tc>
          <w:p>
            <w:pPr>
              <w:pStyle w:val="Compact"/>
              <w:jc w:val="right"/>
            </w:pPr>
            <w:r>
              <w:t xml:space="preserve">1241</w:t>
            </w:r>
          </w:p>
        </w:tc>
      </w:tr>
      <w:tr>
        <w:tc>
          <w:p>
            <w:pPr>
              <w:pStyle w:val="Compact"/>
              <w:jc w:val="left"/>
            </w:pPr>
            <w:r>
              <w:t xml:space="preserve">D</w:t>
            </w:r>
          </w:p>
        </w:tc>
        <w:tc>
          <w:p>
            <w:pPr>
              <w:pStyle w:val="Compact"/>
              <w:jc w:val="right"/>
            </w:pPr>
            <w:r>
              <w:t xml:space="preserve">73.42</w:t>
            </w:r>
          </w:p>
        </w:tc>
        <w:tc>
          <w:p>
            <w:pPr>
              <w:pStyle w:val="Compact"/>
              <w:jc w:val="right"/>
            </w:pPr>
            <w:r>
              <w:t xml:space="preserve">1171</w:t>
            </w:r>
          </w:p>
        </w:tc>
      </w:tr>
      <w:tr>
        <w:tc>
          <w:p>
            <w:pPr>
              <w:pStyle w:val="Compact"/>
              <w:jc w:val="left"/>
            </w:pPr>
            <w:r>
              <w:t xml:space="preserve">D#</w:t>
            </w:r>
          </w:p>
        </w:tc>
        <w:tc>
          <w:p>
            <w:pPr>
              <w:pStyle w:val="Compact"/>
              <w:jc w:val="right"/>
            </w:pPr>
            <w:r>
              <w:t xml:space="preserve">77.78</w:t>
            </w:r>
          </w:p>
        </w:tc>
        <w:tc>
          <w:p>
            <w:pPr>
              <w:pStyle w:val="Compact"/>
              <w:jc w:val="right"/>
            </w:pPr>
            <w:r>
              <w:t xml:space="preserve">1106</w:t>
            </w:r>
          </w:p>
        </w:tc>
      </w:tr>
      <w:tr>
        <w:tc>
          <w:p>
            <w:pPr>
              <w:pStyle w:val="Compact"/>
              <w:jc w:val="left"/>
            </w:pPr>
            <w:r>
              <w:t xml:space="preserve">E</w:t>
            </w:r>
          </w:p>
        </w:tc>
        <w:tc>
          <w:p>
            <w:pPr>
              <w:pStyle w:val="Compact"/>
              <w:jc w:val="right"/>
            </w:pPr>
            <w:r>
              <w:t xml:space="preserve">82.41</w:t>
            </w:r>
          </w:p>
        </w:tc>
        <w:tc>
          <w:p>
            <w:pPr>
              <w:pStyle w:val="Compact"/>
              <w:jc w:val="right"/>
            </w:pPr>
            <w:r>
              <w:t xml:space="preserve">1044</w:t>
            </w:r>
          </w:p>
        </w:tc>
      </w:tr>
      <w:tr>
        <w:tc>
          <w:p>
            <w:pPr>
              <w:pStyle w:val="Compact"/>
              <w:jc w:val="left"/>
            </w:pPr>
            <w:r>
              <w:t xml:space="preserve">F</w:t>
            </w:r>
          </w:p>
        </w:tc>
        <w:tc>
          <w:p>
            <w:pPr>
              <w:pStyle w:val="Compact"/>
              <w:jc w:val="right"/>
            </w:pPr>
            <w:r>
              <w:t xml:space="preserve">87.31</w:t>
            </w:r>
          </w:p>
        </w:tc>
        <w:tc>
          <w:p>
            <w:pPr>
              <w:pStyle w:val="Compact"/>
              <w:jc w:val="right"/>
            </w:pPr>
            <w:r>
              <w:t xml:space="preserve">985</w:t>
            </w:r>
          </w:p>
        </w:tc>
      </w:tr>
      <w:tr>
        <w:tc>
          <w:p>
            <w:pPr>
              <w:pStyle w:val="Compact"/>
              <w:jc w:val="left"/>
            </w:pPr>
            <w:r>
              <w:t xml:space="preserve">F#</w:t>
            </w:r>
          </w:p>
        </w:tc>
        <w:tc>
          <w:p>
            <w:pPr>
              <w:pStyle w:val="Compact"/>
              <w:jc w:val="right"/>
            </w:pPr>
            <w:r>
              <w:t xml:space="preserve">92.50</w:t>
            </w:r>
          </w:p>
        </w:tc>
        <w:tc>
          <w:p>
            <w:pPr>
              <w:pStyle w:val="Compact"/>
              <w:jc w:val="right"/>
            </w:pPr>
            <w:r>
              <w:t xml:space="preserve">930</w:t>
            </w:r>
          </w:p>
        </w:tc>
      </w:tr>
      <w:tr>
        <w:tc>
          <w:p>
            <w:pPr>
              <w:pStyle w:val="Compact"/>
              <w:jc w:val="left"/>
            </w:pPr>
            <w:r>
              <w:t xml:space="preserve">G</w:t>
            </w:r>
          </w:p>
        </w:tc>
        <w:tc>
          <w:p>
            <w:pPr>
              <w:pStyle w:val="Compact"/>
              <w:jc w:val="right"/>
            </w:pPr>
            <w:r>
              <w:t xml:space="preserve">98.00</w:t>
            </w:r>
          </w:p>
        </w:tc>
        <w:tc>
          <w:p>
            <w:pPr>
              <w:pStyle w:val="Compact"/>
              <w:jc w:val="right"/>
            </w:pPr>
            <w:r>
              <w:t xml:space="preserve">878</w:t>
            </w:r>
          </w:p>
        </w:tc>
      </w:tr>
      <w:tr>
        <w:tc>
          <w:p>
            <w:pPr>
              <w:pStyle w:val="Compact"/>
              <w:jc w:val="left"/>
            </w:pPr>
            <w:r>
              <w:t xml:space="preserve">G#</w:t>
            </w:r>
          </w:p>
        </w:tc>
        <w:tc>
          <w:p>
            <w:pPr>
              <w:pStyle w:val="Compact"/>
              <w:jc w:val="right"/>
            </w:pPr>
            <w:r>
              <w:t xml:space="preserve">103.82</w:t>
            </w:r>
          </w:p>
        </w:tc>
        <w:tc>
          <w:p>
            <w:pPr>
              <w:pStyle w:val="Compact"/>
              <w:jc w:val="right"/>
            </w:pPr>
            <w:r>
              <w:t xml:space="preserve">828</w:t>
            </w:r>
          </w:p>
        </w:tc>
      </w:tr>
      <w:tr>
        <w:tc>
          <w:p>
            <w:pPr>
              <w:pStyle w:val="Compact"/>
              <w:jc w:val="left"/>
            </w:pPr>
            <w:r>
              <w:t xml:space="preserve">A</w:t>
            </w:r>
          </w:p>
        </w:tc>
        <w:tc>
          <w:p>
            <w:pPr>
              <w:pStyle w:val="Compact"/>
              <w:jc w:val="right"/>
            </w:pPr>
            <w:r>
              <w:t xml:space="preserve">110.00</w:t>
            </w:r>
          </w:p>
        </w:tc>
        <w:tc>
          <w:p>
            <w:pPr>
              <w:pStyle w:val="Compact"/>
              <w:jc w:val="right"/>
            </w:pPr>
            <w:r>
              <w:t xml:space="preserve">782</w:t>
            </w:r>
          </w:p>
        </w:tc>
      </w:tr>
      <w:tr>
        <w:tc>
          <w:p>
            <w:pPr>
              <w:pStyle w:val="Compact"/>
              <w:jc w:val="left"/>
            </w:pPr>
            <w:r>
              <w:t xml:space="preserve">A#</w:t>
            </w:r>
          </w:p>
        </w:tc>
        <w:tc>
          <w:p>
            <w:pPr>
              <w:pStyle w:val="Compact"/>
              <w:jc w:val="right"/>
            </w:pPr>
            <w:r>
              <w:t xml:space="preserve">116.54</w:t>
            </w:r>
          </w:p>
        </w:tc>
        <w:tc>
          <w:p>
            <w:pPr>
              <w:pStyle w:val="Compact"/>
              <w:jc w:val="right"/>
            </w:pPr>
            <w:r>
              <w:t xml:space="preserve">771</w:t>
            </w:r>
          </w:p>
        </w:tc>
      </w:tr>
      <w:tr>
        <w:tc>
          <w:p>
            <w:pPr>
              <w:pStyle w:val="Compact"/>
              <w:jc w:val="left"/>
            </w:pPr>
            <w:r>
              <w:t xml:space="preserve">B</w:t>
            </w:r>
          </w:p>
        </w:tc>
        <w:tc>
          <w:p>
            <w:pPr>
              <w:pStyle w:val="Compact"/>
              <w:jc w:val="right"/>
            </w:pPr>
            <w:r>
              <w:t xml:space="preserve">123.47</w:t>
            </w:r>
          </w:p>
        </w:tc>
        <w:tc>
          <w:p>
            <w:pPr>
              <w:pStyle w:val="Compact"/>
              <w:jc w:val="right"/>
            </w:pPr>
            <w:r>
              <w:t xml:space="preserve">696</w:t>
            </w:r>
          </w:p>
        </w:tc>
      </w:tr>
      <w:tr>
        <w:tc>
          <w:p>
            <w:pPr>
              <w:pStyle w:val="Compact"/>
              <w:jc w:val="left"/>
            </w:pPr>
            <w:r>
              <w:t xml:space="preserve">C</w:t>
            </w:r>
          </w:p>
        </w:tc>
        <w:tc>
          <w:p>
            <w:pPr>
              <w:pStyle w:val="Compact"/>
              <w:jc w:val="right"/>
            </w:pPr>
            <w:r>
              <w:t xml:space="preserve">130.81</w:t>
            </w:r>
          </w:p>
        </w:tc>
        <w:tc>
          <w:p>
            <w:pPr>
              <w:pStyle w:val="Compact"/>
              <w:jc w:val="right"/>
            </w:pPr>
            <w:r>
              <w:t xml:space="preserve">657</w:t>
            </w:r>
          </w:p>
        </w:tc>
      </w:tr>
      <w:tr>
        <w:tc>
          <w:p>
            <w:pPr>
              <w:pStyle w:val="Compact"/>
              <w:jc w:val="left"/>
            </w:pPr>
            <w:r>
              <w:t xml:space="preserve">C#</w:t>
            </w:r>
          </w:p>
        </w:tc>
        <w:tc>
          <w:p>
            <w:pPr>
              <w:pStyle w:val="Compact"/>
              <w:jc w:val="right"/>
            </w:pPr>
            <w:r>
              <w:t xml:space="preserve">138.59</w:t>
            </w:r>
          </w:p>
        </w:tc>
        <w:tc>
          <w:p>
            <w:pPr>
              <w:pStyle w:val="Compact"/>
              <w:jc w:val="right"/>
            </w:pPr>
            <w:r>
              <w:t xml:space="preserve">620</w:t>
            </w:r>
          </w:p>
        </w:tc>
      </w:tr>
      <w:tr>
        <w:tc>
          <w:p>
            <w:pPr>
              <w:pStyle w:val="Compact"/>
              <w:jc w:val="left"/>
            </w:pPr>
            <w:r>
              <w:t xml:space="preserve">D</w:t>
            </w:r>
          </w:p>
        </w:tc>
        <w:tc>
          <w:p>
            <w:pPr>
              <w:pStyle w:val="Compact"/>
              <w:jc w:val="right"/>
            </w:pPr>
            <w:r>
              <w:t xml:space="preserve">146.83</w:t>
            </w:r>
          </w:p>
        </w:tc>
        <w:tc>
          <w:p>
            <w:pPr>
              <w:pStyle w:val="Compact"/>
              <w:jc w:val="right"/>
            </w:pPr>
            <w:r>
              <w:t xml:space="preserve">586</w:t>
            </w:r>
          </w:p>
        </w:tc>
      </w:tr>
      <w:tr>
        <w:tc>
          <w:p>
            <w:pPr>
              <w:pStyle w:val="Compact"/>
              <w:jc w:val="left"/>
            </w:pPr>
            <w:r>
              <w:t xml:space="preserve">D#</w:t>
            </w:r>
          </w:p>
        </w:tc>
        <w:tc>
          <w:p>
            <w:pPr>
              <w:pStyle w:val="Compact"/>
              <w:jc w:val="right"/>
            </w:pPr>
            <w:r>
              <w:t xml:space="preserve">155.56</w:t>
            </w:r>
          </w:p>
        </w:tc>
        <w:tc>
          <w:p>
            <w:pPr>
              <w:pStyle w:val="Compact"/>
              <w:jc w:val="right"/>
            </w:pPr>
            <w:r>
              <w:t xml:space="preserve">553</w:t>
            </w:r>
          </w:p>
        </w:tc>
      </w:tr>
      <w:tr>
        <w:tc>
          <w:p>
            <w:pPr>
              <w:pStyle w:val="Compact"/>
              <w:jc w:val="left"/>
            </w:pPr>
            <w:r>
              <w:t xml:space="preserve">E</w:t>
            </w:r>
          </w:p>
        </w:tc>
        <w:tc>
          <w:p>
            <w:pPr>
              <w:pStyle w:val="Compact"/>
              <w:jc w:val="right"/>
            </w:pPr>
            <w:r>
              <w:t xml:space="preserve">164.81</w:t>
            </w:r>
          </w:p>
        </w:tc>
        <w:tc>
          <w:p>
            <w:pPr>
              <w:pStyle w:val="Compact"/>
              <w:jc w:val="right"/>
            </w:pPr>
            <w:r>
              <w:t xml:space="preserve">522</w:t>
            </w:r>
          </w:p>
        </w:tc>
      </w:tr>
    </w:tbl>
    <w:p>
      <w:pPr>
        <w:pStyle w:val="Heading2"/>
      </w:pPr>
      <w:bookmarkStart w:id="57" w:name="mouthpiece"/>
      <w:bookmarkEnd w:id="57"/>
      <w:r>
        <w:t xml:space="preserve">Mouthpiece</w:t>
      </w:r>
    </w:p>
    <w:p>
      <w:pPr>
        <w:pStyle w:val="FirstParagraph"/>
      </w:pPr>
      <w:r>
        <w:t xml:space="preserve">The traditional didgeridoo mouthpiece is beeswax. To try this out instead of a plastic fitting, gather a small amount of beeswax, warm it in the sun, microwave (very briefly, ~10 seconds), or oven (very low temperatures). You want the wax to be soft enough to mold, but not close to melting. Make a cylinder with a small diameter and then coil the wax around the end of the didgeridoo. Press it gently and mold it to create an opening around 35mm to start. Try it out and keep working it until it feels comfortable.</w:t>
      </w:r>
    </w:p>
    <w:p>
      <w:pPr>
        <w:pStyle w:val="BodyText"/>
      </w:pPr>
      <w:r>
        <w:t xml:space="preserve">You can watch this video from Spirit Gallery to watch how they apply beeswax to a didgeridoo:</w:t>
      </w:r>
      <w:r>
        <w:t xml:space="preserve"> </w:t>
      </w:r>
      <w:hyperlink r:id="rId58">
        <w:r>
          <w:rPr>
            <w:rStyle w:val="Hyperlink"/>
          </w:rPr>
          <w:t xml:space="preserve">How to add a Didgeridoo Beeswax Mouthpiece.</w:t>
        </w:r>
      </w:hyperlink>
    </w:p>
    <w:p>
      <w:pPr>
        <w:pStyle w:val="Heading2"/>
      </w:pPr>
      <w:bookmarkStart w:id="59" w:name="decoration"/>
      <w:bookmarkEnd w:id="59"/>
      <w:r>
        <w:t xml:space="preserve">Decoration</w:t>
      </w:r>
    </w:p>
    <w:p>
      <w:pPr>
        <w:pStyle w:val="FirstParagraph"/>
      </w:pPr>
      <w:r>
        <w:t xml:space="preserve">According to</w:t>
      </w:r>
      <w:r>
        <w:t xml:space="preserve"> </w:t>
      </w:r>
      <w:r>
        <w:t xml:space="preserve">Harris (</w:t>
      </w:r>
      <w:hyperlink w:anchor="ref-harris">
        <w:r>
          <w:rPr>
            <w:rStyle w:val="Hyperlink"/>
          </w:rPr>
          <w:t xml:space="preserve">2013</w:t>
        </w:r>
      </w:hyperlink>
      <w:r>
        <w:t xml:space="preserve">)</w:t>
      </w:r>
      <w:r>
        <w:t xml:space="preserve">, the didgeridoo may be decorated. Many designs are inspired by nature and traditional pigments contributed an array of earth-tone hues to the instrument. See Figure</w:t>
      </w:r>
      <w:r>
        <w:t xml:space="preserve"> </w:t>
      </w:r>
      <w:r>
        <w:t xml:space="preserve">12</w:t>
      </w:r>
      <w:r>
        <w:t xml:space="preserve"> </w:t>
      </w:r>
      <w:r>
        <w:t xml:space="preserve">for some examples.</w:t>
      </w:r>
    </w:p>
    <w:p>
      <w:pPr>
        <w:pStyle w:val="FigureWithCaption"/>
      </w:pPr>
      <w:r>
        <w:drawing>
          <wp:inline>
            <wp:extent cx="5334000" cy="4000500"/>
            <wp:effectExtent b="0" l="0" r="0" t="0"/>
            <wp:docPr descr="Figure 12 Didgeridoo decorations. Photo by Bernard Spragg, NZ. Public Domain." id="1" name="Picture"/>
            <a:graphic>
              <a:graphicData uri="http://schemas.openxmlformats.org/drawingml/2006/picture">
                <pic:pic>
                  <pic:nvPicPr>
                    <pic:cNvPr descr="img/patternsA.jpg" id="0" name="Picture"/>
                    <pic:cNvPicPr>
                      <a:picLocks noChangeArrowheads="1" noChangeAspect="1"/>
                    </pic:cNvPicPr>
                  </pic:nvPicPr>
                  <pic:blipFill>
                    <a:blip r:embed="rId60"/>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Figure 12 Didgeridoo decorations. Photo by Bernard Spragg, NZ. Public Domain.</w:t>
      </w:r>
    </w:p>
    <w:p>
      <w:pPr>
        <w:pStyle w:val="Heading2"/>
      </w:pPr>
      <w:bookmarkStart w:id="61" w:name="play"/>
      <w:bookmarkEnd w:id="61"/>
      <w:r>
        <w:t xml:space="preserve">Play</w:t>
      </w:r>
    </w:p>
    <w:p>
      <w:pPr>
        <w:pStyle w:val="FirstParagraph"/>
      </w:pPr>
      <w:r>
        <w:t xml:space="preserve">At the most basic level, the didgeridoo is a very simple tube, traditionally a hollowed-out eucalyptus branch or trunk eaten away from the inside by termites. This wind instrument, also classified as a brass aerophone, is deceptively simple however. The physical characteristics of the instrument, paired with the skill of the musician, allow for a wide variety of sounds that may incorporate percussion, vocalization, and intricate droning techniques. For more information on terminology such as resonance, backpressure, and different types of notes, investigate</w:t>
      </w:r>
      <w:r>
        <w:t xml:space="preserve"> </w:t>
      </w:r>
      <w:hyperlink r:id="rId62">
        <w:r>
          <w:rPr>
            <w:rStyle w:val="Hyperlink"/>
          </w:rPr>
          <w:t xml:space="preserve">the information</w:t>
        </w:r>
      </w:hyperlink>
      <w:r>
        <w:t xml:space="preserve"> </w:t>
      </w:r>
      <w:r>
        <w:t xml:space="preserve">presented by</w:t>
      </w:r>
      <w:r>
        <w:t xml:space="preserve"> </w:t>
      </w:r>
      <w:r>
        <w:t xml:space="preserve">Gallery</w:t>
      </w:r>
      <w:r>
        <w:t xml:space="preserve">. These concepts may help students to think of some methods they can try to incorporate into their playing style.</w:t>
      </w:r>
    </w:p>
    <w:p>
      <w:pPr>
        <w:pStyle w:val="BodyText"/>
      </w:pPr>
      <w:r>
        <w:t xml:space="preserve">It’s a great idea to watch some videos online to hear musicians play different styles, different instruments in a variety of keys, and to hear artists practice as a band. One popular channel on YouTube is</w:t>
      </w:r>
      <w:r>
        <w:t xml:space="preserve"> </w:t>
      </w:r>
      <w:hyperlink r:id="rId63">
        <w:r>
          <w:rPr>
            <w:rStyle w:val="Hyperlink"/>
          </w:rPr>
          <w:t xml:space="preserve">DidgeridooBreath</w:t>
        </w:r>
      </w:hyperlink>
      <w:r>
        <w:t xml:space="preserve">.</w:t>
      </w:r>
    </w:p>
    <w:p>
      <w:pPr>
        <w:pStyle w:val="BodyText"/>
      </w:pPr>
      <w:r>
        <w:t xml:space="preserve">Here’s</w:t>
      </w:r>
      <w:r>
        <w:t xml:space="preserve"> </w:t>
      </w:r>
      <w:hyperlink r:id="rId64">
        <w:r>
          <w:rPr>
            <w:rStyle w:val="Hyperlink"/>
          </w:rPr>
          <w:t xml:space="preserve">a video of Sanshi providing a good intro to the didgeridoo</w:t>
        </w:r>
      </w:hyperlink>
      <w:r>
        <w:t xml:space="preserve">:</w:t>
      </w:r>
    </w:p>
    <w:p>
      <w:pPr>
        <w:pStyle w:val="BodyText"/>
      </w:pPr>
      <w:r>
        <w:t xml:space="preserve">Sanshi plays a lot of didgeridoo demonstrations to provide customers with an idea of how each instrument sounds. Here’s a video entitled</w:t>
      </w:r>
      <w:r>
        <w:t xml:space="preserve"> </w:t>
      </w:r>
      <w:r>
        <w:t xml:space="preserve">“</w:t>
      </w:r>
      <w:hyperlink r:id="rId65">
        <w:r>
          <w:rPr>
            <w:rStyle w:val="Hyperlink"/>
          </w:rPr>
          <w:t xml:space="preserve">Ellswood Didge C (No.2202) Didgeridoo Demo.</w:t>
        </w:r>
      </w:hyperlink>
      <w:r>
        <w:t xml:space="preserve">”</w:t>
      </w:r>
    </w:p>
    <w:p>
      <w:pPr>
        <w:pStyle w:val="BodyText"/>
      </w:pPr>
      <w:r>
        <w:t xml:space="preserve">A didgeridoo is featured in</w:t>
      </w:r>
      <w:r>
        <w:t xml:space="preserve"> </w:t>
      </w:r>
      <w:r>
        <w:t xml:space="preserve">“</w:t>
      </w:r>
      <w:hyperlink r:id="rId66">
        <w:r>
          <w:rPr>
            <w:rStyle w:val="Hyperlink"/>
          </w:rPr>
          <w:t xml:space="preserve">Dariya</w:t>
        </w:r>
      </w:hyperlink>
      <w:r>
        <w:t xml:space="preserve">”</w:t>
      </w:r>
      <w:r>
        <w:t xml:space="preserve"> </w:t>
      </w:r>
      <w:r>
        <w:t xml:space="preserve">performed here as a Tiny Desk Concert entry by</w:t>
      </w:r>
      <w:r>
        <w:t xml:space="preserve"> </w:t>
      </w:r>
      <w:hyperlink r:id="rId67">
        <w:r>
          <w:rPr>
            <w:rStyle w:val="Hyperlink"/>
          </w:rPr>
          <w:t xml:space="preserve">Maharajah Flamenco Trio</w:t>
        </w:r>
      </w:hyperlink>
      <w:r>
        <w:t xml:space="preserve"> </w:t>
      </w:r>
      <w:r>
        <w:t xml:space="preserve">from Tallahassee, Florida, USA. Performed by Ramin Yazdanpanah on cajon &amp; didgeridoo, David Cobb on bass, and Silviu Ciulei on guitar.</w:t>
      </w:r>
    </w:p>
    <w:p>
      <w:pPr>
        <w:pStyle w:val="Heading2"/>
      </w:pPr>
      <w:bookmarkStart w:id="68" w:name="advanced-play-circular-breathing"/>
      <w:bookmarkEnd w:id="68"/>
      <w:r>
        <w:t xml:space="preserve">Advanced Play: Circular Breathing</w:t>
      </w:r>
    </w:p>
    <w:p>
      <w:pPr>
        <w:pStyle w:val="FirstParagraph"/>
      </w:pPr>
      <w:r>
        <w:t xml:space="preserve">If you want to advance your playing, you’ll need to learn circular breathing. This technique allows for very long, continuous droning by providing a constant stream of air into the didgeridoo.</w:t>
      </w:r>
      <w:r>
        <w:t xml:space="preserve"> </w:t>
      </w:r>
      <w:r>
        <w:t xml:space="preserve">Didjshop (</w:t>
      </w:r>
      <w:hyperlink w:anchor="ref-tuning">
        <w:r>
          <w:rPr>
            <w:rStyle w:val="Hyperlink"/>
          </w:rPr>
          <w:t xml:space="preserve">2016</w:t>
        </w:r>
      </w:hyperlink>
      <w:r>
        <w:t xml:space="preserve">)</w:t>
      </w:r>
      <w:r>
        <w:t xml:space="preserve"> </w:t>
      </w:r>
      <w:r>
        <w:t xml:space="preserve">provides the following tips for practicing and learning this advanced technique. Essentially, you’ll push air that you stored in your mouth out while you breathe in through your nose to replenish the supply in your lungs.</w:t>
      </w:r>
    </w:p>
    <w:p>
      <w:pPr>
        <w:pStyle w:val="BodyText"/>
      </w:pPr>
      <w:r>
        <w:t xml:space="preserve">-Breathe in and out of your nose normally. relax</w:t>
      </w:r>
      <w:r>
        <w:t xml:space="preserve"> </w:t>
      </w:r>
      <w:r>
        <w:t xml:space="preserve">-Fill your mouth with some water and tilt your head back and again breathe in and out of your nose normally. Keep breathing for at least a couple of minutes. relax</w:t>
      </w:r>
      <w:r>
        <w:t xml:space="preserve"> </w:t>
      </w:r>
      <w:r>
        <w:t xml:space="preserve">-Without water, fill your mouth with air at a fair pressure and keep breathing in and out through your nose for a couple of minutes while keeping the air in the mouth. relax</w:t>
      </w:r>
      <w:r>
        <w:t xml:space="preserve"> </w:t>
      </w:r>
      <w:r>
        <w:t xml:space="preserve">-Do the same thing again and this time have your thumb and index finger of one hand just touching your cheeks while breathing in and hovering just above the cheeks when breathing out. Relax</w:t>
      </w:r>
      <w:r>
        <w:t xml:space="preserve"> </w:t>
      </w:r>
      <w:r>
        <w:t xml:space="preserve">-Do the same thing again and this time make the in-breath fast and strong and the out-breath long and constant - still with the fingers and still keeping all the air in while breathing in and out through the nose. Relax</w:t>
      </w:r>
      <w:r>
        <w:t xml:space="preserve"> </w:t>
      </w:r>
      <w:r>
        <w:t xml:space="preserve">-Do the same thing again and this time after taking a few breath, push your cheeks with your fingers to expel the air out of your mouth while breathing in. Bingo. Relax</w:t>
      </w:r>
    </w:p>
    <w:p>
      <w:pPr>
        <w:pStyle w:val="BodyText"/>
      </w:pPr>
      <w:r>
        <w:t xml:space="preserve">Here’s Sanshi from the Didgeridoo Dojo giving a brief intro to the technique:</w:t>
      </w:r>
      <w:r>
        <w:t xml:space="preserve"> </w:t>
      </w:r>
      <w:hyperlink r:id="rId69">
        <w:r>
          <w:rPr>
            <w:rStyle w:val="Hyperlink"/>
          </w:rPr>
          <w:t xml:space="preserve">Didgeridoo Circular Breathing: Introduction (Lesson 1 of 8)</w:t>
        </w:r>
      </w:hyperlink>
    </w:p>
    <w:p>
      <w:pPr>
        <w:pStyle w:val="Heading1"/>
      </w:pPr>
      <w:bookmarkStart w:id="70" w:name="paixiao"/>
      <w:bookmarkEnd w:id="70"/>
      <w:r>
        <w:t xml:space="preserve">Paixiao</w:t>
      </w:r>
    </w:p>
    <w:p>
      <w:pPr>
        <w:pStyle w:val="Heading2"/>
      </w:pPr>
      <w:bookmarkStart w:id="71" w:name="overview-2"/>
      <w:bookmarkEnd w:id="71"/>
      <w:r>
        <w:t xml:space="preserve">Overview</w:t>
      </w:r>
    </w:p>
    <w:p>
      <w:pPr>
        <w:pStyle w:val="FirstParagraph"/>
      </w:pPr>
      <w:r>
        <w:t xml:space="preserve">The theme of 2019 MIT STEAM Camp is wind and perhaps an exploration of climate data and wind instruments can faithfully incorporate the theme as well as help inform the public about information to which they may not have been exposed. This chapter describes a bit about the paixiao, a wind instrument native to the region around Hong Kong, and presents instruction for construction of a DIY version that can be created inexpensively and with a high degree of customization.</w:t>
      </w:r>
    </w:p>
    <w:p>
      <w:pPr>
        <w:pStyle w:val="Heading2"/>
      </w:pPr>
      <w:bookmarkStart w:id="72" w:name="history-and-significance-1"/>
      <w:bookmarkEnd w:id="72"/>
      <w:r>
        <w:t xml:space="preserve">History and Significance</w:t>
      </w:r>
    </w:p>
    <w:p>
      <w:pPr>
        <w:pStyle w:val="Heading2"/>
      </w:pPr>
      <w:bookmarkStart w:id="73" w:name="anatomy-1"/>
      <w:bookmarkEnd w:id="73"/>
      <w:r>
        <w:t xml:space="preserve">Anatomy</w:t>
      </w:r>
    </w:p>
    <w:p>
      <w:pPr>
        <w:pStyle w:val="Heading2"/>
      </w:pPr>
      <w:bookmarkStart w:id="74" w:name="science-1"/>
      <w:bookmarkEnd w:id="74"/>
      <w:r>
        <w:t xml:space="preserve">Science</w:t>
      </w:r>
    </w:p>
    <w:p>
      <w:pPr>
        <w:pStyle w:val="Heading2"/>
      </w:pPr>
      <w:bookmarkStart w:id="75" w:name="construction-1"/>
      <w:bookmarkEnd w:id="75"/>
      <w:r>
        <w:t xml:space="preserve">Construction</w:t>
      </w:r>
    </w:p>
    <w:p>
      <w:pPr>
        <w:pStyle w:val="FirstParagraph"/>
      </w:pPr>
      <w:r>
        <w:t xml:space="preserve">The paixiao will be constructed from three to five PVC components seen in Figure</w:t>
      </w:r>
      <w:r>
        <w:t xml:space="preserve"> </w:t>
      </w:r>
      <w:r>
        <w:t xml:space="preserve">13</w:t>
      </w:r>
      <w:r>
        <w:t xml:space="preserve">. The length (L) of each pipe (A) is variable and determines the frequency of the emitted note. Each pipe is sealed with a small amount of hot glue (B) and a small coin (C). A small bead of hot glue (B) should be applied along the length of the joint between each pipe. The top of each pipe should be sanded smooth for comfort and level at the time of assembly. In other words, the mouthpiece of each pipe should be level with each of the neighboring pipes.</w:t>
      </w:r>
    </w:p>
    <w:p>
      <w:pPr>
        <w:pStyle w:val="FigureWithCaption"/>
      </w:pPr>
      <w:r>
        <w:drawing>
          <wp:inline>
            <wp:extent cx="3976719" cy="5866888"/>
            <wp:effectExtent b="0" l="0" r="0" t="0"/>
            <wp:docPr descr="Figure 13 PVC paixiao construction" id="1" name="Picture"/>
            <a:graphic>
              <a:graphicData uri="http://schemas.openxmlformats.org/drawingml/2006/picture">
                <pic:pic>
                  <pic:nvPicPr>
                    <pic:cNvPr descr="img/paixiaoPVC_hotGlue.png" id="0" name="Picture"/>
                    <pic:cNvPicPr>
                      <a:picLocks noChangeArrowheads="1" noChangeAspect="1"/>
                    </pic:cNvPicPr>
                  </pic:nvPicPr>
                  <pic:blipFill>
                    <a:blip r:embed="rId76"/>
                    <a:stretch>
                      <a:fillRect/>
                    </a:stretch>
                  </pic:blipFill>
                  <pic:spPr bwMode="auto">
                    <a:xfrm>
                      <a:off x="0" y="0"/>
                      <a:ext cx="3976719" cy="5866888"/>
                    </a:xfrm>
                    <a:prstGeom prst="rect">
                      <a:avLst/>
                    </a:prstGeom>
                    <a:noFill/>
                    <a:ln w="9525">
                      <a:noFill/>
                      <a:headEnd/>
                      <a:tailEnd/>
                    </a:ln>
                  </pic:spPr>
                </pic:pic>
              </a:graphicData>
            </a:graphic>
          </wp:inline>
        </w:drawing>
      </w:r>
    </w:p>
    <w:p>
      <w:pPr>
        <w:pStyle w:val="ImageCaption"/>
      </w:pPr>
      <w:r>
        <w:t xml:space="preserve">Figure 13 PVC paixiao construction</w:t>
      </w:r>
    </w:p>
    <w:p>
      <w:pPr>
        <w:pStyle w:val="BodyText"/>
      </w:pPr>
      <w:r>
        <w:t xml:space="preserve">Assembly steps:</w:t>
      </w:r>
    </w:p>
    <w:p>
      <w:pPr>
        <w:numPr>
          <w:numId w:val="1003"/>
          <w:ilvl w:val="0"/>
        </w:numPr>
      </w:pPr>
      <w:r>
        <w:t xml:space="preserve">Cut PVC pipes to the desired length.</w:t>
      </w:r>
    </w:p>
    <w:p>
      <w:pPr>
        <w:numPr>
          <w:numId w:val="1003"/>
          <w:ilvl w:val="0"/>
        </w:numPr>
      </w:pPr>
      <w:r>
        <w:t xml:space="preserve">Sand each pipe smooth on each end to remove excess plastic and improve comfort when playing.</w:t>
      </w:r>
    </w:p>
    <w:p>
      <w:pPr>
        <w:numPr>
          <w:numId w:val="1003"/>
          <w:ilvl w:val="0"/>
        </w:numPr>
      </w:pPr>
      <w:r>
        <w:t xml:space="preserve">For each pipe, use a hot glue gun to apply a thin bead of glue around one end and attach a small coin to seal the pipe end.</w:t>
      </w:r>
    </w:p>
    <w:p>
      <w:pPr>
        <w:numPr>
          <w:numId w:val="1003"/>
          <w:ilvl w:val="0"/>
        </w:numPr>
      </w:pPr>
      <w:r>
        <w:t xml:space="preserve">Lay all pipes down and align the mouthpiece ends.</w:t>
      </w:r>
    </w:p>
    <w:p>
      <w:pPr>
        <w:numPr>
          <w:numId w:val="1003"/>
          <w:ilvl w:val="0"/>
        </w:numPr>
      </w:pPr>
      <w:r>
        <w:t xml:space="preserve">Apply a small bead of hot glue along the areas between each pipe.</w:t>
      </w:r>
    </w:p>
    <w:p>
      <w:pPr>
        <w:numPr>
          <w:numId w:val="1003"/>
          <w:ilvl w:val="0"/>
        </w:numPr>
      </w:pPr>
      <w:r>
        <w:t xml:space="preserve">Hold the pipes together briefly until the hot glue solidifies.</w:t>
      </w:r>
    </w:p>
    <w:p>
      <w:pPr>
        <w:numPr>
          <w:numId w:val="1003"/>
          <w:ilvl w:val="0"/>
        </w:numPr>
      </w:pPr>
      <w:r>
        <w:t xml:space="preserve">Decorate your paixiao if desired.</w:t>
      </w:r>
    </w:p>
    <w:p>
      <w:pPr>
        <w:pStyle w:val="FirstParagraph"/>
      </w:pPr>
      <w:r>
        <w:t xml:space="preserve">Your PVC paixiao should now be fully assembled. Wipe down the pipes with an alcohol pad before attempting to play!</w:t>
      </w:r>
    </w:p>
    <w:p>
      <w:pPr>
        <w:pStyle w:val="Heading2"/>
      </w:pPr>
      <w:bookmarkStart w:id="77" w:name="tuning-1"/>
      <w:bookmarkEnd w:id="77"/>
      <w:r>
        <w:t xml:space="preserve">Tuning</w:t>
      </w:r>
    </w:p>
    <w:p>
      <w:pPr>
        <w:pStyle w:val="FirstParagraph"/>
      </w:pPr>
      <w:r>
        <w:t xml:space="preserve">As with the PVC didgeridoo, pipe length determines the frequency of the note. Some recommended pipe lengths and associated notes are provided to get you started, but feel free to experiment and create your own custom tuning! These tuning suggestions are from</w:t>
      </w:r>
      <w:r>
        <w:t xml:space="preserve"> </w:t>
      </w:r>
      <w:hyperlink r:id="rId78">
        <w:r>
          <w:rPr>
            <w:rStyle w:val="Hyperlink"/>
          </w:rPr>
          <w:t xml:space="preserve">Phil Tulga</w:t>
        </w:r>
      </w:hyperlink>
      <w:r>
        <w:t xml:space="preserve">.</w:t>
      </w:r>
    </w:p>
    <w:p>
      <w:pPr>
        <w:pStyle w:val="TableCaption"/>
      </w:pPr>
      <w:r>
        <w:t xml:space="preserve">Table 1 Musical key and estimated pipe length.</w:t>
      </w:r>
    </w:p>
    <w:tbl>
      <w:tblPr>
        <w:tblStyle w:val="TableNormal"/>
        <w:tblW w:type="pct" w:w="0.0"/>
        <w:tblLook w:firstRow="1"/>
        <w:tblCaption w:val="Table 1 Musical key and estimated pipe length."/>
      </w:tblPr>
      <w:tblGrid/>
      <w:tr>
        <w:trPr>
          <w:cnfStyle w:firstRow="1"/>
        </w:trPr>
        <w:tc>
          <w:tcPr>
            <w:tcBorders>
              <w:bottom w:val="single"/>
            </w:tcBorders>
            <w:vAlign w:val="bottom"/>
          </w:tcPr>
          <w:p>
            <w:pPr>
              <w:pStyle w:val="Compact"/>
              <w:jc w:val="left"/>
            </w:pPr>
            <w:r>
              <w:t xml:space="preserve">Key</w:t>
            </w:r>
          </w:p>
        </w:tc>
        <w:tc>
          <w:tcPr>
            <w:tcBorders>
              <w:bottom w:val="single"/>
            </w:tcBorders>
            <w:vAlign w:val="bottom"/>
          </w:tcPr>
          <w:p>
            <w:pPr>
              <w:pStyle w:val="Compact"/>
              <w:jc w:val="right"/>
            </w:pPr>
            <w:r>
              <w:t xml:space="preserve">Length (mm)</w:t>
            </w:r>
          </w:p>
        </w:tc>
      </w:tr>
      <w:tr>
        <w:tc>
          <w:p>
            <w:pPr>
              <w:pStyle w:val="Compact"/>
              <w:jc w:val="left"/>
            </w:pPr>
            <w:r>
              <w:t xml:space="preserve">C</w:t>
            </w:r>
          </w:p>
        </w:tc>
        <w:tc>
          <w:p>
            <w:pPr>
              <w:pStyle w:val="Compact"/>
              <w:jc w:val="right"/>
            </w:pPr>
            <w:r>
              <w:t xml:space="preserve">154</w:t>
            </w:r>
          </w:p>
        </w:tc>
      </w:tr>
      <w:tr>
        <w:tc>
          <w:p>
            <w:pPr>
              <w:pStyle w:val="Compact"/>
              <w:jc w:val="left"/>
            </w:pPr>
            <w:r>
              <w:t xml:space="preserve">D</w:t>
            </w:r>
          </w:p>
        </w:tc>
        <w:tc>
          <w:p>
            <w:pPr>
              <w:pStyle w:val="Compact"/>
              <w:jc w:val="right"/>
            </w:pPr>
            <w:r>
              <w:t xml:space="preserve">136</w:t>
            </w:r>
          </w:p>
        </w:tc>
      </w:tr>
      <w:tr>
        <w:tc>
          <w:p>
            <w:pPr>
              <w:pStyle w:val="Compact"/>
              <w:jc w:val="left"/>
            </w:pPr>
            <w:r>
              <w:t xml:space="preserve">E</w:t>
            </w:r>
          </w:p>
        </w:tc>
        <w:tc>
          <w:p>
            <w:pPr>
              <w:pStyle w:val="Compact"/>
              <w:jc w:val="right"/>
            </w:pPr>
            <w:r>
              <w:t xml:space="preserve">120</w:t>
            </w:r>
          </w:p>
        </w:tc>
      </w:tr>
      <w:tr>
        <w:tc>
          <w:p>
            <w:pPr>
              <w:pStyle w:val="Compact"/>
              <w:jc w:val="left"/>
            </w:pPr>
            <w:r>
              <w:t xml:space="preserve">G</w:t>
            </w:r>
          </w:p>
        </w:tc>
        <w:tc>
          <w:p>
            <w:pPr>
              <w:pStyle w:val="Compact"/>
              <w:jc w:val="right"/>
            </w:pPr>
            <w:r>
              <w:t xml:space="preserve">98</w:t>
            </w:r>
          </w:p>
        </w:tc>
      </w:tr>
      <w:tr>
        <w:tc>
          <w:p>
            <w:pPr>
              <w:pStyle w:val="Compact"/>
              <w:jc w:val="left"/>
            </w:pPr>
            <w:r>
              <w:t xml:space="preserve">A</w:t>
            </w:r>
          </w:p>
        </w:tc>
        <w:tc>
          <w:p>
            <w:pPr>
              <w:pStyle w:val="Compact"/>
              <w:jc w:val="right"/>
            </w:pPr>
            <w:r>
              <w:t xml:space="preserve">87</w:t>
            </w:r>
          </w:p>
        </w:tc>
      </w:tr>
    </w:tbl>
    <w:p>
      <w:pPr>
        <w:pStyle w:val="Heading2"/>
      </w:pPr>
      <w:bookmarkStart w:id="79" w:name="play-1"/>
      <w:bookmarkEnd w:id="79"/>
      <w:r>
        <w:t xml:space="preserve">Play</w:t>
      </w:r>
    </w:p>
    <w:p>
      <w:pPr>
        <w:pStyle w:val="FirstParagraph"/>
      </w:pPr>
      <w:r>
        <w:t xml:space="preserve">To play the paixiao, hold the flute perpendicular to the floor in front of your mouth. You will need to blow air across, and slightly down into, each pipe to achieve a clear note. Practice this method and try alternating between tight and loose lips until you find the</w:t>
      </w:r>
      <w:r>
        <w:t xml:space="preserve"> </w:t>
      </w:r>
      <w:r>
        <w:t xml:space="preserve">“</w:t>
      </w:r>
      <w:r>
        <w:t xml:space="preserve">sweet spot</w:t>
      </w:r>
      <w:r>
        <w:t xml:space="preserve">”</w:t>
      </w:r>
      <w:r>
        <w:t xml:space="preserve"> </w:t>
      </w:r>
      <w:r>
        <w:t xml:space="preserve">that results in a loud, clear sound.</w:t>
      </w:r>
    </w:p>
    <w:p>
      <w:pPr>
        <w:pStyle w:val="BodyText"/>
      </w:pPr>
      <w:r>
        <w:t xml:space="preserve">You can watch this video to pick up some paixiao performance tips:</w:t>
      </w:r>
      <w:r>
        <w:t xml:space="preserve"> </w:t>
      </w:r>
      <w:hyperlink r:id="rId80">
        <w:r>
          <w:rPr>
            <w:rStyle w:val="Hyperlink"/>
          </w:rPr>
          <w:t xml:space="preserve">Paixiao.</w:t>
        </w:r>
      </w:hyperlink>
    </w:p>
    <w:p>
      <w:pPr>
        <w:pStyle w:val="Heading1"/>
      </w:pPr>
      <w:bookmarkStart w:id="81" w:name="music"/>
      <w:bookmarkEnd w:id="81"/>
      <w:r>
        <w:t xml:space="preserve">Music</w:t>
      </w:r>
    </w:p>
    <w:p>
      <w:pPr>
        <w:pStyle w:val="Heading2"/>
      </w:pPr>
      <w:bookmarkStart w:id="82" w:name="climate-data-as-inspiration"/>
      <w:bookmarkEnd w:id="82"/>
      <w:r>
        <w:t xml:space="preserve">Climate Data as Inspiration</w:t>
      </w:r>
    </w:p>
    <w:p>
      <w:pPr>
        <w:pStyle w:val="FirstParagraph"/>
      </w:pPr>
      <w:r>
        <w:t xml:space="preserve">Students should look to the suggested climate data resources, or other reputable information, for inspiration to create a musical piece to be performed with their PVC instruments. Students should be allowed maximum creative freedom to interpret their data in musical form but some suggestions include converting wind speed changes into pitch variation, temperature into tempo, or spikes into percussion. Students should brainstorm and work among small teams to document their data source, their method of interpretation, and their data-to-music philosophy.</w:t>
      </w:r>
    </w:p>
    <w:p>
      <w:pPr>
        <w:pStyle w:val="Heading3"/>
      </w:pPr>
      <w:bookmarkStart w:id="83" w:name="documentation"/>
      <w:bookmarkEnd w:id="83"/>
      <w:r>
        <w:t xml:space="preserve">Documentation</w:t>
      </w:r>
    </w:p>
    <w:p>
      <w:pPr>
        <w:pStyle w:val="FirstParagraph"/>
      </w:pPr>
      <w:r>
        <w:t xml:space="preserve">Students may use letter-sized paper or posters to create a document, for public display, that describes their data set and music concept. Students should describe the data, what part(s) of it were used for inspiration, and how they imagined that data as sound.</w:t>
      </w:r>
    </w:p>
    <w:p>
      <w:pPr>
        <w:pStyle w:val="Heading2"/>
      </w:pPr>
      <w:bookmarkStart w:id="84" w:name="performance"/>
      <w:bookmarkEnd w:id="84"/>
      <w:r>
        <w:t xml:space="preserve">Performance</w:t>
      </w:r>
    </w:p>
    <w:p>
      <w:pPr>
        <w:pStyle w:val="FirstParagraph"/>
      </w:pPr>
      <w:r>
        <w:t xml:space="preserve">Students will perform in small teams or pairs. A team leader should announce the piece and include a brief informative talk about the data source and how it was used to inspire the musical performance. Student performances should be brief – perhaps 1-3 minutes. Creativity should be rewarded and students may be evaluated with regard to their integration of climate science, instrument construction, and concept development. Acknowledging that students are likely beginners at playing these instruments, students should not be assessed on their actual performance quality. This should be a fun exercise and is meant to inspire students to develop construction skills and foster interest in music and climate science.</w:t>
      </w:r>
    </w:p>
    <w:p>
      <w:pPr>
        <w:pStyle w:val="BodyText"/>
      </w:pPr>
      <w:r>
        <w:t xml:space="preserve">Recordings of each performance may be made to document the results of the work. Recordings could be used for publication on social media if desired.</w:t>
      </w:r>
    </w:p>
    <w:p>
      <w:pPr>
        <w:pStyle w:val="Heading1"/>
      </w:pPr>
      <w:bookmarkStart w:id="85" w:name="materials-and-tools-list"/>
      <w:bookmarkEnd w:id="85"/>
      <w:r>
        <w:t xml:space="preserve">Materials and Tools List</w:t>
      </w:r>
    </w:p>
    <w:p>
      <w:pPr>
        <w:pStyle w:val="FirstParagraph"/>
      </w:pPr>
      <w:r>
        <w:t xml:space="preserve">This chapter describes the materials and tools needed to construct a basic PVC didgeridoo and a basic PVC paixiao. Please note an optional beeswax mouthpiece may be constructed by molding warm, soft wax around one end of the PVC didgeridoo.</w:t>
      </w:r>
    </w:p>
    <w:p>
      <w:pPr>
        <w:pStyle w:val="Heading2"/>
      </w:pPr>
      <w:bookmarkStart w:id="86" w:name="pvc-didgeridoo"/>
      <w:bookmarkEnd w:id="86"/>
      <w:r>
        <w:t xml:space="preserve">PVC Didgeridoo</w:t>
      </w:r>
    </w:p>
    <w:p>
      <w:pPr>
        <w:pStyle w:val="TableCaption"/>
      </w:pPr>
      <w:r>
        <w:t xml:space="preserve">Table 2 Materials for constructing a PVC Didgeridoo.</w:t>
      </w:r>
    </w:p>
    <w:tbl>
      <w:tblPr>
        <w:tblStyle w:val="TableNormal"/>
        <w:tblW w:type="pct" w:w="0.0"/>
        <w:tblLook w:firstRow="1"/>
        <w:tblCaption w:val="Table 2 Materials for constructing a PVC Didgerido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1.5“, Schedule 40, ~3m</w:t>
            </w:r>
          </w:p>
        </w:tc>
        <w:tc>
          <w:p>
            <w:pPr>
              <w:pStyle w:val="Compact"/>
              <w:jc w:val="left"/>
            </w:pPr>
            <w:r>
              <w:t xml:space="preserve">1</w:t>
            </w:r>
          </w:p>
        </w:tc>
        <w:tc>
          <w:p>
            <w:pPr>
              <w:pStyle w:val="Compact"/>
              <w:jc w:val="left"/>
            </w:pPr>
            <w:r>
              <w:t xml:space="preserve">50</w:t>
            </w:r>
          </w:p>
        </w:tc>
      </w:tr>
      <w:tr>
        <w:tc>
          <w:p>
            <w:pPr>
              <w:pStyle w:val="Compact"/>
              <w:jc w:val="left"/>
            </w:pPr>
            <w:r>
              <w:t xml:space="preserve">PVC trap adapter</w:t>
            </w:r>
          </w:p>
        </w:tc>
        <w:tc>
          <w:p>
            <w:pPr>
              <w:pStyle w:val="Compact"/>
              <w:jc w:val="left"/>
            </w:pPr>
            <w:r>
              <w:t xml:space="preserve">1.5“, Schedule 40</w:t>
            </w:r>
          </w:p>
        </w:tc>
        <w:tc>
          <w:p>
            <w:pPr>
              <w:pStyle w:val="Compact"/>
              <w:jc w:val="left"/>
            </w:pPr>
            <w:r>
              <w:t xml:space="preserve">1</w:t>
            </w:r>
          </w:p>
        </w:tc>
        <w:tc>
          <w:p>
            <w:pPr>
              <w:pStyle w:val="Compact"/>
              <w:jc w:val="left"/>
            </w:pPr>
            <w:r>
              <w:t xml:space="preserve">100</w:t>
            </w:r>
          </w:p>
        </w:tc>
      </w:tr>
      <w:tr>
        <w:tc>
          <w:p>
            <w:pPr>
              <w:pStyle w:val="Compact"/>
              <w:jc w:val="left"/>
            </w:pPr>
            <w:r>
              <w:t xml:space="preserve">PVC Reducing Coupling</w:t>
            </w:r>
          </w:p>
        </w:tc>
        <w:tc>
          <w:p>
            <w:pPr>
              <w:pStyle w:val="Compact"/>
              <w:jc w:val="left"/>
            </w:pPr>
            <w:r>
              <w:t xml:space="preserve">3.0</w:t>
            </w:r>
            <w:r>
              <w:t xml:space="preserve">“</w:t>
            </w:r>
            <w:r>
              <w:t xml:space="preserve">x1.5</w:t>
            </w:r>
            <w:r>
              <w:t xml:space="preserve">”</w:t>
            </w:r>
            <w:r>
              <w:t xml:space="preserve">, Schedule 40</w:t>
            </w:r>
          </w:p>
        </w:tc>
        <w:tc>
          <w:p>
            <w:pPr>
              <w:pStyle w:val="Compact"/>
              <w:jc w:val="left"/>
            </w:pPr>
            <w:r>
              <w:t xml:space="preserve">1</w:t>
            </w:r>
          </w:p>
        </w:tc>
        <w:tc>
          <w:p>
            <w:pPr>
              <w:pStyle w:val="Compact"/>
              <w:jc w:val="left"/>
            </w:pPr>
            <w:r>
              <w:t xml:space="preserve">100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7" w:name="pvc-paixiao"/>
      <w:bookmarkEnd w:id="87"/>
      <w:r>
        <w:t xml:space="preserve">PVC Paixiao</w:t>
      </w:r>
    </w:p>
    <w:p>
      <w:pPr>
        <w:pStyle w:val="TableCaption"/>
      </w:pPr>
      <w:r>
        <w:t xml:space="preserve">Table 3 Materials for constructing a PVC Paixiao.</w:t>
      </w:r>
    </w:p>
    <w:tbl>
      <w:tblPr>
        <w:tblStyle w:val="TableNormal"/>
        <w:tblW w:type="pct" w:w="0.0"/>
        <w:tblLook w:firstRow="1"/>
        <w:tblCaption w:val="Table 3 Materials for constructing a PVC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PVC pipe</w:t>
            </w:r>
          </w:p>
        </w:tc>
        <w:tc>
          <w:p>
            <w:pPr>
              <w:pStyle w:val="Compact"/>
              <w:jc w:val="left"/>
            </w:pPr>
            <w:r>
              <w:t xml:space="preserve">0.5“, Schedule 40, ~1m</w:t>
            </w:r>
          </w:p>
        </w:tc>
        <w:tc>
          <w:p>
            <w:pPr>
              <w:pStyle w:val="Compact"/>
              <w:jc w:val="left"/>
            </w:pPr>
            <w:r>
              <w:t xml:space="preserve">1</w:t>
            </w:r>
          </w:p>
        </w:tc>
        <w:tc>
          <w:p>
            <w:pPr>
              <w:pStyle w:val="Compact"/>
              <w:jc w:val="left"/>
            </w:pPr>
            <w:r>
              <w:t xml:space="preserve">50</w:t>
            </w:r>
          </w:p>
        </w:tc>
      </w:tr>
      <w:tr>
        <w:tc>
          <w:p>
            <w:pPr>
              <w:pStyle w:val="Compact"/>
              <w:jc w:val="left"/>
            </w:pPr>
            <w:r>
              <w:t xml:space="preserve">Small coins</w:t>
            </w:r>
          </w:p>
        </w:tc>
        <w:tc>
          <w:p>
            <w:pPr>
              <w:pStyle w:val="Compact"/>
              <w:jc w:val="left"/>
            </w:pPr>
            <w:r>
              <w:t xml:space="preserve">~0.5" diameter</w:t>
            </w:r>
          </w:p>
        </w:tc>
        <w:tc>
          <w:p>
            <w:pPr>
              <w:pStyle w:val="Compact"/>
              <w:jc w:val="left"/>
            </w:pPr>
            <w:r>
              <w:t xml:space="preserve">3 to 5, as needed</w:t>
            </w:r>
          </w:p>
        </w:tc>
        <w:tc>
          <w:p>
            <w:pPr>
              <w:pStyle w:val="Compact"/>
              <w:jc w:val="left"/>
            </w:pPr>
            <w:r>
              <w:t xml:space="preserve">300</w:t>
            </w:r>
          </w:p>
        </w:tc>
      </w:tr>
      <w:tr>
        <w:tc>
          <w:p>
            <w:pPr>
              <w:pStyle w:val="Compact"/>
              <w:jc w:val="left"/>
            </w:pPr>
            <w:r>
              <w:t xml:space="preserve">Sandpaper</w:t>
            </w:r>
          </w:p>
        </w:tc>
        <w:tc>
          <w:p>
            <w:pPr>
              <w:pStyle w:val="Compact"/>
              <w:jc w:val="left"/>
            </w:pPr>
            <w:r>
              <w:t xml:space="preserve">Medium Grit</w:t>
            </w:r>
          </w:p>
        </w:tc>
        <w:tc>
          <w:p>
            <w:pPr>
              <w:pStyle w:val="Compact"/>
              <w:jc w:val="left"/>
            </w:pPr>
            <w:r>
              <w:t xml:space="preserve">1</w:t>
            </w:r>
          </w:p>
        </w:tc>
        <w:tc>
          <w:p>
            <w:pPr>
              <w:pStyle w:val="Compact"/>
              <w:jc w:val="left"/>
            </w:pPr>
            <w:r>
              <w:t xml:space="preserve">50</w:t>
            </w:r>
          </w:p>
        </w:tc>
      </w:tr>
      <w:tr>
        <w:tc>
          <w:p>
            <w:pPr>
              <w:pStyle w:val="Compact"/>
              <w:jc w:val="left"/>
            </w:pPr>
            <w:r>
              <w:t xml:space="preserve">Alcohol Prep Pads</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r>
        <w:tc>
          <w:p>
            <w:pPr>
              <w:pStyle w:val="Compact"/>
              <w:jc w:val="left"/>
            </w:pPr>
            <w:r>
              <w:t xml:space="preserve">Duct tape or hot glue</w:t>
            </w:r>
          </w:p>
        </w:tc>
        <w:tc>
          <w:p>
            <w:pPr>
              <w:pStyle w:val="Compact"/>
              <w:jc w:val="left"/>
            </w:pPr>
            <w:r>
              <w:t xml:space="preserve">-</w:t>
            </w:r>
          </w:p>
        </w:tc>
        <w:tc>
          <w:p>
            <w:pPr>
              <w:pStyle w:val="Compact"/>
              <w:jc w:val="left"/>
            </w:pPr>
            <w:r>
              <w:t xml:space="preserve">as needed</w:t>
            </w:r>
          </w:p>
        </w:tc>
        <w:tc>
          <w:p>
            <w:pPr>
              <w:pStyle w:val="Compact"/>
              <w:jc w:val="left"/>
            </w:pPr>
            <w:r>
              <w:t xml:space="preserve">as needed</w:t>
            </w:r>
          </w:p>
        </w:tc>
      </w:tr>
    </w:tbl>
    <w:p>
      <w:pPr>
        <w:pStyle w:val="Heading2"/>
      </w:pPr>
      <w:bookmarkStart w:id="88" w:name="suggested-tools"/>
      <w:bookmarkEnd w:id="88"/>
      <w:r>
        <w:t xml:space="preserve">Suggested Tools</w:t>
      </w:r>
    </w:p>
    <w:p>
      <w:pPr>
        <w:pStyle w:val="TableCaption"/>
      </w:pPr>
      <w:r>
        <w:t xml:space="preserve">Table 4 Suggested tools for constructing a PVC Didgeridoo and Paixiao.</w:t>
      </w:r>
    </w:p>
    <w:tbl>
      <w:tblPr>
        <w:tblStyle w:val="TableNormal"/>
        <w:tblW w:type="pct" w:w="0.0"/>
        <w:tblLook w:firstRow="1"/>
        <w:tblCaption w:val="Table 4 Suggested tools for constructing a PVC Didgeridoo and Paixiao."/>
      </w:tblPr>
      <w:tblGrid/>
      <w:tr>
        <w:trPr>
          <w:cnfStyle w:firstRow="1"/>
        </w:trPr>
        <w:tc>
          <w:tcPr>
            <w:tcBorders>
              <w:bottom w:val="single"/>
            </w:tcBorders>
            <w:vAlign w:val="bottom"/>
          </w:tcPr>
          <w:p>
            <w:pPr>
              <w:pStyle w:val="Compact"/>
              <w:jc w:val="left"/>
            </w:pPr>
            <w:r>
              <w:t xml:space="preserve">Name</w:t>
            </w:r>
          </w:p>
        </w:tc>
        <w:tc>
          <w:tcPr>
            <w:tcBorders>
              <w:bottom w:val="single"/>
            </w:tcBorders>
            <w:vAlign w:val="bottom"/>
          </w:tcPr>
          <w:p>
            <w:pPr>
              <w:pStyle w:val="Compact"/>
              <w:jc w:val="left"/>
            </w:pPr>
            <w:r>
              <w:t xml:space="preserve">Spec</w:t>
            </w:r>
          </w:p>
        </w:tc>
        <w:tc>
          <w:tcPr>
            <w:tcBorders>
              <w:bottom w:val="single"/>
            </w:tcBorders>
            <w:vAlign w:val="bottom"/>
          </w:tcPr>
          <w:p>
            <w:pPr>
              <w:pStyle w:val="Compact"/>
              <w:jc w:val="left"/>
            </w:pPr>
            <w:r>
              <w:t xml:space="preserve">Qty (2)</w:t>
            </w:r>
          </w:p>
        </w:tc>
        <w:tc>
          <w:tcPr>
            <w:tcBorders>
              <w:bottom w:val="single"/>
            </w:tcBorders>
            <w:vAlign w:val="bottom"/>
          </w:tcPr>
          <w:p>
            <w:pPr>
              <w:pStyle w:val="Compact"/>
              <w:jc w:val="left"/>
            </w:pPr>
            <w:r>
              <w:t xml:space="preserve">Qty (100)</w:t>
            </w:r>
          </w:p>
        </w:tc>
      </w:tr>
      <w:tr>
        <w:tc>
          <w:p>
            <w:pPr>
              <w:pStyle w:val="Compact"/>
              <w:jc w:val="left"/>
            </w:pPr>
            <w:r>
              <w:t xml:space="preserve">Hacksaw or pull saw</w:t>
            </w:r>
          </w:p>
        </w:tc>
        <w:tc>
          <w:p>
            <w:pPr>
              <w:pStyle w:val="Compact"/>
              <w:jc w:val="left"/>
            </w:pPr>
            <w:r>
              <w:t xml:space="preserve">small</w:t>
            </w:r>
          </w:p>
        </w:tc>
        <w:tc>
          <w:p>
            <w:pPr>
              <w:pStyle w:val="Compact"/>
              <w:jc w:val="left"/>
            </w:pPr>
            <w:r>
              <w:t xml:space="preserve">1</w:t>
            </w:r>
          </w:p>
        </w:tc>
        <w:tc>
          <w:p>
            <w:pPr>
              <w:pStyle w:val="Compact"/>
              <w:jc w:val="left"/>
            </w:pPr>
            <w:r>
              <w:t xml:space="preserve">Up to 50</w:t>
            </w:r>
          </w:p>
        </w:tc>
      </w:tr>
      <w:tr>
        <w:tc>
          <w:p>
            <w:pPr>
              <w:pStyle w:val="Compact"/>
              <w:jc w:val="left"/>
            </w:pPr>
            <w:r>
              <w:t xml:space="preserve">Digital Tuner</w:t>
            </w:r>
          </w:p>
        </w:tc>
        <w:tc>
          <w:p>
            <w:pPr>
              <w:pStyle w:val="Compact"/>
              <w:jc w:val="left"/>
            </w:pPr>
            <w:r>
              <w:t xml:space="preserve">multi-instrument, clip-on or phone app</w:t>
            </w:r>
          </w:p>
        </w:tc>
        <w:tc>
          <w:p>
            <w:pPr>
              <w:pStyle w:val="Compact"/>
              <w:jc w:val="left"/>
            </w:pPr>
            <w:r>
              <w:t xml:space="preserve">1</w:t>
            </w:r>
          </w:p>
        </w:tc>
        <w:tc>
          <w:p>
            <w:pPr>
              <w:pStyle w:val="Compact"/>
              <w:jc w:val="left"/>
            </w:pPr>
            <w:r>
              <w:t xml:space="preserve">Up to 50</w:t>
            </w:r>
          </w:p>
        </w:tc>
      </w:tr>
      <w:tr>
        <w:tc>
          <w:p>
            <w:pPr>
              <w:pStyle w:val="Compact"/>
              <w:jc w:val="left"/>
            </w:pPr>
            <w:r>
              <w:t xml:space="preserve">Permanent markers, multicolor</w:t>
            </w:r>
          </w:p>
        </w:tc>
        <w:tc>
          <w:p>
            <w:pPr>
              <w:pStyle w:val="Compact"/>
              <w:jc w:val="left"/>
            </w:pPr>
            <w:r>
              <w:t xml:space="preserve">any color</w:t>
            </w:r>
          </w:p>
        </w:tc>
        <w:tc>
          <w:p>
            <w:pPr>
              <w:pStyle w:val="Compact"/>
              <w:jc w:val="left"/>
            </w:pPr>
            <w:r>
              <w:t xml:space="preserve">any</w:t>
            </w:r>
          </w:p>
        </w:tc>
        <w:tc>
          <w:p>
            <w:pPr>
              <w:pStyle w:val="Compact"/>
              <w:jc w:val="left"/>
            </w:pPr>
            <w:r>
              <w:t xml:space="preserve">as needed</w:t>
            </w:r>
          </w:p>
        </w:tc>
      </w:tr>
      <w:tr>
        <w:tc>
          <w:p>
            <w:pPr>
              <w:pStyle w:val="Compact"/>
              <w:jc w:val="left"/>
            </w:pPr>
            <w:r>
              <w:t xml:space="preserve">Safety glasses</w:t>
            </w:r>
          </w:p>
        </w:tc>
        <w:tc>
          <w:p>
            <w:pPr>
              <w:pStyle w:val="Compact"/>
              <w:jc w:val="left"/>
            </w:pPr>
            <w:r>
              <w:t xml:space="preserve">polycarbonate, ANSI Z87.1-2015 or similar</w:t>
            </w:r>
          </w:p>
        </w:tc>
        <w:tc>
          <w:p>
            <w:pPr>
              <w:pStyle w:val="Compact"/>
              <w:jc w:val="left"/>
            </w:pPr>
            <w:r>
              <w:t xml:space="preserve">1 per student</w:t>
            </w:r>
          </w:p>
        </w:tc>
        <w:tc>
          <w:p>
            <w:pPr>
              <w:pStyle w:val="Compact"/>
              <w:jc w:val="left"/>
            </w:pPr>
            <w:r>
              <w:t xml:space="preserve">1 per student</w:t>
            </w:r>
          </w:p>
        </w:tc>
      </w:tr>
    </w:tbl>
    <w:p>
      <w:pPr>
        <w:pStyle w:val="Heading2"/>
      </w:pPr>
      <w:bookmarkStart w:id="89" w:name="materials-and-tools-gallery"/>
      <w:bookmarkEnd w:id="89"/>
      <w:r>
        <w:t xml:space="preserve">Materials and Tools Gallery</w:t>
      </w:r>
    </w:p>
    <w:p>
      <w:pPr>
        <w:pStyle w:val="FigureWithCaption"/>
      </w:pPr>
      <w:r>
        <w:drawing>
          <wp:inline>
            <wp:extent cx="5334000" cy="5334000"/>
            <wp:effectExtent b="0" l="0" r="0" t="0"/>
            <wp:docPr descr="Figure 14 PVC Pipe, Image Source" id="1" name="Picture"/>
            <a:graphic>
              <a:graphicData uri="http://schemas.openxmlformats.org/drawingml/2006/picture">
                <pic:pic>
                  <pic:nvPicPr>
                    <pic:cNvPr descr="img/pvcPipe.jpg" id="0" name="Picture"/>
                    <pic:cNvPicPr>
                      <a:picLocks noChangeArrowheads="1" noChangeAspect="1"/>
                    </pic:cNvPicPr>
                  </pic:nvPicPr>
                  <pic:blipFill>
                    <a:blip r:embed="rId9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14 PVC Pipe,</w:t>
      </w:r>
      <w:r>
        <w:t xml:space="preserve"> </w:t>
      </w:r>
      <w:hyperlink r:id="rId91">
        <w:r>
          <w:rPr>
            <w:rStyle w:val="Hyperlink"/>
          </w:rPr>
          <w:t xml:space="preserve">Image Source</w:t>
        </w:r>
      </w:hyperlink>
    </w:p>
    <w:p>
      <w:pPr>
        <w:pStyle w:val="FigureWithCaption"/>
      </w:pPr>
      <w:r>
        <w:drawing>
          <wp:inline>
            <wp:extent cx="5334000" cy="5334000"/>
            <wp:effectExtent b="0" l="0" r="0" t="0"/>
            <wp:docPr descr="Figure 15 PVC Trap Adapter, Image Source" id="1" name="Picture"/>
            <a:graphic>
              <a:graphicData uri="http://schemas.openxmlformats.org/drawingml/2006/picture">
                <pic:pic>
                  <pic:nvPicPr>
                    <pic:cNvPr descr="img/trapAdapter.jpg" id="0" name="Picture"/>
                    <pic:cNvPicPr>
                      <a:picLocks noChangeArrowheads="1" noChangeAspect="1"/>
                    </pic:cNvPicPr>
                  </pic:nvPicPr>
                  <pic:blipFill>
                    <a:blip r:embed="rId9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15 PVC Trap Adapter,</w:t>
      </w:r>
      <w:r>
        <w:t xml:space="preserve"> </w:t>
      </w:r>
      <w:hyperlink r:id="rId93">
        <w:r>
          <w:rPr>
            <w:rStyle w:val="Hyperlink"/>
          </w:rPr>
          <w:t xml:space="preserve">Image Source</w:t>
        </w:r>
      </w:hyperlink>
    </w:p>
    <w:p>
      <w:pPr>
        <w:pStyle w:val="FigureWithCaption"/>
      </w:pPr>
      <w:r>
        <w:drawing>
          <wp:inline>
            <wp:extent cx="5334000" cy="5334000"/>
            <wp:effectExtent b="0" l="0" r="0" t="0"/>
            <wp:docPr descr="Figure 16 PVC Reducing Coupling, Image Source" id="1" name="Picture"/>
            <a:graphic>
              <a:graphicData uri="http://schemas.openxmlformats.org/drawingml/2006/picture">
                <pic:pic>
                  <pic:nvPicPr>
                    <pic:cNvPr descr="img/reducingCoupling.jpg" id="0" name="Picture"/>
                    <pic:cNvPicPr>
                      <a:picLocks noChangeArrowheads="1" noChangeAspect="1"/>
                    </pic:cNvPicPr>
                  </pic:nvPicPr>
                  <pic:blipFill>
                    <a:blip r:embed="rId94"/>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16 PVC Reducing Coupling,</w:t>
      </w:r>
      <w:r>
        <w:t xml:space="preserve"> </w:t>
      </w:r>
      <w:hyperlink r:id="rId95">
        <w:r>
          <w:rPr>
            <w:rStyle w:val="Hyperlink"/>
          </w:rPr>
          <w:t xml:space="preserve">Image Source</w:t>
        </w:r>
      </w:hyperlink>
    </w:p>
    <w:p>
      <w:pPr>
        <w:pStyle w:val="FigureWithCaption"/>
      </w:pPr>
      <w:r>
        <w:drawing>
          <wp:inline>
            <wp:extent cx="5334000" cy="5334000"/>
            <wp:effectExtent b="0" l="0" r="0" t="0"/>
            <wp:docPr descr="Figure 17 Medium-grit sandpaper, Image Source" id="1" name="Picture"/>
            <a:graphic>
              <a:graphicData uri="http://schemas.openxmlformats.org/drawingml/2006/picture">
                <pic:pic>
                  <pic:nvPicPr>
                    <pic:cNvPr descr="img/sandpaperMulti.jpg" id="0" name="Picture"/>
                    <pic:cNvPicPr>
                      <a:picLocks noChangeArrowheads="1" noChangeAspect="1"/>
                    </pic:cNvPicPr>
                  </pic:nvPicPr>
                  <pic:blipFill>
                    <a:blip r:embed="rId9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17 Medium-grit sandpaper,</w:t>
      </w:r>
      <w:r>
        <w:t xml:space="preserve"> </w:t>
      </w:r>
      <w:hyperlink r:id="rId97">
        <w:r>
          <w:rPr>
            <w:rStyle w:val="Hyperlink"/>
          </w:rPr>
          <w:t xml:space="preserve">Image Source</w:t>
        </w:r>
      </w:hyperlink>
    </w:p>
    <w:p>
      <w:pPr>
        <w:pStyle w:val="FigureWithCaption"/>
      </w:pPr>
      <w:r>
        <w:drawing>
          <wp:inline>
            <wp:extent cx="5334000" cy="4506310"/>
            <wp:effectExtent b="0" l="0" r="0" t="0"/>
            <wp:docPr descr="Figure 18 Alcohol prep pads, Image Source" id="1" name="Picture"/>
            <a:graphic>
              <a:graphicData uri="http://schemas.openxmlformats.org/drawingml/2006/picture">
                <pic:pic>
                  <pic:nvPicPr>
                    <pic:cNvPr descr="img/alcoholPrepPads.jpg" id="0" name="Picture"/>
                    <pic:cNvPicPr>
                      <a:picLocks noChangeArrowheads="1" noChangeAspect="1"/>
                    </pic:cNvPicPr>
                  </pic:nvPicPr>
                  <pic:blipFill>
                    <a:blip r:embed="rId98"/>
                    <a:stretch>
                      <a:fillRect/>
                    </a:stretch>
                  </pic:blipFill>
                  <pic:spPr bwMode="auto">
                    <a:xfrm>
                      <a:off x="0" y="0"/>
                      <a:ext cx="5334000" cy="4506310"/>
                    </a:xfrm>
                    <a:prstGeom prst="rect">
                      <a:avLst/>
                    </a:prstGeom>
                    <a:noFill/>
                    <a:ln w="9525">
                      <a:noFill/>
                      <a:headEnd/>
                      <a:tailEnd/>
                    </a:ln>
                  </pic:spPr>
                </pic:pic>
              </a:graphicData>
            </a:graphic>
          </wp:inline>
        </w:drawing>
      </w:r>
    </w:p>
    <w:p>
      <w:pPr>
        <w:pStyle w:val="ImageCaption"/>
      </w:pPr>
      <w:r>
        <w:t xml:space="preserve">Figure 18 Alcohol prep pads,</w:t>
      </w:r>
      <w:r>
        <w:t xml:space="preserve"> </w:t>
      </w:r>
      <w:hyperlink r:id="rId99">
        <w:r>
          <w:rPr>
            <w:rStyle w:val="Hyperlink"/>
          </w:rPr>
          <w:t xml:space="preserve">Image Source</w:t>
        </w:r>
      </w:hyperlink>
    </w:p>
    <w:p>
      <w:pPr>
        <w:pStyle w:val="FigureWithCaption"/>
      </w:pPr>
      <w:r>
        <w:drawing>
          <wp:inline>
            <wp:extent cx="5334000" cy="5334000"/>
            <wp:effectExtent b="0" l="0" r="0" t="0"/>
            <wp:docPr descr="Figure 19 Hacksaw, Image Source" id="1" name="Picture"/>
            <a:graphic>
              <a:graphicData uri="http://schemas.openxmlformats.org/drawingml/2006/picture">
                <pic:pic>
                  <pic:nvPicPr>
                    <pic:cNvPr descr="img/hacksaw.jpg" id="0" name="Picture"/>
                    <pic:cNvPicPr>
                      <a:picLocks noChangeArrowheads="1" noChangeAspect="1"/>
                    </pic:cNvPicPr>
                  </pic:nvPicPr>
                  <pic:blipFill>
                    <a:blip r:embed="rId10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19 Hacksaw,</w:t>
      </w:r>
      <w:r>
        <w:t xml:space="preserve"> </w:t>
      </w:r>
      <w:hyperlink r:id="rId101">
        <w:r>
          <w:rPr>
            <w:rStyle w:val="Hyperlink"/>
          </w:rPr>
          <w:t xml:space="preserve">Image Source</w:t>
        </w:r>
      </w:hyperlink>
    </w:p>
    <w:p>
      <w:pPr>
        <w:pStyle w:val="FigureWithCaption"/>
      </w:pPr>
      <w:r>
        <w:drawing>
          <wp:inline>
            <wp:extent cx="5334000" cy="5334000"/>
            <wp:effectExtent b="0" l="0" r="0" t="0"/>
            <wp:docPr descr="Figure 20 Hot Glue Gun, Image Source" id="1" name="Picture"/>
            <a:graphic>
              <a:graphicData uri="http://schemas.openxmlformats.org/drawingml/2006/picture">
                <pic:pic>
                  <pic:nvPicPr>
                    <pic:cNvPr descr="img/hotGlueGun.jpg" id="0" name="Picture"/>
                    <pic:cNvPicPr>
                      <a:picLocks noChangeArrowheads="1" noChangeAspect="1"/>
                    </pic:cNvPicPr>
                  </pic:nvPicPr>
                  <pic:blipFill>
                    <a:blip r:embed="rId10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20 Hot Glue Gun,</w:t>
      </w:r>
      <w:r>
        <w:t xml:space="preserve"> </w:t>
      </w:r>
      <w:hyperlink r:id="rId103">
        <w:r>
          <w:rPr>
            <w:rStyle w:val="Hyperlink"/>
          </w:rPr>
          <w:t xml:space="preserve">Image Source</w:t>
        </w:r>
      </w:hyperlink>
    </w:p>
    <w:p>
      <w:pPr>
        <w:pStyle w:val="FigureWithCaption"/>
      </w:pPr>
      <w:r>
        <w:drawing>
          <wp:inline>
            <wp:extent cx="3835400" cy="5397500"/>
            <wp:effectExtent b="0" l="0" r="0" t="0"/>
            <wp:docPr descr="Figure 21 Clip-on tuner, Image Source" id="1" name="Picture"/>
            <a:graphic>
              <a:graphicData uri="http://schemas.openxmlformats.org/drawingml/2006/picture">
                <pic:pic>
                  <pic:nvPicPr>
                    <pic:cNvPr descr="img/tuner.png" id="0" name="Picture"/>
                    <pic:cNvPicPr>
                      <a:picLocks noChangeArrowheads="1" noChangeAspect="1"/>
                    </pic:cNvPicPr>
                  </pic:nvPicPr>
                  <pic:blipFill>
                    <a:blip r:embed="rId104"/>
                    <a:stretch>
                      <a:fillRect/>
                    </a:stretch>
                  </pic:blipFill>
                  <pic:spPr bwMode="auto">
                    <a:xfrm>
                      <a:off x="0" y="0"/>
                      <a:ext cx="3835400" cy="5397500"/>
                    </a:xfrm>
                    <a:prstGeom prst="rect">
                      <a:avLst/>
                    </a:prstGeom>
                    <a:noFill/>
                    <a:ln w="9525">
                      <a:noFill/>
                      <a:headEnd/>
                      <a:tailEnd/>
                    </a:ln>
                  </pic:spPr>
                </pic:pic>
              </a:graphicData>
            </a:graphic>
          </wp:inline>
        </w:drawing>
      </w:r>
    </w:p>
    <w:p>
      <w:pPr>
        <w:pStyle w:val="ImageCaption"/>
      </w:pPr>
      <w:r>
        <w:t xml:space="preserve">Figure 21 Clip-on tuner,</w:t>
      </w:r>
      <w:r>
        <w:t xml:space="preserve"> </w:t>
      </w:r>
      <w:hyperlink r:id="rId105">
        <w:r>
          <w:rPr>
            <w:rStyle w:val="Hyperlink"/>
          </w:rPr>
          <w:t xml:space="preserve">Image Source</w:t>
        </w:r>
      </w:hyperlink>
    </w:p>
    <w:p>
      <w:pPr>
        <w:pStyle w:val="FigureWithCaption"/>
      </w:pPr>
      <w:r>
        <w:drawing>
          <wp:inline>
            <wp:extent cx="5334000" cy="3899427"/>
            <wp:effectExtent b="0" l="0" r="0" t="0"/>
            <wp:docPr descr="Figure 22 Permanent markers, Image Source" id="1" name="Picture"/>
            <a:graphic>
              <a:graphicData uri="http://schemas.openxmlformats.org/drawingml/2006/picture">
                <pic:pic>
                  <pic:nvPicPr>
                    <pic:cNvPr descr="img/markers.png" id="0" name="Picture"/>
                    <pic:cNvPicPr>
                      <a:picLocks noChangeArrowheads="1" noChangeAspect="1"/>
                    </pic:cNvPicPr>
                  </pic:nvPicPr>
                  <pic:blipFill>
                    <a:blip r:embed="rId106"/>
                    <a:stretch>
                      <a:fillRect/>
                    </a:stretch>
                  </pic:blipFill>
                  <pic:spPr bwMode="auto">
                    <a:xfrm>
                      <a:off x="0" y="0"/>
                      <a:ext cx="5334000" cy="3899427"/>
                    </a:xfrm>
                    <a:prstGeom prst="rect">
                      <a:avLst/>
                    </a:prstGeom>
                    <a:noFill/>
                    <a:ln w="9525">
                      <a:noFill/>
                      <a:headEnd/>
                      <a:tailEnd/>
                    </a:ln>
                  </pic:spPr>
                </pic:pic>
              </a:graphicData>
            </a:graphic>
          </wp:inline>
        </w:drawing>
      </w:r>
    </w:p>
    <w:p>
      <w:pPr>
        <w:pStyle w:val="ImageCaption"/>
      </w:pPr>
      <w:r>
        <w:t xml:space="preserve">Figure 22 Permanent markers,</w:t>
      </w:r>
      <w:r>
        <w:t xml:space="preserve"> </w:t>
      </w:r>
      <w:hyperlink r:id="rId107">
        <w:r>
          <w:rPr>
            <w:rStyle w:val="Hyperlink"/>
          </w:rPr>
          <w:t xml:space="preserve">Image Source</w:t>
        </w:r>
      </w:hyperlink>
    </w:p>
    <w:p>
      <w:pPr>
        <w:pStyle w:val="FigureWithCaption"/>
      </w:pPr>
      <w:r>
        <w:drawing>
          <wp:inline>
            <wp:extent cx="5334000" cy="2920365"/>
            <wp:effectExtent b="0" l="0" r="0" t="0"/>
            <wp:docPr descr="Figure 23 Safety glasses, Image Source" id="1" name="Picture"/>
            <a:graphic>
              <a:graphicData uri="http://schemas.openxmlformats.org/drawingml/2006/picture">
                <pic:pic>
                  <pic:nvPicPr>
                    <pic:cNvPr descr="img/glasses.jpg" id="0" name="Picture"/>
                    <pic:cNvPicPr>
                      <a:picLocks noChangeArrowheads="1" noChangeAspect="1"/>
                    </pic:cNvPicPr>
                  </pic:nvPicPr>
                  <pic:blipFill>
                    <a:blip r:embed="rId108"/>
                    <a:stretch>
                      <a:fillRect/>
                    </a:stretch>
                  </pic:blipFill>
                  <pic:spPr bwMode="auto">
                    <a:xfrm>
                      <a:off x="0" y="0"/>
                      <a:ext cx="5334000" cy="2920365"/>
                    </a:xfrm>
                    <a:prstGeom prst="rect">
                      <a:avLst/>
                    </a:prstGeom>
                    <a:noFill/>
                    <a:ln w="9525">
                      <a:noFill/>
                      <a:headEnd/>
                      <a:tailEnd/>
                    </a:ln>
                  </pic:spPr>
                </pic:pic>
              </a:graphicData>
            </a:graphic>
          </wp:inline>
        </w:drawing>
      </w:r>
    </w:p>
    <w:p>
      <w:pPr>
        <w:pStyle w:val="ImageCaption"/>
      </w:pPr>
      <w:r>
        <w:t xml:space="preserve">Figure 23 Safety glasses,</w:t>
      </w:r>
      <w:r>
        <w:t xml:space="preserve"> </w:t>
      </w:r>
      <w:hyperlink r:id="rId109">
        <w:r>
          <w:rPr>
            <w:rStyle w:val="Hyperlink"/>
          </w:rPr>
          <w:t xml:space="preserve">Image Source</w:t>
        </w:r>
      </w:hyperlink>
    </w:p>
    <w:p>
      <w:pPr>
        <w:pStyle w:val="Heading1"/>
      </w:pPr>
      <w:bookmarkStart w:id="110" w:name="supplemental-documents"/>
      <w:bookmarkEnd w:id="110"/>
      <w:r>
        <w:t xml:space="preserve">Supplemental Documents</w:t>
      </w:r>
    </w:p>
    <w:p>
      <w:pPr>
        <w:pStyle w:val="Compact"/>
        <w:numPr>
          <w:numId w:val="1004"/>
          <w:ilvl w:val="0"/>
        </w:numPr>
      </w:pPr>
      <w:hyperlink r:id="rId111">
        <w:r>
          <w:rPr>
            <w:rStyle w:val="Hyperlink"/>
          </w:rPr>
          <w:t xml:space="preserve">Teacher Guide</w:t>
        </w:r>
      </w:hyperlink>
    </w:p>
    <w:p>
      <w:pPr>
        <w:pStyle w:val="Compact"/>
        <w:numPr>
          <w:numId w:val="1004"/>
          <w:ilvl w:val="0"/>
        </w:numPr>
      </w:pPr>
      <w:hyperlink r:id="rId112">
        <w:r>
          <w:rPr>
            <w:rStyle w:val="Hyperlink"/>
          </w:rPr>
          <w:t xml:space="preserve">Student Handout</w:t>
        </w:r>
      </w:hyperlink>
    </w:p>
    <w:p>
      <w:pPr>
        <w:pStyle w:val="Compact"/>
        <w:numPr>
          <w:numId w:val="1004"/>
          <w:ilvl w:val="0"/>
        </w:numPr>
      </w:pPr>
      <w:hyperlink r:id="rId113">
        <w:r>
          <w:rPr>
            <w:rStyle w:val="Hyperlink"/>
          </w:rPr>
          <w:t xml:space="preserve">Student Assessment</w:t>
        </w:r>
      </w:hyperlink>
    </w:p>
    <w:p>
      <w:pPr>
        <w:pStyle w:val="Compact"/>
        <w:numPr>
          <w:numId w:val="1004"/>
          <w:ilvl w:val="0"/>
        </w:numPr>
      </w:pPr>
      <w:hyperlink r:id="rId114">
        <w:r>
          <w:rPr>
            <w:rStyle w:val="Hyperlink"/>
          </w:rPr>
          <w:t xml:space="preserve">Grading Rubric</w:t>
        </w:r>
      </w:hyperlink>
    </w:p>
    <w:p>
      <w:pPr>
        <w:pStyle w:val="Compact"/>
        <w:numPr>
          <w:numId w:val="1004"/>
          <w:ilvl w:val="0"/>
        </w:numPr>
      </w:pPr>
      <w:hyperlink r:id="rId115">
        <w:r>
          <w:rPr>
            <w:rStyle w:val="Hyperlink"/>
          </w:rPr>
          <w:t xml:space="preserve">Presentation (.pptx)</w:t>
        </w:r>
      </w:hyperlink>
    </w:p>
    <w:p>
      <w:pPr>
        <w:pStyle w:val="Bibliography"/>
      </w:pPr>
      <w:r>
        <w:t xml:space="preserve">Didjshop. 2016. “Physics of the Didgeridoo.” didjshop.com.</w:t>
      </w:r>
      <w:r>
        <w:t xml:space="preserve"> </w:t>
      </w:r>
      <w:hyperlink r:id="rId116">
        <w:r>
          <w:rPr>
            <w:rStyle w:val="Hyperlink"/>
          </w:rPr>
          <w:t xml:space="preserve">https://www.didjshop.com/physicsDidj.html</w:t>
        </w:r>
      </w:hyperlink>
      <w:r>
        <w:t xml:space="preserve">.</w:t>
      </w:r>
    </w:p>
    <w:p>
      <w:pPr>
        <w:pStyle w:val="Bibliography"/>
      </w:pPr>
      <w:r>
        <w:t xml:space="preserve">Fletcher, N. 1996. “The Didjeridoo (Didgeridoo).”</w:t>
      </w:r>
      <w:r>
        <w:t xml:space="preserve"> </w:t>
      </w:r>
      <w:r>
        <w:rPr>
          <w:i/>
        </w:rPr>
        <w:t xml:space="preserve">Acoustics Australia</w:t>
      </w:r>
      <w:r>
        <w:t xml:space="preserve"> </w:t>
      </w:r>
      <w:r>
        <w:t xml:space="preserve">24 (1): 11–15.</w:t>
      </w:r>
      <w:r>
        <w:t xml:space="preserve"> </w:t>
      </w:r>
      <w:hyperlink r:id="rId117">
        <w:r>
          <w:rPr>
            <w:rStyle w:val="Hyperlink"/>
          </w:rPr>
          <w:t xml:space="preserve">https://www.acoustics.asn.au/journal/1996/1996_24_1_Fletcher.pdf</w:t>
        </w:r>
      </w:hyperlink>
      <w:r>
        <w:t xml:space="preserve">.</w:t>
      </w:r>
    </w:p>
    <w:p>
      <w:pPr>
        <w:pStyle w:val="Bibliography"/>
      </w:pPr>
      <w:r>
        <w:t xml:space="preserve">Gallery, Spirit. “Didgeridoo Terminology.” spiritgallery.com.au.</w:t>
      </w:r>
      <w:r>
        <w:t xml:space="preserve"> </w:t>
      </w:r>
      <w:hyperlink r:id="rId62">
        <w:r>
          <w:rPr>
            <w:rStyle w:val="Hyperlink"/>
          </w:rPr>
          <w:t xml:space="preserve">https://www.spiritgallery.com.au/didgeridoo-terminology</w:t>
        </w:r>
      </w:hyperlink>
      <w:r>
        <w:t xml:space="preserve">.</w:t>
      </w:r>
    </w:p>
    <w:p>
      <w:pPr>
        <w:pStyle w:val="Bibliography"/>
      </w:pPr>
      <w:r>
        <w:t xml:space="preserve">Guda, Nelson. “Threshold.” nelsonguda.com.</w:t>
      </w:r>
      <w:r>
        <w:t xml:space="preserve"> </w:t>
      </w:r>
      <w:hyperlink r:id="rId29">
        <w:r>
          <w:rPr>
            <w:rStyle w:val="Hyperlink"/>
          </w:rPr>
          <w:t xml:space="preserve">https://nelsonguda.com/project/threshold/</w:t>
        </w:r>
      </w:hyperlink>
      <w:r>
        <w:t xml:space="preserve">.</w:t>
      </w:r>
    </w:p>
    <w:p>
      <w:pPr>
        <w:pStyle w:val="Bibliography"/>
      </w:pPr>
      <w:r>
        <w:t xml:space="preserve">Harris, Matthew. 2013. “The Didgeridoo.” didjiman.com.</w:t>
      </w:r>
      <w:r>
        <w:t xml:space="preserve"> </w:t>
      </w:r>
      <w:hyperlink r:id="rId118">
        <w:r>
          <w:rPr>
            <w:rStyle w:val="Hyperlink"/>
          </w:rPr>
          <w:t xml:space="preserve">http://didjiman.com/didjeridu/</w:t>
        </w:r>
      </w:hyperlink>
      <w:r>
        <w:t xml:space="preserve">.</w:t>
      </w:r>
    </w:p>
    <w:p>
      <w:pPr>
        <w:pStyle w:val="Bibliography"/>
      </w:pPr>
      <w:r>
        <w:t xml:space="preserve">Hopkin, Michael. 2005. “Physicists Learn Secrets of Didgeridoo.” nature.com.</w:t>
      </w:r>
      <w:r>
        <w:t xml:space="preserve"> </w:t>
      </w:r>
      <w:hyperlink r:id="rId119">
        <w:r>
          <w:rPr>
            <w:rStyle w:val="Hyperlink"/>
          </w:rPr>
          <w:t xml:space="preserve">https://www.nature.com/news/2005/050704/full/news050704-7.html</w:t>
        </w:r>
      </w:hyperlink>
      <w:r>
        <w:t xml:space="preserve">.</w:t>
      </w:r>
    </w:p>
    <w:p>
      <w:pPr>
        <w:pStyle w:val="Bibliography"/>
      </w:pPr>
      <w:r>
        <w:t xml:space="preserve">Nees, Michael, and Bruce Walker. 2012. “Theory of Sonification.” In, 9–39.</w:t>
      </w:r>
      <w:r>
        <w:t xml:space="preserve"> </w:t>
      </w:r>
      <w:hyperlink r:id="rId120">
        <w:r>
          <w:rPr>
            <w:rStyle w:val="Hyperlink"/>
          </w:rPr>
          <w:t xml:space="preserve">http://sonify.psych.gatech.edu/~ben/references/nees_theory_of_sonification.pdf</w:t>
        </w:r>
      </w:hyperlink>
      <w:r>
        <w:t xml:space="preserve">.</w:t>
      </w:r>
    </w:p>
    <w:p>
      <w:pPr>
        <w:pStyle w:val="Bibliography"/>
      </w:pPr>
      <w:r>
        <w:t xml:space="preserve">Rosenman, Dave. 2017. “Climate Change: Land Temperature Data, 1850-2015.” kaggle.com.</w:t>
      </w:r>
      <w:r>
        <w:t xml:space="preserve"> </w:t>
      </w:r>
      <w:hyperlink r:id="rId121">
        <w:r>
          <w:rPr>
            <w:rStyle w:val="Hyperlink"/>
          </w:rPr>
          <w:t xml:space="preserve">https://www.kaggle.com/daverosenman/climate-change-land-temperature-data-1850-2015/data</w:t>
        </w:r>
      </w:hyperlink>
      <w:r>
        <w:t xml:space="preserve">.</w:t>
      </w:r>
    </w:p>
    <w:p>
      <w:pPr>
        <w:pStyle w:val="Bibliography"/>
      </w:pPr>
      <w:r>
        <w:t xml:space="preserve">Study, The Berkeley Earth Surface Temperature. “Berkeley Earth Data.” berkeleyearth.org.</w:t>
      </w:r>
      <w:r>
        <w:t xml:space="preserve"> </w:t>
      </w:r>
      <w:hyperlink r:id="rId122">
        <w:r>
          <w:rPr>
            <w:rStyle w:val="Hyperlink"/>
          </w:rPr>
          <w:t xml:space="preserve">http://berkeleyearth.org/data/</w:t>
        </w:r>
      </w:hyperlink>
      <w:r>
        <w:t xml:space="preserve">.</w:t>
      </w:r>
    </w:p>
    <w:p>
      <w:pPr>
        <w:pStyle w:val="Bibliography"/>
      </w:pPr>
      <w:r>
        <w:t xml:space="preserve">Tarnopolsky, A., N. Fletcher, L. Hollenberg, B. Lange, J. Smith, and J. Wolfe. 2005. “Acoustics: the vocal tract and the sound of a didgeridoo.”</w:t>
      </w:r>
      <w:r>
        <w:t xml:space="preserve"> </w:t>
      </w:r>
      <w:r>
        <w:rPr>
          <w:i/>
        </w:rPr>
        <w:t xml:space="preserve">Nature</w:t>
      </w:r>
      <w:r>
        <w:t xml:space="preserve"> </w:t>
      </w:r>
      <w:r>
        <w:t xml:space="preserve">436 (7047): 39. doi:</w:t>
      </w:r>
      <w:hyperlink r:id="rId123">
        <w:r>
          <w:rPr>
            <w:rStyle w:val="Hyperlink"/>
          </w:rPr>
          <w:t xml:space="preserve">10.1038/43639a</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e48a65b3"/>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695e06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46d4430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98" Target="media/rId98.jp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4" Target="media/rId44.jpg" /><Relationship Type="http://schemas.openxmlformats.org/officeDocument/2006/relationships/image" Id="rId23" Target="media/rId23.jpg" /><Relationship Type="http://schemas.openxmlformats.org/officeDocument/2006/relationships/image" Id="rId43" Target="media/rId43.jpg" /><Relationship Type="http://schemas.openxmlformats.org/officeDocument/2006/relationships/image" Id="rId108" Target="media/rId108.jpg" /><Relationship Type="http://schemas.openxmlformats.org/officeDocument/2006/relationships/image" Id="rId100" Target="media/rId100.jpg" /><Relationship Type="http://schemas.openxmlformats.org/officeDocument/2006/relationships/image" Id="rId102" Target="media/rId102.jpg" /><Relationship Type="http://schemas.openxmlformats.org/officeDocument/2006/relationships/image" Id="rId106" Target="media/rId106.png" /><Relationship Type="http://schemas.openxmlformats.org/officeDocument/2006/relationships/image" Id="rId76" Target="media/rId76.png" /><Relationship Type="http://schemas.openxmlformats.org/officeDocument/2006/relationships/image" Id="rId60" Target="media/rId60.jpg" /><Relationship Type="http://schemas.openxmlformats.org/officeDocument/2006/relationships/image" Id="rId90" Target="media/rId90.jpg" /><Relationship Type="http://schemas.openxmlformats.org/officeDocument/2006/relationships/image" Id="rId94" Target="media/rId94.jpg" /><Relationship Type="http://schemas.openxmlformats.org/officeDocument/2006/relationships/image" Id="rId96" Target="media/rId96.jpg" /><Relationship Type="http://schemas.openxmlformats.org/officeDocument/2006/relationships/image" Id="rId28" Target="media/rId28.png" /><Relationship Type="http://schemas.openxmlformats.org/officeDocument/2006/relationships/image" Id="rId92" Target="media/rId92.jpg" /><Relationship Type="http://schemas.openxmlformats.org/officeDocument/2006/relationships/image" Id="rId104" Target="media/rId104.png" /><Relationship Type="http://schemas.openxmlformats.org/officeDocument/2006/relationships/image" Id="rId41" Target="media/rId41.png" /><Relationship Type="http://schemas.openxmlformats.org/officeDocument/2006/relationships/hyperlink" Id="rId115" Target="./supplemental/didgeridata.pptx" TargetMode="External" /><Relationship Type="http://schemas.openxmlformats.org/officeDocument/2006/relationships/hyperlink" Id="rId114" Target="./supplemental/didgeridata_RU.pdf" TargetMode="External" /><Relationship Type="http://schemas.openxmlformats.org/officeDocument/2006/relationships/hyperlink" Id="rId113" Target="./supplemental/didgeridata_SA.pdf" TargetMode="External" /><Relationship Type="http://schemas.openxmlformats.org/officeDocument/2006/relationships/hyperlink" Id="rId112" Target="./supplemental/didgeridata_SH.pdf" TargetMode="External" /><Relationship Type="http://schemas.openxmlformats.org/officeDocument/2006/relationships/hyperlink" Id="rId111" Target="./supplemental/didgeridata_TG.pdf" TargetMode="External" /><Relationship Type="http://schemas.openxmlformats.org/officeDocument/2006/relationships/hyperlink" Id="rId122" Target="http://berkeleyearth.org/data/" TargetMode="External" /><Relationship Type="http://schemas.openxmlformats.org/officeDocument/2006/relationships/hyperlink" Id="rId118" Target="http://didjiman.com/didjeridu/" TargetMode="External" /><Relationship Type="http://schemas.openxmlformats.org/officeDocument/2006/relationships/hyperlink" Id="rId120" Target="http://sonify.psych.gatech.edu/~ben/references/nees_theory_of_sonification.pdf" TargetMode="External" /><Relationship Type="http://schemas.openxmlformats.org/officeDocument/2006/relationships/hyperlink" Id="rId78" Target="http://www.philtulga.com/Panpipes.html" TargetMode="External" /><Relationship Type="http://schemas.openxmlformats.org/officeDocument/2006/relationships/hyperlink" Id="rId105" Target="http://www.snarktuners.com/products/original-clip-on" TargetMode="External" /><Relationship Type="http://schemas.openxmlformats.org/officeDocument/2006/relationships/hyperlink" Id="rId31"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23"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0" Target="https://power.larc.nasa.gov/" TargetMode="External" /><Relationship Type="http://schemas.openxmlformats.org/officeDocument/2006/relationships/hyperlink" Id="rId117" Target="https://www.acoustics.asn.au/journal/1996/1996_24_1_Fletcher.pdf" TargetMode="External" /><Relationship Type="http://schemas.openxmlformats.org/officeDocument/2006/relationships/hyperlink" Id="rId99" Target="https://www.amazon.com/Care-Touch-Sterile-Alcohol-Medium/dp/B06XS38XH6" TargetMode="External" /><Relationship Type="http://schemas.openxmlformats.org/officeDocument/2006/relationships/hyperlink" Id="rId107" Target="https://www.amazon.com/Sharpie-Permanent-Marker-Multi-Color/dp/B077TJS66N"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16" Target="https://www.didjshop.com/physicsDidj.html" TargetMode="External" /><Relationship Type="http://schemas.openxmlformats.org/officeDocument/2006/relationships/hyperlink" Id="rId95" Target="https://www.homedepot.com/p/3-in-x-1-1-2-in-PVC-DWV-Reducing-Coupling-C4801HD3112/100343439" TargetMode="External" /><Relationship Type="http://schemas.openxmlformats.org/officeDocument/2006/relationships/hyperlink" Id="rId97" Target="https://www.homedepot.com/p/3M-9-in-x-11-in-100-150-220-Grit-Medium-Fine-and-Very-Fine-Aluminum-Oxide-Sand-Paper-5-Sheets-Pack-9005NA/203783586" TargetMode="External" /><Relationship Type="http://schemas.openxmlformats.org/officeDocument/2006/relationships/hyperlink" Id="rId103" Target="https://www.homedepot.com/p/DEWALT-Ceramic-Rapid-Heat-Full-Size-Glue-Gun-DWHTGR50/204293086" TargetMode="External" /><Relationship Type="http://schemas.openxmlformats.org/officeDocument/2006/relationships/hyperlink" Id="rId91" Target="https://www.homedepot.com/p/Genova-Products-PVC-Schedule-40-Pressure-Pipe-1-1-2-in-x-10-ft-Plain-End-70011N/300282341" TargetMode="External" /><Relationship Type="http://schemas.openxmlformats.org/officeDocument/2006/relationships/hyperlink" Id="rId101" Target="https://www.homedepot.com/p/Husky-6-in-Hack-Saw-with-Comfort-Grip-Handle-122JHSC/204748808" TargetMode="External" /><Relationship Type="http://schemas.openxmlformats.org/officeDocument/2006/relationships/hyperlink" Id="rId93" Target="https://www.homedepot.com/p/Nibco-1-1-2-in-x-1-1-2-in-PVC-DWV-Trap-Adapter-C480127HD112114/100342402" TargetMode="External" /><Relationship Type="http://schemas.openxmlformats.org/officeDocument/2006/relationships/hyperlink" Id="rId121"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19" Target="https://www.nature.com/news/2005/050704/full/news050704-7.html" TargetMode="External" /><Relationship Type="http://schemas.openxmlformats.org/officeDocument/2006/relationships/hyperlink" Id="rId32" Target="https://www.ncdc.noaa.gov/cdo-web/" TargetMode="External" /><Relationship Type="http://schemas.openxmlformats.org/officeDocument/2006/relationships/hyperlink" Id="rId109"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0"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_rels/footnotes.xml.rels><?xml version="1.0" encoding="UTF-8"?>
<Relationships xmlns="http://schemas.openxmlformats.org/package/2006/relationships"><Relationship Type="http://schemas.openxmlformats.org/officeDocument/2006/relationships/hyperlink" Id="rId115" Target="./supplemental/didgeridata.pptx" TargetMode="External" /><Relationship Type="http://schemas.openxmlformats.org/officeDocument/2006/relationships/hyperlink" Id="rId114" Target="./supplemental/didgeridata_RU.pdf" TargetMode="External" /><Relationship Type="http://schemas.openxmlformats.org/officeDocument/2006/relationships/hyperlink" Id="rId113" Target="./supplemental/didgeridata_SA.pdf" TargetMode="External" /><Relationship Type="http://schemas.openxmlformats.org/officeDocument/2006/relationships/hyperlink" Id="rId112" Target="./supplemental/didgeridata_SH.pdf" TargetMode="External" /><Relationship Type="http://schemas.openxmlformats.org/officeDocument/2006/relationships/hyperlink" Id="rId111" Target="./supplemental/didgeridata_TG.pdf" TargetMode="External" /><Relationship Type="http://schemas.openxmlformats.org/officeDocument/2006/relationships/hyperlink" Id="rId122" Target="http://berkeleyearth.org/data/" TargetMode="External" /><Relationship Type="http://schemas.openxmlformats.org/officeDocument/2006/relationships/hyperlink" Id="rId118" Target="http://didjiman.com/didjeridu/" TargetMode="External" /><Relationship Type="http://schemas.openxmlformats.org/officeDocument/2006/relationships/hyperlink" Id="rId120" Target="http://sonify.psych.gatech.edu/~ben/references/nees_theory_of_sonification.pdf" TargetMode="External" /><Relationship Type="http://schemas.openxmlformats.org/officeDocument/2006/relationships/hyperlink" Id="rId78" Target="http://www.philtulga.com/Panpipes.html" TargetMode="External" /><Relationship Type="http://schemas.openxmlformats.org/officeDocument/2006/relationships/hyperlink" Id="rId105" Target="http://www.snarktuners.com/products/original-clip-on" TargetMode="External" /><Relationship Type="http://schemas.openxmlformats.org/officeDocument/2006/relationships/hyperlink" Id="rId31" Target="https://climate.nasa.gov/evidence/" TargetMode="External" /><Relationship Type="http://schemas.openxmlformats.org/officeDocument/2006/relationships/hyperlink" Id="rId36" Target="https://climate.nasa.gov/news/2284/airborne-mission-to-focus-on-polar-winds/" TargetMode="External" /><Relationship Type="http://schemas.openxmlformats.org/officeDocument/2006/relationships/hyperlink" Id="rId34" Target="https://climate.nasa.gov/news/2631/wind-warm-water-revved-up-melting-antarctic-glaciers/" TargetMode="External" /><Relationship Type="http://schemas.openxmlformats.org/officeDocument/2006/relationships/hyperlink" Id="rId35" Target="https://climate.nasa.gov/news/2791/a-world-on-fire/" TargetMode="External" /><Relationship Type="http://schemas.openxmlformats.org/officeDocument/2006/relationships/hyperlink" Id="rId123" Target="https://doi.org/10.1038/43639a" TargetMode="External" /><Relationship Type="http://schemas.openxmlformats.org/officeDocument/2006/relationships/hyperlink" Id="rId46" Target="https://en.wikipedia.org/wiki/Timbre" TargetMode="External" /><Relationship Type="http://schemas.openxmlformats.org/officeDocument/2006/relationships/hyperlink" Id="rId29" Target="https://nelsonguda.com/project/threshold/" TargetMode="External" /><Relationship Type="http://schemas.openxmlformats.org/officeDocument/2006/relationships/hyperlink" Id="rId30" Target="https://power.larc.nasa.gov/" TargetMode="External" /><Relationship Type="http://schemas.openxmlformats.org/officeDocument/2006/relationships/hyperlink" Id="rId117" Target="https://www.acoustics.asn.au/journal/1996/1996_24_1_Fletcher.pdf" TargetMode="External" /><Relationship Type="http://schemas.openxmlformats.org/officeDocument/2006/relationships/hyperlink" Id="rId99" Target="https://www.amazon.com/Care-Touch-Sterile-Alcohol-Medium/dp/B06XS38XH6" TargetMode="External" /><Relationship Type="http://schemas.openxmlformats.org/officeDocument/2006/relationships/hyperlink" Id="rId107" Target="https://www.amazon.com/Sharpie-Permanent-Marker-Multi-Color/dp/B077TJS66N" TargetMode="External" /><Relationship Type="http://schemas.openxmlformats.org/officeDocument/2006/relationships/hyperlink" Id="rId24" Target="https://www.didgeridoobreath.com/Large-Jesse-Lethbridge-Didgeridoo-4845-p/d-575-4845.htm" TargetMode="External" /><Relationship Type="http://schemas.openxmlformats.org/officeDocument/2006/relationships/hyperlink" Id="rId116" Target="https://www.didjshop.com/physicsDidj.html" TargetMode="External" /><Relationship Type="http://schemas.openxmlformats.org/officeDocument/2006/relationships/hyperlink" Id="rId95" Target="https://www.homedepot.com/p/3-in-x-1-1-2-in-PVC-DWV-Reducing-Coupling-C4801HD3112/100343439" TargetMode="External" /><Relationship Type="http://schemas.openxmlformats.org/officeDocument/2006/relationships/hyperlink" Id="rId97" Target="https://www.homedepot.com/p/3M-9-in-x-11-in-100-150-220-Grit-Medium-Fine-and-Very-Fine-Aluminum-Oxide-Sand-Paper-5-Sheets-Pack-9005NA/203783586" TargetMode="External" /><Relationship Type="http://schemas.openxmlformats.org/officeDocument/2006/relationships/hyperlink" Id="rId103" Target="https://www.homedepot.com/p/DEWALT-Ceramic-Rapid-Heat-Full-Size-Glue-Gun-DWHTGR50/204293086" TargetMode="External" /><Relationship Type="http://schemas.openxmlformats.org/officeDocument/2006/relationships/hyperlink" Id="rId91" Target="https://www.homedepot.com/p/Genova-Products-PVC-Schedule-40-Pressure-Pipe-1-1-2-in-x-10-ft-Plain-End-70011N/300282341" TargetMode="External" /><Relationship Type="http://schemas.openxmlformats.org/officeDocument/2006/relationships/hyperlink" Id="rId101" Target="https://www.homedepot.com/p/Husky-6-in-Hack-Saw-with-Comfort-Grip-Handle-122JHSC/204748808" TargetMode="External" /><Relationship Type="http://schemas.openxmlformats.org/officeDocument/2006/relationships/hyperlink" Id="rId93" Target="https://www.homedepot.com/p/Nibco-1-1-2-in-x-1-1-2-in-PVC-DWV-Trap-Adapter-C480127HD112114/100342402" TargetMode="External" /><Relationship Type="http://schemas.openxmlformats.org/officeDocument/2006/relationships/hyperlink" Id="rId121" Target="https://www.kaggle.com/daverosenman/climate-change-land-temperature-data-1850-2015/data" TargetMode="External" /><Relationship Type="http://schemas.openxmlformats.org/officeDocument/2006/relationships/hyperlink" Id="rId40" Target="https://www.mftrio.com/" TargetMode="External" /><Relationship Type="http://schemas.openxmlformats.org/officeDocument/2006/relationships/hyperlink" Id="rId67" Target="https://www.mftrio.com/about-us" TargetMode="External" /><Relationship Type="http://schemas.openxmlformats.org/officeDocument/2006/relationships/hyperlink" Id="rId119" Target="https://www.nature.com/news/2005/050704/full/news050704-7.html" TargetMode="External" /><Relationship Type="http://schemas.openxmlformats.org/officeDocument/2006/relationships/hyperlink" Id="rId32" Target="https://www.ncdc.noaa.gov/cdo-web/" TargetMode="External" /><Relationship Type="http://schemas.openxmlformats.org/officeDocument/2006/relationships/hyperlink" Id="rId109" Target="https://www.safetyglassesusa.com/bk210.html" TargetMode="External" /><Relationship Type="http://schemas.openxmlformats.org/officeDocument/2006/relationships/hyperlink" Id="rId62" Target="https://www.spiritgallery.com.au/didgeridoo-terminology" TargetMode="External" /><Relationship Type="http://schemas.openxmlformats.org/officeDocument/2006/relationships/hyperlink" Id="rId63" Target="https://www.youtube.com/user/DidgeridooBreath/videos" TargetMode="External" /><Relationship Type="http://schemas.openxmlformats.org/officeDocument/2006/relationships/hyperlink" Id="rId80" Target="https://www.youtube.com/watch?v=A9kZKQeZTIo" TargetMode="External" /><Relationship Type="http://schemas.openxmlformats.org/officeDocument/2006/relationships/hyperlink" Id="rId65" Target="https://www.youtube.com/watch?v=Kwq6GKDDGXY" TargetMode="External" /><Relationship Type="http://schemas.openxmlformats.org/officeDocument/2006/relationships/hyperlink" Id="rId66" Target="https://www.youtube.com/watch?v=M45Eh2oZrL8" TargetMode="External" /><Relationship Type="http://schemas.openxmlformats.org/officeDocument/2006/relationships/hyperlink" Id="rId64" Target="https://www.youtube.com/watch?v=W2gwTPPtgPI" TargetMode="External" /><Relationship Type="http://schemas.openxmlformats.org/officeDocument/2006/relationships/hyperlink" Id="rId58" Target="https://www.youtube.com/watch?v=iYilUrkJ9ow" TargetMode="External" /><Relationship Type="http://schemas.openxmlformats.org/officeDocument/2006/relationships/hyperlink" Id="rId69" Target="https://www.youtube.com/watch?v=tI6qr5amK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Didgeridata</dc:title>
  <dc:creator>Adam Santone</dc:creator>
  <dcterms:created xsi:type="dcterms:W3CDTF">2019-05-10T02:17:07Z</dcterms:created>
  <dcterms:modified xsi:type="dcterms:W3CDTF">2019-05-10T02:17:07Z</dcterms:modified>
</cp:coreProperties>
</file>