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31.png" ContentType="image/png"/>
  <Override PartName="/word/media/rId32.png" ContentType="image/png"/>
  <Override PartName="/word/media/rId33.png" ContentType="image/png"/>
  <Override PartName="/word/media/rId34.png" ContentType="image/png"/>
  <Override PartName="/word/media/rId22.jpg" ContentType="image/jpeg"/>
  <Override PartName="/word/media/rId41.jpg" ContentType="image/jpe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Didgeridata</w:t>
      </w:r>
    </w:p>
    <w:p>
      <w:pPr>
        <w:pStyle w:val="Author"/>
      </w:pPr>
      <w:r>
        <w:t xml:space="preserve">Adam</w:t>
      </w:r>
      <w:r>
        <w:t xml:space="preserve"> </w:t>
      </w:r>
      <w:r>
        <w:t xml:space="preserve">Santone</w:t>
      </w:r>
    </w:p>
    <w:p>
      <w:pPr>
        <w:pStyle w:val="Date"/>
      </w:pPr>
      <w:r>
        <w:t xml:space="preserve">2019-04-18</w:t>
      </w:r>
    </w:p>
    <w:p>
      <w:pPr>
        <w:pStyle w:val="Heading1"/>
      </w:pPr>
      <w:bookmarkStart w:id="20" w:name="introduction"/>
      <w:r>
        <w:t xml:space="preserve">Introduction</w:t>
      </w:r>
      <w:bookmarkEnd w:id="20"/>
    </w:p>
    <w:p>
      <w:pPr>
        <w:pStyle w:val="FirstParagraph"/>
      </w:pPr>
      <w:r>
        <w:t xml:space="preserve">This activity guides groups of students through a brief study of the history and construction of either a didgeridoo, the world’s oldest wind instrument, or a paixiao, a chinese pan flute. Students will work with polyvinyl chloride (PVC) pipe and PVC-cutting tools to design and create a playable musical instrument which will be used by students to compose a custom song related to climate data such as atmospheric CO</w:t>
      </w:r>
      <m:oMath>
        <m:sSub>
          <m:e>
            <m:r>
              <m:t>​</m:t>
            </m:r>
          </m:e>
          <m:sub>
            <m:r>
              <m:t>2</m:t>
            </m:r>
          </m:sub>
        </m:sSub>
      </m:oMath>
      <w:r>
        <w:t xml:space="preserve"> </w:t>
      </w:r>
      <w:r>
        <w:t xml:space="preserve">concentration or global temperature anomalies. In this way, the sonification of climate data will be accomplished with a student musical chorus. The activity will conclude with a group jam session with participants invited to provide percussion for the wind section. An attempt will be made to have expert musicians join the program via teleconference as a guest speaker to provide instruction and background information.</w:t>
      </w:r>
    </w:p>
    <w:p>
      <w:pPr>
        <w:pStyle w:val="Heading1"/>
      </w:pPr>
      <w:bookmarkStart w:id="21" w:name="learning-goals-and-success"/>
      <w:r>
        <w:t xml:space="preserve">Learning Goals and Success</w:t>
      </w:r>
      <w:bookmarkEnd w:id="21"/>
    </w:p>
    <w:p>
      <w:pPr>
        <w:pStyle w:val="FirstParagraph"/>
      </w:pPr>
      <w:r>
        <w:t xml:space="preserve">The learning goals for this activity are for students to:</w:t>
      </w:r>
    </w:p>
    <w:p>
      <w:pPr>
        <w:pStyle w:val="Compact"/>
        <w:numPr>
          <w:numId w:val="1001"/>
          <w:ilvl w:val="0"/>
        </w:numPr>
      </w:pPr>
      <w:r>
        <w:t xml:space="preserve">Develop an awareness of the science and history of the didgeridoo and the paixiao</w:t>
      </w:r>
    </w:p>
    <w:p>
      <w:pPr>
        <w:pStyle w:val="Compact"/>
        <w:numPr>
          <w:numId w:val="1001"/>
          <w:ilvl w:val="0"/>
        </w:numPr>
      </w:pPr>
      <w:r>
        <w:t xml:space="preserve">Practice hands-on construction methods to create custom, playable PVC musical instruments</w:t>
      </w:r>
    </w:p>
    <w:p>
      <w:pPr>
        <w:pStyle w:val="Compact"/>
        <w:numPr>
          <w:numId w:val="1001"/>
          <w:ilvl w:val="0"/>
        </w:numPr>
      </w:pPr>
      <w:r>
        <w:t xml:space="preserve">Develop an awareness of long-term trends in climate data</w:t>
      </w:r>
    </w:p>
    <w:p>
      <w:pPr>
        <w:pStyle w:val="Compact"/>
        <w:numPr>
          <w:numId w:val="1001"/>
          <w:ilvl w:val="0"/>
        </w:numPr>
      </w:pPr>
      <w:r>
        <w:t xml:space="preserve">Create a collaborative musical piece inspired by climate data</w:t>
      </w:r>
    </w:p>
    <w:p>
      <w:pPr>
        <w:pStyle w:val="Compact"/>
        <w:numPr>
          <w:numId w:val="1001"/>
          <w:ilvl w:val="0"/>
        </w:numPr>
      </w:pPr>
      <w:r>
        <w:t xml:space="preserve">Perform the custom musical piece using the didgeridoo and/or the paixiao</w:t>
      </w:r>
    </w:p>
    <w:p>
      <w:pPr>
        <w:pStyle w:val="FirstParagraph"/>
      </w:pPr>
      <w:r>
        <w:t xml:space="preserve">Success will be determined by:</w:t>
      </w:r>
    </w:p>
    <w:p>
      <w:pPr>
        <w:pStyle w:val="Compact"/>
        <w:numPr>
          <w:numId w:val="1002"/>
          <w:ilvl w:val="0"/>
        </w:numPr>
      </w:pPr>
      <w:r>
        <w:t xml:space="preserve">Creation of playable PVC musical instruments</w:t>
      </w:r>
    </w:p>
    <w:p>
      <w:pPr>
        <w:pStyle w:val="Compact"/>
        <w:numPr>
          <w:numId w:val="1002"/>
          <w:ilvl w:val="0"/>
        </w:numPr>
      </w:pPr>
      <w:r>
        <w:t xml:space="preserve">Creation and performance of a musical piece inspired directly by trends in global climate data</w:t>
      </w:r>
    </w:p>
    <w:p>
      <w:pPr>
        <w:pStyle w:val="CaptionedFigure"/>
      </w:pPr>
      <w:r>
        <w:drawing>
          <wp:inline>
            <wp:extent cx="5334000" cy="5334000"/>
            <wp:effectExtent b="0" l="0" r="0" t="0"/>
            <wp:docPr descr="Figure 1 Didgeridoo." title="" id="1" name="Picture"/>
            <a:graphic>
              <a:graphicData uri="http://schemas.openxmlformats.org/drawingml/2006/picture">
                <pic:pic>
                  <pic:nvPicPr>
                    <pic:cNvPr descr="img/didgeridoo.jp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Didgeridoo.</w:t>
      </w:r>
    </w:p>
    <w:p>
      <w:pPr>
        <w:pStyle w:val="Heading1"/>
      </w:pPr>
      <w:bookmarkStart w:id="23" w:name="didgeridoo"/>
      <w:r>
        <w:t xml:space="preserve">Didgeridoo</w:t>
      </w:r>
      <w:bookmarkEnd w:id="23"/>
    </w:p>
    <w:p>
      <w:pPr>
        <w:pStyle w:val="Heading2"/>
      </w:pPr>
      <w:bookmarkStart w:id="24" w:name="overview"/>
      <w:r>
        <w:t xml:space="preserve">Overview</w:t>
      </w:r>
      <w:bookmarkEnd w:id="24"/>
    </w:p>
    <w:p>
      <w:pPr>
        <w:pStyle w:val="FirstParagraph"/>
      </w:pPr>
      <w:r>
        <w:t xml:space="preserve">TODO</w:t>
      </w:r>
    </w:p>
    <w:p>
      <w:pPr>
        <w:pStyle w:val="Heading2"/>
      </w:pPr>
      <w:bookmarkStart w:id="25" w:name="history-and-significance"/>
      <w:r>
        <w:t xml:space="preserve">History and Significance</w:t>
      </w:r>
      <w:bookmarkEnd w:id="25"/>
    </w:p>
    <w:p>
      <w:pPr>
        <w:pStyle w:val="FirstParagraph"/>
      </w:pPr>
      <w:r>
        <w:t xml:space="preserve">The didgeridoo, or yidaki, is an ancient wind instrument believed to have originated among the indigenous people of northern Australia over 40,000 years ago</w:t>
      </w:r>
      <w:r>
        <w:t xml:space="preserve"> </w:t>
      </w:r>
      <w:r>
        <w:t xml:space="preserve">(Harris</w:t>
      </w:r>
      <w:r>
        <w:t xml:space="preserve"> </w:t>
      </w:r>
      <w:hyperlink w:anchor="ref-harris">
        <w:r>
          <w:rPr>
            <w:rStyle w:val="Hyperlink"/>
          </w:rPr>
          <w:t xml:space="preserve">2013</w:t>
        </w:r>
      </w:hyperlink>
      <w:r>
        <w:t xml:space="preserve">)</w:t>
      </w:r>
      <w:r>
        <w:t xml:space="preserve">. This instrument is traditionally used for cermonial functions and also for recreational and entertainment purposes. Ramin Yazdanpanah is a modern didgeridoo musician who plays with the</w:t>
      </w:r>
      <w:r>
        <w:t xml:space="preserve"> </w:t>
      </w:r>
      <w:hyperlink r:id="rId26">
        <w:r>
          <w:rPr>
            <w:rStyle w:val="Hyperlink"/>
          </w:rPr>
          <w:t xml:space="preserve">Maharajah Flamenco Trio</w:t>
        </w:r>
      </w:hyperlink>
      <w:r>
        <w:t xml:space="preserve">, a group that incorporates global sounds into their music.</w:t>
      </w:r>
    </w:p>
    <w:p>
      <w:pPr>
        <w:pStyle w:val="CaptionedFigure"/>
      </w:pPr>
      <w:r>
        <w:drawing>
          <wp:inline>
            <wp:extent cx="5334000" cy="3657901"/>
            <wp:effectExtent b="0" l="0" r="0" t="0"/>
            <wp:docPr descr="Figure 2 Ramin Yazdanpanah of the Maharajah Flamenco Trio from the official video for “Dariya.” Roughcut Productions, 2017." title="" id="1" name="Picture"/>
            <a:graphic>
              <a:graphicData uri="http://schemas.openxmlformats.org/drawingml/2006/picture">
                <pic:pic>
                  <pic:nvPicPr>
                    <pic:cNvPr descr="img/yaz.png" id="0" name="Picture"/>
                    <pic:cNvPicPr>
                      <a:picLocks noChangeArrowheads="1" noChangeAspect="1"/>
                    </pic:cNvPicPr>
                  </pic:nvPicPr>
                  <pic:blipFill>
                    <a:blip r:embed="rId27"/>
                    <a:stretch>
                      <a:fillRect/>
                    </a:stretch>
                  </pic:blipFill>
                  <pic:spPr bwMode="auto">
                    <a:xfrm>
                      <a:off x="0" y="0"/>
                      <a:ext cx="5334000" cy="3657901"/>
                    </a:xfrm>
                    <a:prstGeom prst="rect">
                      <a:avLst/>
                    </a:prstGeom>
                    <a:noFill/>
                    <a:ln w="9525">
                      <a:noFill/>
                      <a:headEnd/>
                      <a:tailEnd/>
                    </a:ln>
                  </pic:spPr>
                </pic:pic>
              </a:graphicData>
            </a:graphic>
          </wp:inline>
        </w:drawing>
      </w:r>
    </w:p>
    <w:p>
      <w:pPr>
        <w:pStyle w:val="ImageCaption"/>
      </w:pPr>
      <w:r>
        <w:t xml:space="preserve">Figure 2 Ramin Yazdanpanah of the Maharajah Flamenco Trio from the official video for</w:t>
      </w:r>
      <w:r>
        <w:t xml:space="preserve"> </w:t>
      </w:r>
      <w:r>
        <w:t xml:space="preserve">“</w:t>
      </w:r>
      <w:r>
        <w:t xml:space="preserve">Dariya.</w:t>
      </w:r>
      <w:r>
        <w:t xml:space="preserve">”</w:t>
      </w:r>
      <w:r>
        <w:t xml:space="preserve"> </w:t>
      </w:r>
      <w:r>
        <w:t xml:space="preserve">Roughcut Productions, 2017.</w:t>
      </w:r>
    </w:p>
    <w:p>
      <w:pPr>
        <w:pStyle w:val="Heading2"/>
      </w:pPr>
      <w:bookmarkStart w:id="28" w:name="science"/>
      <w:r>
        <w:t xml:space="preserve">Science</w:t>
      </w:r>
      <w:bookmarkEnd w:id="28"/>
    </w:p>
    <w:p>
      <w:pPr>
        <w:pStyle w:val="FirstParagraph"/>
      </w:pPr>
      <w:r>
        <w:t xml:space="preserve">Hopkin (</w:t>
      </w:r>
      <w:hyperlink w:anchor="ref-timbres">
        <w:r>
          <w:rPr>
            <w:rStyle w:val="Hyperlink"/>
          </w:rPr>
          <w:t xml:space="preserve">2005</w:t>
        </w:r>
      </w:hyperlink>
      <w:r>
        <w:t xml:space="preserve">)</w:t>
      </w:r>
      <w:r>
        <w:t xml:space="preserve"> </w:t>
      </w:r>
      <w:r>
        <w:t xml:space="preserve">sums up an article by</w:t>
      </w:r>
      <w:r>
        <w:t xml:space="preserve"> </w:t>
      </w:r>
      <w:r>
        <w:t xml:space="preserve">Tarnopolsky et al. (</w:t>
      </w:r>
      <w:hyperlink w:anchor="ref-tarnopolsky">
        <w:r>
          <w:rPr>
            <w:rStyle w:val="Hyperlink"/>
          </w:rPr>
          <w:t xml:space="preserve">2005</w:t>
        </w:r>
      </w:hyperlink>
      <w:r>
        <w:t xml:space="preserve">)</w:t>
      </w:r>
      <w:r>
        <w:t xml:space="preserve"> </w:t>
      </w:r>
      <w:r>
        <w:t xml:space="preserve">and notes that skilled didgeridoo musicians can adjust their throat anatomy to produce a very wide range of</w:t>
      </w:r>
      <w:r>
        <w:t xml:space="preserve"> </w:t>
      </w:r>
      <w:hyperlink r:id="rId29">
        <w:r>
          <w:rPr>
            <w:rStyle w:val="Hyperlink"/>
          </w:rPr>
          <w:t xml:space="preserve">timbres</w:t>
        </w:r>
      </w:hyperlink>
      <w:r>
        <w:t xml:space="preserve">.</w:t>
      </w:r>
      <w:r>
        <w:t xml:space="preserve"> </w:t>
      </w:r>
      <w:r>
        <w:t xml:space="preserve">Fletcher (</w:t>
      </w:r>
      <w:hyperlink w:anchor="ref-fletcher">
        <w:r>
          <w:rPr>
            <w:rStyle w:val="Hyperlink"/>
          </w:rPr>
          <w:t xml:space="preserve">1996</w:t>
        </w:r>
      </w:hyperlink>
      <w:r>
        <w:t xml:space="preserve">)</w:t>
      </w:r>
      <w:r>
        <w:t xml:space="preserve"> </w:t>
      </w:r>
      <w:r>
        <w:t xml:space="preserve">provides a summary of the physics of this simple instrument.</w:t>
      </w:r>
    </w:p>
    <w:p>
      <w:pPr>
        <w:pStyle w:val="Heading2"/>
      </w:pPr>
      <w:bookmarkStart w:id="30" w:name="construction"/>
      <w:r>
        <w:t xml:space="preserve">Construction</w:t>
      </w:r>
      <w:bookmarkEnd w:id="30"/>
    </w:p>
    <w:p>
      <w:pPr>
        <w:pStyle w:val="FirstParagraph"/>
      </w:pPr>
      <w:r>
        <w:t xml:space="preserve">The didgeridoo will be constructed from three PVC components seen in Figure</w:t>
      </w:r>
      <w:r>
        <w:t xml:space="preserve"> </w:t>
      </w:r>
      <w:r>
        <w:t xml:space="preserve">3</w:t>
      </w:r>
      <w:r>
        <w:t xml:space="preserve">: a reducing coupling (A), a pipe (B) , and a trap adapter (C and D). The length (L) of the pipe is variable and determines the key of the instrument. The mouthpiece is in two pieces. Part D will need to be threaded onto Part C. All other fittings should be pressed on until secure. No adhesives are used in this construction.</w:t>
      </w:r>
    </w:p>
    <w:p>
      <w:pPr>
        <w:pStyle w:val="CaptionedFigure"/>
      </w:pPr>
      <w:r>
        <w:drawing>
          <wp:inline>
            <wp:extent cx="5334000" cy="2106945"/>
            <wp:effectExtent b="0" l="0" r="0" t="0"/>
            <wp:docPr descr="Figure 3 PVC didgeridoo construction" title="" id="1" name="Picture"/>
            <a:graphic>
              <a:graphicData uri="http://schemas.openxmlformats.org/drawingml/2006/picture">
                <pic:pic>
                  <pic:nvPicPr>
                    <pic:cNvPr descr="img/construction.png" id="0" name="Picture"/>
                    <pic:cNvPicPr>
                      <a:picLocks noChangeArrowheads="1" noChangeAspect="1"/>
                    </pic:cNvPicPr>
                  </pic:nvPicPr>
                  <pic:blipFill>
                    <a:blip r:embed="rId31"/>
                    <a:stretch>
                      <a:fillRect/>
                    </a:stretch>
                  </pic:blipFill>
                  <pic:spPr bwMode="auto">
                    <a:xfrm>
                      <a:off x="0" y="0"/>
                      <a:ext cx="5334000" cy="2106945"/>
                    </a:xfrm>
                    <a:prstGeom prst="rect">
                      <a:avLst/>
                    </a:prstGeom>
                    <a:noFill/>
                    <a:ln w="9525">
                      <a:noFill/>
                      <a:headEnd/>
                      <a:tailEnd/>
                    </a:ln>
                  </pic:spPr>
                </pic:pic>
              </a:graphicData>
            </a:graphic>
          </wp:inline>
        </w:drawing>
      </w:r>
    </w:p>
    <w:p>
      <w:pPr>
        <w:pStyle w:val="ImageCaption"/>
      </w:pPr>
      <w:r>
        <w:t xml:space="preserve">Figure 3 PVC didgeridoo construction</w:t>
      </w:r>
    </w:p>
    <w:p>
      <w:pPr>
        <w:pStyle w:val="BodyText"/>
      </w:pPr>
      <w:r>
        <w:t xml:space="preserve">To begin, join the reducing coupling (A) to the pipe (B).</w:t>
      </w:r>
      <w:r>
        <w:t xml:space="preserve"> </w:t>
      </w:r>
      <w:r>
        <w:drawing>
          <wp:inline>
            <wp:extent cx="5334000" cy="3617748"/>
            <wp:effectExtent b="0" l="0" r="0" t="0"/>
            <wp:docPr descr="Figure 4 PVC didgeridoo construction, part A" title="" id="1" name="Picture"/>
            <a:graphic>
              <a:graphicData uri="http://schemas.openxmlformats.org/drawingml/2006/picture">
                <pic:pic>
                  <pic:nvPicPr>
                    <pic:cNvPr descr="img/constructionA.png" id="0" name="Picture"/>
                    <pic:cNvPicPr>
                      <a:picLocks noChangeArrowheads="1" noChangeAspect="1"/>
                    </pic:cNvPicPr>
                  </pic:nvPicPr>
                  <pic:blipFill>
                    <a:blip r:embed="rId32"/>
                    <a:stretch>
                      <a:fillRect/>
                    </a:stretch>
                  </pic:blipFill>
                  <pic:spPr bwMode="auto">
                    <a:xfrm>
                      <a:off x="0" y="0"/>
                      <a:ext cx="5334000" cy="3617748"/>
                    </a:xfrm>
                    <a:prstGeom prst="rect">
                      <a:avLst/>
                    </a:prstGeom>
                    <a:noFill/>
                    <a:ln w="9525">
                      <a:noFill/>
                      <a:headEnd/>
                      <a:tailEnd/>
                    </a:ln>
                  </pic:spPr>
                </pic:pic>
              </a:graphicData>
            </a:graphic>
          </wp:inline>
        </w:drawing>
      </w:r>
    </w:p>
    <w:p>
      <w:pPr>
        <w:pStyle w:val="BodyText"/>
      </w:pPr>
      <w:r>
        <w:t xml:space="preserve">Next, join the pipe (B) to the trap adapter base (C).</w:t>
      </w:r>
      <w:r>
        <w:t xml:space="preserve"> </w:t>
      </w:r>
      <w:r>
        <w:drawing>
          <wp:inline>
            <wp:extent cx="5334000" cy="2529840"/>
            <wp:effectExtent b="0" l="0" r="0" t="0"/>
            <wp:docPr descr="Figure 5 PVC didgeridoo construction, part B" title="" id="1" name="Picture"/>
            <a:graphic>
              <a:graphicData uri="http://schemas.openxmlformats.org/drawingml/2006/picture">
                <pic:pic>
                  <pic:nvPicPr>
                    <pic:cNvPr descr="img/constructionB.png" id="0" name="Picture"/>
                    <pic:cNvPicPr>
                      <a:picLocks noChangeArrowheads="1" noChangeAspect="1"/>
                    </pic:cNvPicPr>
                  </pic:nvPicPr>
                  <pic:blipFill>
                    <a:blip r:embed="rId33"/>
                    <a:stretch>
                      <a:fillRect/>
                    </a:stretch>
                  </pic:blipFill>
                  <pic:spPr bwMode="auto">
                    <a:xfrm>
                      <a:off x="0" y="0"/>
                      <a:ext cx="5334000" cy="2529840"/>
                    </a:xfrm>
                    <a:prstGeom prst="rect">
                      <a:avLst/>
                    </a:prstGeom>
                    <a:noFill/>
                    <a:ln w="9525">
                      <a:noFill/>
                      <a:headEnd/>
                      <a:tailEnd/>
                    </a:ln>
                  </pic:spPr>
                </pic:pic>
              </a:graphicData>
            </a:graphic>
          </wp:inline>
        </w:drawing>
      </w:r>
    </w:p>
    <w:p>
      <w:pPr>
        <w:pStyle w:val="BodyText"/>
      </w:pPr>
      <w:r>
        <w:t xml:space="preserve">Finally, join the trap adapter base (C) to the trap adapter nut (D) by carefully threading the nut onto the base.</w:t>
      </w:r>
      <w:r>
        <w:t xml:space="preserve"> </w:t>
      </w:r>
      <w:r>
        <w:drawing>
          <wp:inline>
            <wp:extent cx="2267712" cy="1712976"/>
            <wp:effectExtent b="0" l="0" r="0" t="0"/>
            <wp:docPr descr="Figure 6 PVC didgeridoo construction, part C" title="" id="1" name="Picture"/>
            <a:graphic>
              <a:graphicData uri="http://schemas.openxmlformats.org/drawingml/2006/picture">
                <pic:pic>
                  <pic:nvPicPr>
                    <pic:cNvPr descr="img/constructionC.png" id="0" name="Picture"/>
                    <pic:cNvPicPr>
                      <a:picLocks noChangeArrowheads="1" noChangeAspect="1"/>
                    </pic:cNvPicPr>
                  </pic:nvPicPr>
                  <pic:blipFill>
                    <a:blip r:embed="rId34"/>
                    <a:stretch>
                      <a:fillRect/>
                    </a:stretch>
                  </pic:blipFill>
                  <pic:spPr bwMode="auto">
                    <a:xfrm>
                      <a:off x="0" y="0"/>
                      <a:ext cx="2267712" cy="1712976"/>
                    </a:xfrm>
                    <a:prstGeom prst="rect">
                      <a:avLst/>
                    </a:prstGeom>
                    <a:noFill/>
                    <a:ln w="9525">
                      <a:noFill/>
                      <a:headEnd/>
                      <a:tailEnd/>
                    </a:ln>
                  </pic:spPr>
                </pic:pic>
              </a:graphicData>
            </a:graphic>
          </wp:inline>
        </w:drawing>
      </w:r>
    </w:p>
    <w:p>
      <w:pPr>
        <w:pStyle w:val="BodyText"/>
      </w:pPr>
      <w:r>
        <w:t xml:space="preserve">Your PVC didgeridoo should now be fully assembled. Wipe down the trap adapter with an alcohol pad before attempting to play!</w:t>
      </w:r>
    </w:p>
    <w:p>
      <w:pPr>
        <w:pStyle w:val="Heading2"/>
      </w:pPr>
      <w:bookmarkStart w:id="35" w:name="standard-form"/>
      <w:r>
        <w:t xml:space="preserve">Standard Form</w:t>
      </w:r>
      <w:bookmarkEnd w:id="35"/>
    </w:p>
    <w:p>
      <w:pPr>
        <w:pStyle w:val="FirstParagraph"/>
      </w:pPr>
      <w:r>
        <w:t xml:space="preserve">While traditional hollow-branch didgeridoos are generally straight, the PVC didgeridoo can be created in many forms. The standard straight form is the simplest design with a single length of pipe connecting the mouthpiece to the flared bell (our reducing coupling) at the opposite end.</w:t>
      </w:r>
    </w:p>
    <w:p>
      <w:pPr>
        <w:pStyle w:val="CaptionedFigure"/>
      </w:pPr>
      <w:r>
        <w:drawing>
          <wp:inline>
            <wp:extent cx="5334000" cy="499903"/>
            <wp:effectExtent b="0" l="0" r="0" t="0"/>
            <wp:docPr descr="Figure 7 PVC didgeridoo; standard form" title="" id="1" name="Picture"/>
            <a:graphic>
              <a:graphicData uri="http://schemas.openxmlformats.org/drawingml/2006/picture">
                <pic:pic>
                  <pic:nvPicPr>
                    <pic:cNvPr descr="img/assembled.png" id="0" name="Picture"/>
                    <pic:cNvPicPr>
                      <a:picLocks noChangeArrowheads="1" noChangeAspect="1"/>
                    </pic:cNvPicPr>
                  </pic:nvPicPr>
                  <pic:blipFill>
                    <a:blip r:embed="rId36"/>
                    <a:stretch>
                      <a:fillRect/>
                    </a:stretch>
                  </pic:blipFill>
                  <pic:spPr bwMode="auto">
                    <a:xfrm>
                      <a:off x="0" y="0"/>
                      <a:ext cx="5334000" cy="499903"/>
                    </a:xfrm>
                    <a:prstGeom prst="rect">
                      <a:avLst/>
                    </a:prstGeom>
                    <a:noFill/>
                    <a:ln w="9525">
                      <a:noFill/>
                      <a:headEnd/>
                      <a:tailEnd/>
                    </a:ln>
                  </pic:spPr>
                </pic:pic>
              </a:graphicData>
            </a:graphic>
          </wp:inline>
        </w:drawing>
      </w:r>
    </w:p>
    <w:p>
      <w:pPr>
        <w:pStyle w:val="ImageCaption"/>
      </w:pPr>
      <w:r>
        <w:t xml:space="preserve">Figure 7 PVC didgeridoo; standard form</w:t>
      </w:r>
    </w:p>
    <w:p>
      <w:pPr>
        <w:pStyle w:val="Heading2"/>
      </w:pPr>
      <w:bookmarkStart w:id="37" w:name="alternative-forms"/>
      <w:r>
        <w:t xml:space="preserve">Alternative Forms</w:t>
      </w:r>
      <w:bookmarkEnd w:id="37"/>
    </w:p>
    <w:p>
      <w:pPr>
        <w:pStyle w:val="FirstParagraph"/>
      </w:pPr>
      <w:r>
        <w:t xml:space="preserve">Alternative forms can result in more compact, twisted variations. These forms require extensive cutting and the use of angled fittings. One example is presented here for inspiration. With these forms, students can create longer didgeridoos and deeper, more resonant notes while occupying minimal space. What new form can you create?</w:t>
      </w:r>
    </w:p>
    <w:p>
      <w:pPr>
        <w:pStyle w:val="CaptionedFigure"/>
      </w:pPr>
      <w:r>
        <w:drawing>
          <wp:inline>
            <wp:extent cx="5334000" cy="4123477"/>
            <wp:effectExtent b="0" l="0" r="0" t="0"/>
            <wp:docPr descr="Figure 8 PVC didgeridoo; standard form" title="" id="1" name="Picture"/>
            <a:graphic>
              <a:graphicData uri="http://schemas.openxmlformats.org/drawingml/2006/picture">
                <pic:pic>
                  <pic:nvPicPr>
                    <pic:cNvPr descr="img/alternative.png" id="0" name="Picture"/>
                    <pic:cNvPicPr>
                      <a:picLocks noChangeArrowheads="1" noChangeAspect="1"/>
                    </pic:cNvPicPr>
                  </pic:nvPicPr>
                  <pic:blipFill>
                    <a:blip r:embed="rId38"/>
                    <a:stretch>
                      <a:fillRect/>
                    </a:stretch>
                  </pic:blipFill>
                  <pic:spPr bwMode="auto">
                    <a:xfrm>
                      <a:off x="0" y="0"/>
                      <a:ext cx="5334000" cy="4123477"/>
                    </a:xfrm>
                    <a:prstGeom prst="rect">
                      <a:avLst/>
                    </a:prstGeom>
                    <a:noFill/>
                    <a:ln w="9525">
                      <a:noFill/>
                      <a:headEnd/>
                      <a:tailEnd/>
                    </a:ln>
                  </pic:spPr>
                </pic:pic>
              </a:graphicData>
            </a:graphic>
          </wp:inline>
        </w:drawing>
      </w:r>
    </w:p>
    <w:p>
      <w:pPr>
        <w:pStyle w:val="ImageCaption"/>
      </w:pPr>
      <w:r>
        <w:t xml:space="preserve">Figure 8 PVC didgeridoo; standard form</w:t>
      </w:r>
    </w:p>
    <w:p>
      <w:pPr>
        <w:pStyle w:val="Heading2"/>
      </w:pPr>
      <w:bookmarkStart w:id="39" w:name="tuning"/>
      <w:r>
        <w:t xml:space="preserve">Tuning</w:t>
      </w:r>
      <w:bookmarkEnd w:id="39"/>
    </w:p>
    <w:p>
      <w:pPr>
        <w:pStyle w:val="FirstParagraph"/>
      </w:pPr>
      <w:r>
        <w:t xml:space="preserve">According to</w:t>
      </w:r>
      <w:r>
        <w:t xml:space="preserve"> </w:t>
      </w:r>
      <w:r>
        <w:t xml:space="preserve">Didjshop (</w:t>
      </w:r>
      <w:hyperlink w:anchor="ref-tuning">
        <w:r>
          <w:rPr>
            <w:rStyle w:val="Hyperlink"/>
          </w:rPr>
          <w:t xml:space="preserve">2016</w:t>
        </w:r>
      </w:hyperlink>
      <w:r>
        <w:t xml:space="preserve">)</w:t>
      </w:r>
      <w:r>
        <w:t xml:space="preserve">, the length of a didgeridoo for a particular desired frequency (also called the</w:t>
      </w:r>
      <w:r>
        <w:t xml:space="preserve"> </w:t>
      </w:r>
      <w:r>
        <w:t xml:space="preserve">“</w:t>
      </w:r>
      <w:r>
        <w:t xml:space="preserve">key</w:t>
      </w:r>
      <w:r>
        <w:t xml:space="preserve">”</w:t>
      </w:r>
      <w:r>
        <w:t xml:space="preserve"> </w:t>
      </w:r>
      <w:r>
        <w:t xml:space="preserve">of the didgeridoo) can be found using the formula</w:t>
      </w:r>
      <w:r>
        <w:t xml:space="preserve"> </w:t>
      </w:r>
      <m:oMath>
        <m:r>
          <m:t>l</m:t>
        </m:r>
        <m:r>
          <m:t>=</m:t>
        </m:r>
        <m:r>
          <m:t>c</m:t>
        </m:r>
        <m:r>
          <m:t>/</m:t>
        </m:r>
        <m:r>
          <m:t>4</m:t>
        </m:r>
        <m:r>
          <m:t>f</m:t>
        </m:r>
      </m:oMath>
      <w:r>
        <w:t xml:space="preserve"> </w:t>
      </w:r>
      <w:r>
        <w:t xml:space="preserve">where</w:t>
      </w:r>
      <w:r>
        <w:t xml:space="preserve"> </w:t>
      </w:r>
      <m:oMath>
        <m:r>
          <m:t>l</m:t>
        </m:r>
      </m:oMath>
      <w:r>
        <w:t xml:space="preserve"> </w:t>
      </w:r>
      <w:r>
        <w:t xml:space="preserve">is the length in meters,</w:t>
      </w:r>
      <w:r>
        <w:t xml:space="preserve"> </w:t>
      </w:r>
      <m:oMath>
        <m:r>
          <m:t>c</m:t>
        </m:r>
      </m:oMath>
      <w:r>
        <w:t xml:space="preserve"> </w:t>
      </w:r>
      <w:r>
        <w:t xml:space="preserve">is the speed of sound in meters per second, and</w:t>
      </w:r>
      <w:r>
        <w:t xml:space="preserve"> </w:t>
      </w:r>
      <m:oMath>
        <m:r>
          <m:t>f</m:t>
        </m:r>
      </m:oMath>
      <w:r>
        <w:t xml:space="preserve"> </w:t>
      </w:r>
      <w:r>
        <w:t xml:space="preserve">is the desired frequency in Hertz (or key). We’ll do our calculations using the metric system so, as an example, let’s find the length of a didgeridoo that will play in the key of E (82.41Hz). We can do this by solving for the equation</w:t>
      </w:r>
      <w:r>
        <w:t xml:space="preserve"> </w:t>
      </w:r>
      <m:oMath>
        <m:r>
          <m:t>l</m:t>
        </m:r>
        <m:r>
          <m:t>=</m:t>
        </m:r>
        <m:r>
          <m:t>344</m:t>
        </m:r>
        <m:r>
          <m:t>/</m:t>
        </m:r>
        <m:r>
          <m:t>(</m:t>
        </m:r>
        <m:r>
          <m:t>4</m:t>
        </m:r>
        <m:r>
          <m:t>*</m:t>
        </m:r>
        <m:r>
          <m:t>82.41</m:t>
        </m:r>
        <m:r>
          <m:t>)</m:t>
        </m:r>
      </m:oMath>
      <w:r>
        <w:t xml:space="preserve">. We use 344 m/s because that is the speed of sound in dry air at a temperature of 20 degrees C. Solving this gives us a didgeridoo length of</w:t>
      </w:r>
      <w:r>
        <w:t xml:space="preserve"> </w:t>
      </w:r>
      <m:oMath>
        <m:r>
          <m:t>344</m:t>
        </m:r>
        <m:r>
          <m:t>/</m:t>
        </m:r>
        <m:r>
          <m:t>329.64</m:t>
        </m:r>
      </m:oMath>
      <w:r>
        <w:t xml:space="preserve"> </w:t>
      </w:r>
      <w:r>
        <w:t xml:space="preserve">or about 1.04 meters. It’s good practice to start with a didgeridoo that is longer than needed and then you can cut and sand the PVC pipe to the desired length and key. See below for a data table of keys, frequencies (Hz), and estimated pipe lengths (mm). To estimate the key for a didgeridoo of a known length, solve the formula for</w:t>
      </w:r>
      <w:r>
        <w:t xml:space="preserve"> </w:t>
      </w:r>
      <m:oMath>
        <m:r>
          <m:t>f</m:t>
        </m:r>
      </m:oMath>
      <w:r>
        <w:t xml:space="preserve"> </w:t>
      </w:r>
      <w:r>
        <w:t xml:space="preserve">instead to get</w:t>
      </w:r>
      <w:r>
        <w:t xml:space="preserve"> </w:t>
      </w:r>
      <m:oMath>
        <m:r>
          <m:t>f</m:t>
        </m:r>
        <m:r>
          <m:t>=</m:t>
        </m:r>
        <m:r>
          <m:t>c</m:t>
        </m:r>
        <m:r>
          <m:t>/</m:t>
        </m:r>
        <m:r>
          <m:t>4</m:t>
        </m:r>
        <m:r>
          <m:t>l</m:t>
        </m:r>
      </m:oMath>
      <w:r>
        <w:t xml:space="preserve"> </w:t>
      </w:r>
      <w:r>
        <w:t xml:space="preserve">where</w:t>
      </w:r>
      <w:r>
        <w:t xml:space="preserve"> </w:t>
      </w:r>
      <m:oMath>
        <m:r>
          <m:t>l</m:t>
        </m:r>
      </m:oMath>
      <w:r>
        <w:t xml:space="preserve"> </w:t>
      </w:r>
      <w:r>
        <w:t xml:space="preserve">is again the length of the didgeridoo in meters.</w:t>
      </w:r>
    </w:p>
    <w:p>
      <w:pPr>
        <w:pStyle w:val="TableCaption"/>
      </w:pPr>
      <w:r>
        <w:t xml:space="preserve">Table 1 Musical key, frequency, and estimated didgeridoo length.</w:t>
      </w:r>
    </w:p>
    <w:tbl>
      <w:tblPr>
        <w:tblStyle w:val="Table"/>
        <w:tblW w:type="pct" w:w="0.0"/>
        <w:tblLook w:firstRow="1"/>
        <w:tblCaption w:val="Table 1 Musical key, frequency, and estimated didgeridoo length."/>
      </w:tblPr>
      <w:tblGrid/>
      <w:tr>
        <w:trPr>
          <w:cnfStyle w:firstRow="1"/>
        </w:trPr>
        <w:tc>
          <w:tcPr>
            <w:tcBorders>
              <w:bottom w:val="single"/>
            </w:tcBorders>
            <w:vAlign w:val="bottom"/>
          </w:tcPr>
          <w:p>
            <w:pPr>
              <w:pStyle w:val="Compact"/>
              <w:jc w:val="left"/>
            </w:pPr>
            <w:r>
              <w:t xml:space="preserve">Key</w:t>
            </w:r>
          </w:p>
        </w:tc>
        <w:tc>
          <w:tcPr>
            <w:tcBorders>
              <w:bottom w:val="single"/>
            </w:tcBorders>
            <w:vAlign w:val="bottom"/>
          </w:tcPr>
          <w:p>
            <w:pPr>
              <w:pStyle w:val="Compact"/>
              <w:jc w:val="right"/>
            </w:pPr>
            <w:r>
              <w:t xml:space="preserve">Frequency (Hz)</w:t>
            </w:r>
          </w:p>
        </w:tc>
        <w:tc>
          <w:tcPr>
            <w:tcBorders>
              <w:bottom w:val="single"/>
            </w:tcBorders>
            <w:vAlign w:val="bottom"/>
          </w:tcPr>
          <w:p>
            <w:pPr>
              <w:pStyle w:val="Compact"/>
              <w:jc w:val="right"/>
            </w:pPr>
            <w:r>
              <w:t xml:space="preserve">Length (mm)</w:t>
            </w:r>
          </w:p>
        </w:tc>
      </w:tr>
      <w:tr>
        <w:tc>
          <w:p>
            <w:pPr>
              <w:pStyle w:val="Compact"/>
              <w:jc w:val="left"/>
            </w:pPr>
            <w:r>
              <w:t xml:space="preserve">C</w:t>
            </w:r>
          </w:p>
        </w:tc>
        <w:tc>
          <w:p>
            <w:pPr>
              <w:pStyle w:val="Compact"/>
              <w:jc w:val="right"/>
            </w:pPr>
            <w:r>
              <w:t xml:space="preserve">32.70</w:t>
            </w:r>
          </w:p>
        </w:tc>
        <w:tc>
          <w:p>
            <w:pPr>
              <w:pStyle w:val="Compact"/>
              <w:jc w:val="right"/>
            </w:pPr>
            <w:r>
              <w:t xml:space="preserve">2630</w:t>
            </w:r>
          </w:p>
        </w:tc>
      </w:tr>
      <w:tr>
        <w:tc>
          <w:p>
            <w:pPr>
              <w:pStyle w:val="Compact"/>
              <w:jc w:val="left"/>
            </w:pPr>
            <w:r>
              <w:t xml:space="preserve">C#</w:t>
            </w:r>
          </w:p>
        </w:tc>
        <w:tc>
          <w:p>
            <w:pPr>
              <w:pStyle w:val="Compact"/>
              <w:jc w:val="right"/>
            </w:pPr>
            <w:r>
              <w:t xml:space="preserve">34.65</w:t>
            </w:r>
          </w:p>
        </w:tc>
        <w:tc>
          <w:p>
            <w:pPr>
              <w:pStyle w:val="Compact"/>
              <w:jc w:val="right"/>
            </w:pPr>
            <w:r>
              <w:t xml:space="preserve">2482</w:t>
            </w:r>
          </w:p>
        </w:tc>
      </w:tr>
      <w:tr>
        <w:tc>
          <w:p>
            <w:pPr>
              <w:pStyle w:val="Compact"/>
              <w:jc w:val="left"/>
            </w:pPr>
            <w:r>
              <w:t xml:space="preserve">D</w:t>
            </w:r>
          </w:p>
        </w:tc>
        <w:tc>
          <w:p>
            <w:pPr>
              <w:pStyle w:val="Compact"/>
              <w:jc w:val="right"/>
            </w:pPr>
            <w:r>
              <w:t xml:space="preserve">36.71</w:t>
            </w:r>
          </w:p>
        </w:tc>
        <w:tc>
          <w:p>
            <w:pPr>
              <w:pStyle w:val="Compact"/>
              <w:jc w:val="right"/>
            </w:pPr>
            <w:r>
              <w:t xml:space="preserve">2342</w:t>
            </w:r>
          </w:p>
        </w:tc>
      </w:tr>
      <w:tr>
        <w:tc>
          <w:p>
            <w:pPr>
              <w:pStyle w:val="Compact"/>
              <w:jc w:val="left"/>
            </w:pPr>
            <w:r>
              <w:t xml:space="preserve">D#</w:t>
            </w:r>
          </w:p>
        </w:tc>
        <w:tc>
          <w:p>
            <w:pPr>
              <w:pStyle w:val="Compact"/>
              <w:jc w:val="right"/>
            </w:pPr>
            <w:r>
              <w:t xml:space="preserve">38.89</w:t>
            </w:r>
          </w:p>
        </w:tc>
        <w:tc>
          <w:p>
            <w:pPr>
              <w:pStyle w:val="Compact"/>
              <w:jc w:val="right"/>
            </w:pPr>
            <w:r>
              <w:t xml:space="preserve">2211</w:t>
            </w:r>
          </w:p>
        </w:tc>
      </w:tr>
      <w:tr>
        <w:tc>
          <w:p>
            <w:pPr>
              <w:pStyle w:val="Compact"/>
              <w:jc w:val="left"/>
            </w:pPr>
            <w:r>
              <w:t xml:space="preserve">E</w:t>
            </w:r>
          </w:p>
        </w:tc>
        <w:tc>
          <w:p>
            <w:pPr>
              <w:pStyle w:val="Compact"/>
              <w:jc w:val="right"/>
            </w:pPr>
            <w:r>
              <w:t xml:space="preserve">41.20</w:t>
            </w:r>
          </w:p>
        </w:tc>
        <w:tc>
          <w:p>
            <w:pPr>
              <w:pStyle w:val="Compact"/>
              <w:jc w:val="right"/>
            </w:pPr>
            <w:r>
              <w:t xml:space="preserve">2087</w:t>
            </w:r>
          </w:p>
        </w:tc>
      </w:tr>
      <w:tr>
        <w:tc>
          <w:p>
            <w:pPr>
              <w:pStyle w:val="Compact"/>
              <w:jc w:val="left"/>
            </w:pPr>
            <w:r>
              <w:t xml:space="preserve">F</w:t>
            </w:r>
          </w:p>
        </w:tc>
        <w:tc>
          <w:p>
            <w:pPr>
              <w:pStyle w:val="Compact"/>
              <w:jc w:val="right"/>
            </w:pPr>
            <w:r>
              <w:t xml:space="preserve">43.66</w:t>
            </w:r>
          </w:p>
        </w:tc>
        <w:tc>
          <w:p>
            <w:pPr>
              <w:pStyle w:val="Compact"/>
              <w:jc w:val="right"/>
            </w:pPr>
            <w:r>
              <w:t xml:space="preserve">1970</w:t>
            </w:r>
          </w:p>
        </w:tc>
      </w:tr>
      <w:tr>
        <w:tc>
          <w:p>
            <w:pPr>
              <w:pStyle w:val="Compact"/>
              <w:jc w:val="left"/>
            </w:pPr>
            <w:r>
              <w:t xml:space="preserve">F#</w:t>
            </w:r>
          </w:p>
        </w:tc>
        <w:tc>
          <w:p>
            <w:pPr>
              <w:pStyle w:val="Compact"/>
              <w:jc w:val="right"/>
            </w:pPr>
            <w:r>
              <w:t xml:space="preserve">46.25</w:t>
            </w:r>
          </w:p>
        </w:tc>
        <w:tc>
          <w:p>
            <w:pPr>
              <w:pStyle w:val="Compact"/>
              <w:jc w:val="right"/>
            </w:pPr>
            <w:r>
              <w:t xml:space="preserve">1859</w:t>
            </w:r>
          </w:p>
        </w:tc>
      </w:tr>
      <w:tr>
        <w:tc>
          <w:p>
            <w:pPr>
              <w:pStyle w:val="Compact"/>
              <w:jc w:val="left"/>
            </w:pPr>
            <w:r>
              <w:t xml:space="preserve">G</w:t>
            </w:r>
          </w:p>
        </w:tc>
        <w:tc>
          <w:p>
            <w:pPr>
              <w:pStyle w:val="Compact"/>
              <w:jc w:val="right"/>
            </w:pPr>
            <w:r>
              <w:t xml:space="preserve">49.00</w:t>
            </w:r>
          </w:p>
        </w:tc>
        <w:tc>
          <w:p>
            <w:pPr>
              <w:pStyle w:val="Compact"/>
              <w:jc w:val="right"/>
            </w:pPr>
            <w:r>
              <w:t xml:space="preserve">1755</w:t>
            </w:r>
          </w:p>
        </w:tc>
      </w:tr>
      <w:tr>
        <w:tc>
          <w:p>
            <w:pPr>
              <w:pStyle w:val="Compact"/>
              <w:jc w:val="left"/>
            </w:pPr>
            <w:r>
              <w:t xml:space="preserve">G#</w:t>
            </w:r>
          </w:p>
        </w:tc>
        <w:tc>
          <w:p>
            <w:pPr>
              <w:pStyle w:val="Compact"/>
              <w:jc w:val="right"/>
            </w:pPr>
            <w:r>
              <w:t xml:space="preserve">51.91</w:t>
            </w:r>
          </w:p>
        </w:tc>
        <w:tc>
          <w:p>
            <w:pPr>
              <w:pStyle w:val="Compact"/>
              <w:jc w:val="right"/>
            </w:pPr>
            <w:r>
              <w:t xml:space="preserve">1657</w:t>
            </w:r>
          </w:p>
        </w:tc>
      </w:tr>
      <w:tr>
        <w:tc>
          <w:p>
            <w:pPr>
              <w:pStyle w:val="Compact"/>
              <w:jc w:val="left"/>
            </w:pPr>
            <w:r>
              <w:t xml:space="preserve">A</w:t>
            </w:r>
          </w:p>
        </w:tc>
        <w:tc>
          <w:p>
            <w:pPr>
              <w:pStyle w:val="Compact"/>
              <w:jc w:val="right"/>
            </w:pPr>
            <w:r>
              <w:t xml:space="preserve">55.00</w:t>
            </w:r>
          </w:p>
        </w:tc>
        <w:tc>
          <w:p>
            <w:pPr>
              <w:pStyle w:val="Compact"/>
              <w:jc w:val="right"/>
            </w:pPr>
            <w:r>
              <w:t xml:space="preserve">1564</w:t>
            </w:r>
          </w:p>
        </w:tc>
      </w:tr>
      <w:tr>
        <w:tc>
          <w:p>
            <w:pPr>
              <w:pStyle w:val="Compact"/>
              <w:jc w:val="left"/>
            </w:pPr>
            <w:r>
              <w:t xml:space="preserve">A#</w:t>
            </w:r>
          </w:p>
        </w:tc>
        <w:tc>
          <w:p>
            <w:pPr>
              <w:pStyle w:val="Compact"/>
              <w:jc w:val="right"/>
            </w:pPr>
            <w:r>
              <w:t xml:space="preserve">58.27</w:t>
            </w:r>
          </w:p>
        </w:tc>
        <w:tc>
          <w:p>
            <w:pPr>
              <w:pStyle w:val="Compact"/>
              <w:jc w:val="right"/>
            </w:pPr>
            <w:r>
              <w:t xml:space="preserve">1475</w:t>
            </w:r>
          </w:p>
        </w:tc>
      </w:tr>
      <w:tr>
        <w:tc>
          <w:p>
            <w:pPr>
              <w:pStyle w:val="Compact"/>
              <w:jc w:val="left"/>
            </w:pPr>
            <w:r>
              <w:t xml:space="preserve">B</w:t>
            </w:r>
          </w:p>
        </w:tc>
        <w:tc>
          <w:p>
            <w:pPr>
              <w:pStyle w:val="Compact"/>
              <w:jc w:val="right"/>
            </w:pPr>
            <w:r>
              <w:t xml:space="preserve">61.74</w:t>
            </w:r>
          </w:p>
        </w:tc>
        <w:tc>
          <w:p>
            <w:pPr>
              <w:pStyle w:val="Compact"/>
              <w:jc w:val="right"/>
            </w:pPr>
            <w:r>
              <w:t xml:space="preserve">1393</w:t>
            </w:r>
          </w:p>
        </w:tc>
      </w:tr>
      <w:tr>
        <w:tc>
          <w:p>
            <w:pPr>
              <w:pStyle w:val="Compact"/>
              <w:jc w:val="left"/>
            </w:pPr>
            <w:r>
              <w:t xml:space="preserve">C</w:t>
            </w:r>
          </w:p>
        </w:tc>
        <w:tc>
          <w:p>
            <w:pPr>
              <w:pStyle w:val="Compact"/>
              <w:jc w:val="right"/>
            </w:pPr>
            <w:r>
              <w:t xml:space="preserve">65.40</w:t>
            </w:r>
          </w:p>
        </w:tc>
        <w:tc>
          <w:p>
            <w:pPr>
              <w:pStyle w:val="Compact"/>
              <w:jc w:val="right"/>
            </w:pPr>
            <w:r>
              <w:t xml:space="preserve">1315</w:t>
            </w:r>
          </w:p>
        </w:tc>
      </w:tr>
      <w:tr>
        <w:tc>
          <w:p>
            <w:pPr>
              <w:pStyle w:val="Compact"/>
              <w:jc w:val="left"/>
            </w:pPr>
            <w:r>
              <w:t xml:space="preserve">C#</w:t>
            </w:r>
          </w:p>
        </w:tc>
        <w:tc>
          <w:p>
            <w:pPr>
              <w:pStyle w:val="Compact"/>
              <w:jc w:val="right"/>
            </w:pPr>
            <w:r>
              <w:t xml:space="preserve">69.30</w:t>
            </w:r>
          </w:p>
        </w:tc>
        <w:tc>
          <w:p>
            <w:pPr>
              <w:pStyle w:val="Compact"/>
              <w:jc w:val="right"/>
            </w:pPr>
            <w:r>
              <w:t xml:space="preserve">1241</w:t>
            </w:r>
          </w:p>
        </w:tc>
      </w:tr>
      <w:tr>
        <w:tc>
          <w:p>
            <w:pPr>
              <w:pStyle w:val="Compact"/>
              <w:jc w:val="left"/>
            </w:pPr>
            <w:r>
              <w:t xml:space="preserve">D</w:t>
            </w:r>
          </w:p>
        </w:tc>
        <w:tc>
          <w:p>
            <w:pPr>
              <w:pStyle w:val="Compact"/>
              <w:jc w:val="right"/>
            </w:pPr>
            <w:r>
              <w:t xml:space="preserve">73.42</w:t>
            </w:r>
          </w:p>
        </w:tc>
        <w:tc>
          <w:p>
            <w:pPr>
              <w:pStyle w:val="Compact"/>
              <w:jc w:val="right"/>
            </w:pPr>
            <w:r>
              <w:t xml:space="preserve">1171</w:t>
            </w:r>
          </w:p>
        </w:tc>
      </w:tr>
      <w:tr>
        <w:tc>
          <w:p>
            <w:pPr>
              <w:pStyle w:val="Compact"/>
              <w:jc w:val="left"/>
            </w:pPr>
            <w:r>
              <w:t xml:space="preserve">D#</w:t>
            </w:r>
          </w:p>
        </w:tc>
        <w:tc>
          <w:p>
            <w:pPr>
              <w:pStyle w:val="Compact"/>
              <w:jc w:val="right"/>
            </w:pPr>
            <w:r>
              <w:t xml:space="preserve">77.78</w:t>
            </w:r>
          </w:p>
        </w:tc>
        <w:tc>
          <w:p>
            <w:pPr>
              <w:pStyle w:val="Compact"/>
              <w:jc w:val="right"/>
            </w:pPr>
            <w:r>
              <w:t xml:space="preserve">1106</w:t>
            </w:r>
          </w:p>
        </w:tc>
      </w:tr>
      <w:tr>
        <w:tc>
          <w:p>
            <w:pPr>
              <w:pStyle w:val="Compact"/>
              <w:jc w:val="left"/>
            </w:pPr>
            <w:r>
              <w:t xml:space="preserve">E</w:t>
            </w:r>
          </w:p>
        </w:tc>
        <w:tc>
          <w:p>
            <w:pPr>
              <w:pStyle w:val="Compact"/>
              <w:jc w:val="right"/>
            </w:pPr>
            <w:r>
              <w:t xml:space="preserve">82.41</w:t>
            </w:r>
          </w:p>
        </w:tc>
        <w:tc>
          <w:p>
            <w:pPr>
              <w:pStyle w:val="Compact"/>
              <w:jc w:val="right"/>
            </w:pPr>
            <w:r>
              <w:t xml:space="preserve">1044</w:t>
            </w:r>
          </w:p>
        </w:tc>
      </w:tr>
      <w:tr>
        <w:tc>
          <w:p>
            <w:pPr>
              <w:pStyle w:val="Compact"/>
              <w:jc w:val="left"/>
            </w:pPr>
            <w:r>
              <w:t xml:space="preserve">F</w:t>
            </w:r>
          </w:p>
        </w:tc>
        <w:tc>
          <w:p>
            <w:pPr>
              <w:pStyle w:val="Compact"/>
              <w:jc w:val="right"/>
            </w:pPr>
            <w:r>
              <w:t xml:space="preserve">87.31</w:t>
            </w:r>
          </w:p>
        </w:tc>
        <w:tc>
          <w:p>
            <w:pPr>
              <w:pStyle w:val="Compact"/>
              <w:jc w:val="right"/>
            </w:pPr>
            <w:r>
              <w:t xml:space="preserve">985</w:t>
            </w:r>
          </w:p>
        </w:tc>
      </w:tr>
      <w:tr>
        <w:tc>
          <w:p>
            <w:pPr>
              <w:pStyle w:val="Compact"/>
              <w:jc w:val="left"/>
            </w:pPr>
            <w:r>
              <w:t xml:space="preserve">F#</w:t>
            </w:r>
          </w:p>
        </w:tc>
        <w:tc>
          <w:p>
            <w:pPr>
              <w:pStyle w:val="Compact"/>
              <w:jc w:val="right"/>
            </w:pPr>
            <w:r>
              <w:t xml:space="preserve">92.50</w:t>
            </w:r>
          </w:p>
        </w:tc>
        <w:tc>
          <w:p>
            <w:pPr>
              <w:pStyle w:val="Compact"/>
              <w:jc w:val="right"/>
            </w:pPr>
            <w:r>
              <w:t xml:space="preserve">930</w:t>
            </w:r>
          </w:p>
        </w:tc>
      </w:tr>
      <w:tr>
        <w:tc>
          <w:p>
            <w:pPr>
              <w:pStyle w:val="Compact"/>
              <w:jc w:val="left"/>
            </w:pPr>
            <w:r>
              <w:t xml:space="preserve">G</w:t>
            </w:r>
          </w:p>
        </w:tc>
        <w:tc>
          <w:p>
            <w:pPr>
              <w:pStyle w:val="Compact"/>
              <w:jc w:val="right"/>
            </w:pPr>
            <w:r>
              <w:t xml:space="preserve">98.00</w:t>
            </w:r>
          </w:p>
        </w:tc>
        <w:tc>
          <w:p>
            <w:pPr>
              <w:pStyle w:val="Compact"/>
              <w:jc w:val="right"/>
            </w:pPr>
            <w:r>
              <w:t xml:space="preserve">878</w:t>
            </w:r>
          </w:p>
        </w:tc>
      </w:tr>
      <w:tr>
        <w:tc>
          <w:p>
            <w:pPr>
              <w:pStyle w:val="Compact"/>
              <w:jc w:val="left"/>
            </w:pPr>
            <w:r>
              <w:t xml:space="preserve">G#</w:t>
            </w:r>
          </w:p>
        </w:tc>
        <w:tc>
          <w:p>
            <w:pPr>
              <w:pStyle w:val="Compact"/>
              <w:jc w:val="right"/>
            </w:pPr>
            <w:r>
              <w:t xml:space="preserve">103.82</w:t>
            </w:r>
          </w:p>
        </w:tc>
        <w:tc>
          <w:p>
            <w:pPr>
              <w:pStyle w:val="Compact"/>
              <w:jc w:val="right"/>
            </w:pPr>
            <w:r>
              <w:t xml:space="preserve">828</w:t>
            </w:r>
          </w:p>
        </w:tc>
      </w:tr>
      <w:tr>
        <w:tc>
          <w:p>
            <w:pPr>
              <w:pStyle w:val="Compact"/>
              <w:jc w:val="left"/>
            </w:pPr>
            <w:r>
              <w:t xml:space="preserve">A</w:t>
            </w:r>
          </w:p>
        </w:tc>
        <w:tc>
          <w:p>
            <w:pPr>
              <w:pStyle w:val="Compact"/>
              <w:jc w:val="right"/>
            </w:pPr>
            <w:r>
              <w:t xml:space="preserve">110.00</w:t>
            </w:r>
          </w:p>
        </w:tc>
        <w:tc>
          <w:p>
            <w:pPr>
              <w:pStyle w:val="Compact"/>
              <w:jc w:val="right"/>
            </w:pPr>
            <w:r>
              <w:t xml:space="preserve">782</w:t>
            </w:r>
          </w:p>
        </w:tc>
      </w:tr>
      <w:tr>
        <w:tc>
          <w:p>
            <w:pPr>
              <w:pStyle w:val="Compact"/>
              <w:jc w:val="left"/>
            </w:pPr>
            <w:r>
              <w:t xml:space="preserve">A#</w:t>
            </w:r>
          </w:p>
        </w:tc>
        <w:tc>
          <w:p>
            <w:pPr>
              <w:pStyle w:val="Compact"/>
              <w:jc w:val="right"/>
            </w:pPr>
            <w:r>
              <w:t xml:space="preserve">116.54</w:t>
            </w:r>
          </w:p>
        </w:tc>
        <w:tc>
          <w:p>
            <w:pPr>
              <w:pStyle w:val="Compact"/>
              <w:jc w:val="right"/>
            </w:pPr>
            <w:r>
              <w:t xml:space="preserve">771</w:t>
            </w:r>
          </w:p>
        </w:tc>
      </w:tr>
      <w:tr>
        <w:tc>
          <w:p>
            <w:pPr>
              <w:pStyle w:val="Compact"/>
              <w:jc w:val="left"/>
            </w:pPr>
            <w:r>
              <w:t xml:space="preserve">B</w:t>
            </w:r>
          </w:p>
        </w:tc>
        <w:tc>
          <w:p>
            <w:pPr>
              <w:pStyle w:val="Compact"/>
              <w:jc w:val="right"/>
            </w:pPr>
            <w:r>
              <w:t xml:space="preserve">123.47</w:t>
            </w:r>
          </w:p>
        </w:tc>
        <w:tc>
          <w:p>
            <w:pPr>
              <w:pStyle w:val="Compact"/>
              <w:jc w:val="right"/>
            </w:pPr>
            <w:r>
              <w:t xml:space="preserve">696</w:t>
            </w:r>
          </w:p>
        </w:tc>
      </w:tr>
      <w:tr>
        <w:tc>
          <w:p>
            <w:pPr>
              <w:pStyle w:val="Compact"/>
              <w:jc w:val="left"/>
            </w:pPr>
            <w:r>
              <w:t xml:space="preserve">C</w:t>
            </w:r>
          </w:p>
        </w:tc>
        <w:tc>
          <w:p>
            <w:pPr>
              <w:pStyle w:val="Compact"/>
              <w:jc w:val="right"/>
            </w:pPr>
            <w:r>
              <w:t xml:space="preserve">130.81</w:t>
            </w:r>
          </w:p>
        </w:tc>
        <w:tc>
          <w:p>
            <w:pPr>
              <w:pStyle w:val="Compact"/>
              <w:jc w:val="right"/>
            </w:pPr>
            <w:r>
              <w:t xml:space="preserve">657</w:t>
            </w:r>
          </w:p>
        </w:tc>
      </w:tr>
      <w:tr>
        <w:tc>
          <w:p>
            <w:pPr>
              <w:pStyle w:val="Compact"/>
              <w:jc w:val="left"/>
            </w:pPr>
            <w:r>
              <w:t xml:space="preserve">C#</w:t>
            </w:r>
          </w:p>
        </w:tc>
        <w:tc>
          <w:p>
            <w:pPr>
              <w:pStyle w:val="Compact"/>
              <w:jc w:val="right"/>
            </w:pPr>
            <w:r>
              <w:t xml:space="preserve">138.59</w:t>
            </w:r>
          </w:p>
        </w:tc>
        <w:tc>
          <w:p>
            <w:pPr>
              <w:pStyle w:val="Compact"/>
              <w:jc w:val="right"/>
            </w:pPr>
            <w:r>
              <w:t xml:space="preserve">620</w:t>
            </w:r>
          </w:p>
        </w:tc>
      </w:tr>
      <w:tr>
        <w:tc>
          <w:p>
            <w:pPr>
              <w:pStyle w:val="Compact"/>
              <w:jc w:val="left"/>
            </w:pPr>
            <w:r>
              <w:t xml:space="preserve">D</w:t>
            </w:r>
          </w:p>
        </w:tc>
        <w:tc>
          <w:p>
            <w:pPr>
              <w:pStyle w:val="Compact"/>
              <w:jc w:val="right"/>
            </w:pPr>
            <w:r>
              <w:t xml:space="preserve">146.83</w:t>
            </w:r>
          </w:p>
        </w:tc>
        <w:tc>
          <w:p>
            <w:pPr>
              <w:pStyle w:val="Compact"/>
              <w:jc w:val="right"/>
            </w:pPr>
            <w:r>
              <w:t xml:space="preserve">586</w:t>
            </w:r>
          </w:p>
        </w:tc>
      </w:tr>
      <w:tr>
        <w:tc>
          <w:p>
            <w:pPr>
              <w:pStyle w:val="Compact"/>
              <w:jc w:val="left"/>
            </w:pPr>
            <w:r>
              <w:t xml:space="preserve">D#</w:t>
            </w:r>
          </w:p>
        </w:tc>
        <w:tc>
          <w:p>
            <w:pPr>
              <w:pStyle w:val="Compact"/>
              <w:jc w:val="right"/>
            </w:pPr>
            <w:r>
              <w:t xml:space="preserve">155.56</w:t>
            </w:r>
          </w:p>
        </w:tc>
        <w:tc>
          <w:p>
            <w:pPr>
              <w:pStyle w:val="Compact"/>
              <w:jc w:val="right"/>
            </w:pPr>
            <w:r>
              <w:t xml:space="preserve">553</w:t>
            </w:r>
          </w:p>
        </w:tc>
      </w:tr>
      <w:tr>
        <w:tc>
          <w:p>
            <w:pPr>
              <w:pStyle w:val="Compact"/>
              <w:jc w:val="left"/>
            </w:pPr>
            <w:r>
              <w:t xml:space="preserve">E</w:t>
            </w:r>
          </w:p>
        </w:tc>
        <w:tc>
          <w:p>
            <w:pPr>
              <w:pStyle w:val="Compact"/>
              <w:jc w:val="right"/>
            </w:pPr>
            <w:r>
              <w:t xml:space="preserve">164.81</w:t>
            </w:r>
          </w:p>
        </w:tc>
        <w:tc>
          <w:p>
            <w:pPr>
              <w:pStyle w:val="Compact"/>
              <w:jc w:val="right"/>
            </w:pPr>
            <w:r>
              <w:t xml:space="preserve">522</w:t>
            </w:r>
          </w:p>
        </w:tc>
      </w:tr>
    </w:tbl>
    <w:p>
      <w:pPr>
        <w:pStyle w:val="Heading2"/>
      </w:pPr>
      <w:bookmarkStart w:id="40" w:name="decoration"/>
      <w:r>
        <w:t xml:space="preserve">Decoration</w:t>
      </w:r>
      <w:bookmarkEnd w:id="40"/>
    </w:p>
    <w:p>
      <w:pPr>
        <w:pStyle w:val="FirstParagraph"/>
      </w:pPr>
      <w:r>
        <w:t xml:space="preserve">According to</w:t>
      </w:r>
      <w:r>
        <w:t xml:space="preserve"> </w:t>
      </w:r>
      <w:r>
        <w:t xml:space="preserve">Harris (</w:t>
      </w:r>
      <w:hyperlink w:anchor="ref-harris">
        <w:r>
          <w:rPr>
            <w:rStyle w:val="Hyperlink"/>
          </w:rPr>
          <w:t xml:space="preserve">2013</w:t>
        </w:r>
      </w:hyperlink>
      <w:r>
        <w:t xml:space="preserve">)</w:t>
      </w:r>
      <w:r>
        <w:t xml:space="preserve">, the didgeridoo may be decorated. Many designs are inspired by nature and traditional pigments contributed an array of earth-tone hues to the instrument. See Figure</w:t>
      </w:r>
      <w:r>
        <w:t xml:space="preserve"> </w:t>
      </w:r>
      <w:r>
        <w:t xml:space="preserve">9</w:t>
      </w:r>
      <w:r>
        <w:t xml:space="preserve"> </w:t>
      </w:r>
      <w:r>
        <w:t xml:space="preserve">for some examples.</w:t>
      </w:r>
    </w:p>
    <w:p>
      <w:pPr>
        <w:pStyle w:val="CaptionedFigure"/>
      </w:pPr>
      <w:r>
        <w:drawing>
          <wp:inline>
            <wp:extent cx="5334000" cy="4000500"/>
            <wp:effectExtent b="0" l="0" r="0" t="0"/>
            <wp:docPr descr="Figure 9 Didgeridoo decorations. Photo by Bernard Spragg, NZ. Public Domain." title="" id="1" name="Picture"/>
            <a:graphic>
              <a:graphicData uri="http://schemas.openxmlformats.org/drawingml/2006/picture">
                <pic:pic>
                  <pic:nvPicPr>
                    <pic:cNvPr descr="img/patternsA.jp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9 Didgeridoo decorations. Photo by Bernard Spragg, NZ. Public Domain.</w:t>
      </w:r>
    </w:p>
    <w:p>
      <w:pPr>
        <w:pStyle w:val="Heading1"/>
      </w:pPr>
      <w:bookmarkStart w:id="42" w:name="climate-data"/>
      <w:r>
        <w:t xml:space="preserve">Climate Data</w:t>
      </w:r>
      <w:bookmarkEnd w:id="42"/>
    </w:p>
    <w:p>
      <w:pPr>
        <w:pStyle w:val="Heading2"/>
      </w:pPr>
      <w:bookmarkStart w:id="43" w:name="overview-1"/>
      <w:r>
        <w:t xml:space="preserve">Overview</w:t>
      </w:r>
      <w:bookmarkEnd w:id="43"/>
    </w:p>
    <w:p>
      <w:pPr>
        <w:pStyle w:val="FirstParagraph"/>
      </w:pPr>
      <w:r>
        <w:t xml:space="preserve">TODO</w:t>
      </w:r>
    </w:p>
    <w:p>
      <w:pPr>
        <w:pStyle w:val="Heading2"/>
      </w:pPr>
      <w:bookmarkStart w:id="44" w:name="data-visualizations"/>
      <w:r>
        <w:t xml:space="preserve">Data Visualizations</w:t>
      </w:r>
      <w:bookmarkEnd w:id="44"/>
    </w:p>
    <w:p>
      <w:pPr>
        <w:pStyle w:val="FirstParagraph"/>
      </w:pPr>
      <w:r>
        <w:t xml:space="preserve">TODO</w:t>
      </w:r>
    </w:p>
    <w:p>
      <w:pPr>
        <w:pStyle w:val="Heading1"/>
      </w:pPr>
      <w:bookmarkStart w:id="45" w:name="music"/>
      <w:r>
        <w:t xml:space="preserve">Music</w:t>
      </w:r>
      <w:bookmarkEnd w:id="45"/>
    </w:p>
    <w:p>
      <w:pPr>
        <w:pStyle w:val="Heading2"/>
      </w:pPr>
      <w:bookmarkStart w:id="46" w:name="climate-data-as-inspiration"/>
      <w:r>
        <w:t xml:space="preserve">Climate Data as Inspiration</w:t>
      </w:r>
      <w:bookmarkEnd w:id="46"/>
    </w:p>
    <w:p>
      <w:pPr>
        <w:pStyle w:val="FirstParagraph"/>
      </w:pPr>
      <w:r>
        <w:t xml:space="preserve">TODO</w:t>
      </w:r>
    </w:p>
    <w:p>
      <w:pPr>
        <w:pStyle w:val="Heading2"/>
      </w:pPr>
      <w:bookmarkStart w:id="47" w:name="performance"/>
      <w:r>
        <w:t xml:space="preserve">Performance</w:t>
      </w:r>
      <w:bookmarkEnd w:id="47"/>
    </w:p>
    <w:p>
      <w:pPr>
        <w:pStyle w:val="FirstParagraph"/>
      </w:pPr>
      <w:r>
        <w:t xml:space="preserve">TODO</w:t>
      </w:r>
    </w:p>
    <w:p>
      <w:pPr>
        <w:pStyle w:val="Heading1"/>
      </w:pPr>
      <w:bookmarkStart w:id="48" w:name="materials-and-tools-list"/>
      <w:r>
        <w:t xml:space="preserve">Materials and Tools List</w:t>
      </w:r>
      <w:bookmarkEnd w:id="48"/>
    </w:p>
    <w:p>
      <w:pPr>
        <w:pStyle w:val="FirstParagraph"/>
      </w:pPr>
      <w:r>
        <w:t xml:space="preserve">This chapter describes the materials and tools needed to construct a basic PVC didgeridoo and a basic PVC paixiao.</w:t>
      </w:r>
    </w:p>
    <w:p>
      <w:pPr>
        <w:pStyle w:val="Heading2"/>
      </w:pPr>
      <w:bookmarkStart w:id="49" w:name="pvc-didgeridoo"/>
      <w:r>
        <w:t xml:space="preserve">PVC Didgeridoo</w:t>
      </w:r>
      <w:bookmarkEnd w:id="49"/>
    </w:p>
    <w:p>
      <w:pPr>
        <w:pStyle w:val="TableCaption"/>
      </w:pPr>
      <w:r>
        <w:t xml:space="preserve">Table 2 Materials for constructing a PVC Didgeridoo.</w:t>
      </w:r>
    </w:p>
    <w:tbl>
      <w:tblPr>
        <w:tblStyle w:val="Table"/>
        <w:tblW w:type="pct" w:w="0.0"/>
        <w:tblLook w:firstRow="1"/>
        <w:tblCaption w:val="Table 2 Materials for constructing a PVC Didgeridoo."/>
      </w:tblPr>
      <w:tblGrid/>
      <w:tr>
        <w:trPr>
          <w:cnfStyle w:firstRow="1"/>
        </w:trPr>
        <w:tc>
          <w:tcPr>
            <w:tcBorders>
              <w:bottom w:val="single"/>
            </w:tcBorders>
            <w:vAlign w:val="bottom"/>
          </w:tcPr>
          <w:p>
            <w:pPr>
              <w:pStyle w:val="Compact"/>
              <w:jc w:val="left"/>
            </w:pPr>
            <w:r>
              <w:t xml:space="preserve">Materials</w:t>
            </w:r>
          </w:p>
        </w:tc>
        <w:tc>
          <w:tcPr>
            <w:tcBorders>
              <w:bottom w:val="single"/>
            </w:tcBorders>
            <w:vAlign w:val="bottom"/>
          </w:tcPr>
          <w:p>
            <w:pPr>
              <w:pStyle w:val="Compact"/>
              <w:jc w:val="left"/>
            </w:pPr>
            <w:r>
              <w:t xml:space="preserve">Specifications (Imperial)</w:t>
            </w:r>
          </w:p>
        </w:tc>
        <w:tc>
          <w:tcPr>
            <w:tcBorders>
              <w:bottom w:val="single"/>
            </w:tcBorders>
            <w:vAlign w:val="bottom"/>
          </w:tcPr>
          <w:p>
            <w:pPr>
              <w:pStyle w:val="Compact"/>
              <w:jc w:val="left"/>
            </w:pPr>
            <w:r>
              <w:t xml:space="preserve">Quantity or Length (Imperial)</w:t>
            </w:r>
          </w:p>
        </w:tc>
      </w:tr>
      <w:tr>
        <w:tc>
          <w:p>
            <w:pPr>
              <w:pStyle w:val="Compact"/>
              <w:jc w:val="left"/>
            </w:pPr>
            <w:r>
              <w:t xml:space="preserve">PVC pipe</w:t>
            </w:r>
          </w:p>
        </w:tc>
        <w:tc>
          <w:p>
            <w:pPr>
              <w:pStyle w:val="Compact"/>
              <w:jc w:val="left"/>
            </w:pPr>
            <w:r>
              <w:t xml:space="preserve">1.5", Schedule 40</w:t>
            </w:r>
          </w:p>
        </w:tc>
        <w:tc>
          <w:p>
            <w:pPr>
              <w:pStyle w:val="Compact"/>
              <w:jc w:val="left"/>
            </w:pPr>
            <w:r>
              <w:t xml:space="preserve">10’</w:t>
            </w:r>
          </w:p>
        </w:tc>
      </w:tr>
      <w:tr>
        <w:tc>
          <w:p>
            <w:pPr>
              <w:pStyle w:val="Compact"/>
              <w:jc w:val="left"/>
            </w:pPr>
            <w:r>
              <w:t xml:space="preserve">PVC trap adapter</w:t>
            </w:r>
          </w:p>
        </w:tc>
        <w:tc>
          <w:p>
            <w:pPr>
              <w:pStyle w:val="Compact"/>
              <w:jc w:val="left"/>
            </w:pPr>
            <w:r>
              <w:t xml:space="preserve">1.5", Schedule 40</w:t>
            </w:r>
          </w:p>
        </w:tc>
        <w:tc>
          <w:p>
            <w:pPr>
              <w:pStyle w:val="Compact"/>
              <w:jc w:val="left"/>
            </w:pPr>
            <w:r>
              <w:t xml:space="preserve">1</w:t>
            </w:r>
          </w:p>
        </w:tc>
      </w:tr>
      <w:tr>
        <w:tc>
          <w:p>
            <w:pPr>
              <w:pStyle w:val="Compact"/>
              <w:jc w:val="left"/>
            </w:pPr>
            <w:r>
              <w:t xml:space="preserve">PVC Reducing Coupling</w:t>
            </w:r>
          </w:p>
        </w:tc>
        <w:tc>
          <w:p>
            <w:pPr>
              <w:pStyle w:val="Compact"/>
              <w:jc w:val="left"/>
            </w:pPr>
            <w:r>
              <w:t xml:space="preserve">3.0</w:t>
            </w:r>
            <w:r>
              <w:t xml:space="preserve">“</w:t>
            </w:r>
            <w:r>
              <w:t xml:space="preserve">x1.5</w:t>
            </w:r>
            <w:r>
              <w:t xml:space="preserve">”</w:t>
            </w:r>
            <w:r>
              <w:t xml:space="preserve">, Schedule 40</w:t>
            </w:r>
          </w:p>
        </w:tc>
        <w:tc>
          <w:p>
            <w:pPr>
              <w:pStyle w:val="Compact"/>
              <w:jc w:val="left"/>
            </w:pPr>
            <w:r>
              <w:t xml:space="preserve">1</w:t>
            </w:r>
          </w:p>
        </w:tc>
      </w:tr>
      <w:tr>
        <w:tc>
          <w:p>
            <w:pPr>
              <w:pStyle w:val="Compact"/>
              <w:jc w:val="left"/>
            </w:pPr>
            <w:r>
              <w:t xml:space="preserve">Sandpaper Medium Grit</w:t>
            </w:r>
          </w:p>
        </w:tc>
        <w:tc>
          <w:p>
            <w:pPr>
              <w:pStyle w:val="Compact"/>
              <w:jc w:val="left"/>
            </w:pPr>
            <w:r>
              <w:t xml:space="preserve">Medium Grit</w:t>
            </w:r>
          </w:p>
        </w:tc>
        <w:tc>
          <w:p>
            <w:pPr>
              <w:pStyle w:val="Compact"/>
              <w:jc w:val="left"/>
            </w:pPr>
            <w:r>
              <w:t xml:space="preserve">as needed</w:t>
            </w:r>
          </w:p>
        </w:tc>
      </w:tr>
      <w:tr>
        <w:tc>
          <w:p>
            <w:pPr>
              <w:pStyle w:val="Compact"/>
              <w:jc w:val="left"/>
            </w:pPr>
            <w:r>
              <w:t xml:space="preserve">Sandpaper Coarse Grit</w:t>
            </w:r>
          </w:p>
        </w:tc>
        <w:tc>
          <w:p>
            <w:pPr>
              <w:pStyle w:val="Compact"/>
              <w:jc w:val="left"/>
            </w:pPr>
            <w:r>
              <w:t xml:space="preserve">Coarse Grit</w:t>
            </w:r>
          </w:p>
        </w:tc>
        <w:tc>
          <w:p>
            <w:pPr>
              <w:pStyle w:val="Compact"/>
              <w:jc w:val="left"/>
            </w:pPr>
            <w:r>
              <w:t xml:space="preserve">as needed</w:t>
            </w:r>
          </w:p>
        </w:tc>
      </w:tr>
      <w:tr>
        <w:tc>
          <w:p>
            <w:pPr>
              <w:pStyle w:val="Compact"/>
              <w:jc w:val="left"/>
            </w:pPr>
            <w:r>
              <w:t xml:space="preserve">Alcohol Prep Pads</w:t>
            </w:r>
          </w:p>
        </w:tc>
        <w:tc>
          <w:p>
            <w:pPr>
              <w:pStyle w:val="Compact"/>
              <w:jc w:val="left"/>
            </w:pPr>
            <w:r>
              <w:t xml:space="preserve">-</w:t>
            </w:r>
          </w:p>
        </w:tc>
        <w:tc>
          <w:p>
            <w:pPr>
              <w:pStyle w:val="Compact"/>
              <w:jc w:val="left"/>
            </w:pPr>
            <w:r>
              <w:t xml:space="preserve">as needed</w:t>
            </w:r>
          </w:p>
        </w:tc>
      </w:tr>
    </w:tbl>
    <w:p>
      <w:pPr>
        <w:pStyle w:val="TableCaption"/>
      </w:pPr>
      <w:r>
        <w:t xml:space="preserve">Table 3 Tools for constructing a PVC Didgeridoo.</w:t>
      </w:r>
    </w:p>
    <w:tbl>
      <w:tblPr>
        <w:tblStyle w:val="Table"/>
        <w:tblW w:type="pct" w:w="0.0"/>
        <w:tblLook w:firstRow="1"/>
        <w:tblCaption w:val="Table 3 Tools for constructing a PVC Didgeridoo."/>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Specifications (Imperial)</w:t>
            </w:r>
          </w:p>
        </w:tc>
        <w:tc>
          <w:tcPr>
            <w:tcBorders>
              <w:bottom w:val="single"/>
            </w:tcBorders>
            <w:vAlign w:val="bottom"/>
          </w:tcPr>
          <w:p>
            <w:pPr>
              <w:pStyle w:val="Compact"/>
              <w:jc w:val="left"/>
            </w:pPr>
            <w:r>
              <w:t xml:space="preserve">Quantity (Imperial)</w:t>
            </w:r>
          </w:p>
        </w:tc>
      </w:tr>
      <w:tr>
        <w:tc>
          <w:p>
            <w:pPr>
              <w:pStyle w:val="Compact"/>
              <w:jc w:val="left"/>
            </w:pPr>
            <w:r>
              <w:t xml:space="preserve">PVC Reamer</w:t>
            </w:r>
          </w:p>
        </w:tc>
        <w:tc>
          <w:p>
            <w:pPr>
              <w:pStyle w:val="Compact"/>
              <w:jc w:val="left"/>
            </w:pPr>
            <w:r>
              <w:t xml:space="preserve">&gt; 1.5"</w:t>
            </w:r>
          </w:p>
        </w:tc>
        <w:tc>
          <w:p>
            <w:pPr>
              <w:pStyle w:val="Compact"/>
              <w:jc w:val="left"/>
            </w:pPr>
            <w:r>
              <w:t xml:space="preserve">1</w:t>
            </w:r>
          </w:p>
        </w:tc>
      </w:tr>
      <w:tr>
        <w:tc>
          <w:p>
            <w:pPr>
              <w:pStyle w:val="Compact"/>
              <w:jc w:val="left"/>
            </w:pPr>
            <w:r>
              <w:t xml:space="preserve">Hacksaw</w:t>
            </w:r>
          </w:p>
        </w:tc>
        <w:tc>
          <w:p>
            <w:pPr>
              <w:pStyle w:val="Compact"/>
              <w:jc w:val="left"/>
            </w:pPr>
            <w:r>
              <w:t xml:space="preserve">small</w:t>
            </w:r>
          </w:p>
        </w:tc>
        <w:tc>
          <w:p>
            <w:pPr>
              <w:pStyle w:val="Compact"/>
              <w:jc w:val="left"/>
            </w:pPr>
            <w:r>
              <w:t xml:space="preserve">1</w:t>
            </w:r>
          </w:p>
        </w:tc>
      </w:tr>
      <w:tr>
        <w:tc>
          <w:p>
            <w:pPr>
              <w:pStyle w:val="Compact"/>
              <w:jc w:val="left"/>
            </w:pPr>
            <w:r>
              <w:t xml:space="preserve">Digital Tuner</w:t>
            </w:r>
          </w:p>
        </w:tc>
        <w:tc>
          <w:p>
            <w:pPr>
              <w:pStyle w:val="Compact"/>
              <w:jc w:val="left"/>
            </w:pPr>
            <w:r>
              <w:t xml:space="preserve">multi-instrument, clip-on or phone app</w:t>
            </w:r>
          </w:p>
        </w:tc>
        <w:tc>
          <w:p>
            <w:pPr>
              <w:pStyle w:val="Compact"/>
              <w:jc w:val="left"/>
            </w:pPr>
            <w:r>
              <w:t xml:space="preserve">1</w:t>
            </w:r>
          </w:p>
        </w:tc>
      </w:tr>
      <w:tr>
        <w:tc>
          <w:p>
            <w:pPr>
              <w:pStyle w:val="Compact"/>
              <w:jc w:val="left"/>
            </w:pPr>
            <w:r>
              <w:t xml:space="preserve">Permanent markers, multicolor</w:t>
            </w:r>
          </w:p>
        </w:tc>
        <w:tc>
          <w:p>
            <w:pPr>
              <w:pStyle w:val="Compact"/>
              <w:jc w:val="left"/>
            </w:pPr>
            <w:r>
              <w:t xml:space="preserve">any color</w:t>
            </w:r>
          </w:p>
        </w:tc>
        <w:tc>
          <w:p>
            <w:pPr>
              <w:pStyle w:val="Compact"/>
              <w:jc w:val="left"/>
            </w:pPr>
            <w:r>
              <w:t xml:space="preserve">any</w:t>
            </w:r>
          </w:p>
        </w:tc>
      </w:tr>
      <w:tr>
        <w:tc>
          <w:p>
            <w:pPr>
              <w:pStyle w:val="Compact"/>
              <w:jc w:val="left"/>
            </w:pPr>
            <w:r>
              <w:t xml:space="preserve">Safety glasses</w:t>
            </w:r>
          </w:p>
        </w:tc>
        <w:tc>
          <w:p>
            <w:pPr>
              <w:pStyle w:val="Compact"/>
              <w:jc w:val="left"/>
            </w:pPr>
            <w:r>
              <w:t xml:space="preserve">polycarbonate, ANSI Z87.1-2015 or similar</w:t>
            </w:r>
          </w:p>
        </w:tc>
        <w:tc>
          <w:p>
            <w:pPr>
              <w:pStyle w:val="Compact"/>
              <w:jc w:val="left"/>
            </w:pPr>
            <w:r>
              <w:t xml:space="preserve">1 pair per student</w:t>
            </w:r>
          </w:p>
        </w:tc>
      </w:tr>
    </w:tbl>
    <w:p>
      <w:pPr>
        <w:pStyle w:val="Heading2"/>
      </w:pPr>
      <w:bookmarkStart w:id="50" w:name="pvc-paixiao"/>
      <w:r>
        <w:t xml:space="preserve">PVC Paixiao</w:t>
      </w:r>
      <w:bookmarkEnd w:id="50"/>
    </w:p>
    <w:bookmarkStart w:id="61" w:name="refs"/>
    <w:bookmarkStart w:id="52" w:name="ref-tuning"/>
    <w:p>
      <w:pPr>
        <w:pStyle w:val="Bibliography"/>
      </w:pPr>
      <w:r>
        <w:t xml:space="preserve">Didjshop. 2016. “Physics of the Didgeridoo.” didjshop.com.</w:t>
      </w:r>
      <w:r>
        <w:t xml:space="preserve"> </w:t>
      </w:r>
      <w:hyperlink r:id="rId51">
        <w:r>
          <w:rPr>
            <w:rStyle w:val="Hyperlink"/>
          </w:rPr>
          <w:t xml:space="preserve">https://www.didjshop.com/physicsDidj.html</w:t>
        </w:r>
      </w:hyperlink>
      <w:r>
        <w:t xml:space="preserve">.</w:t>
      </w:r>
    </w:p>
    <w:bookmarkEnd w:id="52"/>
    <w:bookmarkStart w:id="54" w:name="ref-fletcher"/>
    <w:p>
      <w:pPr>
        <w:pStyle w:val="Bibliography"/>
      </w:pPr>
      <w:r>
        <w:t xml:space="preserve">Fletcher, N. 1996. “The Didjeridoo (Didgeridoo).”</w:t>
      </w:r>
      <w:r>
        <w:t xml:space="preserve"> </w:t>
      </w:r>
      <w:r>
        <w:rPr>
          <w:i/>
        </w:rPr>
        <w:t xml:space="preserve">Acoustics Australia</w:t>
      </w:r>
      <w:r>
        <w:t xml:space="preserve"> </w:t>
      </w:r>
      <w:r>
        <w:t xml:space="preserve">24 (1): 11–15.</w:t>
      </w:r>
      <w:r>
        <w:t xml:space="preserve"> </w:t>
      </w:r>
      <w:hyperlink r:id="rId53">
        <w:r>
          <w:rPr>
            <w:rStyle w:val="Hyperlink"/>
          </w:rPr>
          <w:t xml:space="preserve">https://www.acoustics.asn.au/journal/1996/1996_24_1_Fletcher.pdf</w:t>
        </w:r>
      </w:hyperlink>
      <w:r>
        <w:t xml:space="preserve">.</w:t>
      </w:r>
    </w:p>
    <w:bookmarkEnd w:id="54"/>
    <w:bookmarkStart w:id="56" w:name="ref-harris"/>
    <w:p>
      <w:pPr>
        <w:pStyle w:val="Bibliography"/>
      </w:pPr>
      <w:r>
        <w:t xml:space="preserve">Harris, Matthew. 2013. “The Didgeridoo.” didjiman.com.</w:t>
      </w:r>
      <w:r>
        <w:t xml:space="preserve"> </w:t>
      </w:r>
      <w:hyperlink r:id="rId55">
        <w:r>
          <w:rPr>
            <w:rStyle w:val="Hyperlink"/>
          </w:rPr>
          <w:t xml:space="preserve">http://didjiman.com/didjeridu/</w:t>
        </w:r>
      </w:hyperlink>
      <w:r>
        <w:t xml:space="preserve">.</w:t>
      </w:r>
    </w:p>
    <w:bookmarkEnd w:id="56"/>
    <w:bookmarkStart w:id="58" w:name="ref-timbres"/>
    <w:p>
      <w:pPr>
        <w:pStyle w:val="Bibliography"/>
      </w:pPr>
      <w:r>
        <w:t xml:space="preserve">Hopkin, Michael. 2005. “Physicists Learn Secrets of Didgeridoo.” nature.com.</w:t>
      </w:r>
      <w:r>
        <w:t xml:space="preserve"> </w:t>
      </w:r>
      <w:hyperlink r:id="rId57">
        <w:r>
          <w:rPr>
            <w:rStyle w:val="Hyperlink"/>
          </w:rPr>
          <w:t xml:space="preserve">https://www.nature.com/news/2005/050704/full/news050704-7.html</w:t>
        </w:r>
      </w:hyperlink>
      <w:r>
        <w:t xml:space="preserve">.</w:t>
      </w:r>
    </w:p>
    <w:bookmarkEnd w:id="58"/>
    <w:bookmarkStart w:id="60" w:name="ref-tarnopolsky"/>
    <w:p>
      <w:pPr>
        <w:pStyle w:val="Bibliography"/>
      </w:pPr>
      <w:r>
        <w:t xml:space="preserve">Tarnopolsky, A., N. Fletcher, L. Hollenberg, B. Lange, J. Smith, and J. Wolfe. 2005. “Acoustics: the vocal tract and the sound of a didgeridoo.”</w:t>
      </w:r>
      <w:r>
        <w:t xml:space="preserve"> </w:t>
      </w:r>
      <w:r>
        <w:rPr>
          <w:i/>
        </w:rPr>
        <w:t xml:space="preserve">Nature</w:t>
      </w:r>
      <w:r>
        <w:t xml:space="preserve"> </w:t>
      </w:r>
      <w:r>
        <w:t xml:space="preserve">436 (7047): 39.</w:t>
      </w:r>
      <w:r>
        <w:t xml:space="preserve"> </w:t>
      </w:r>
      <w:hyperlink r:id="rId59">
        <w:r>
          <w:rPr>
            <w:rStyle w:val="Hyperlink"/>
          </w:rPr>
          <w:t xml:space="preserve">https://doi.org/10.1038/43639a</w:t>
        </w:r>
      </w:hyperlink>
      <w:r>
        <w:t xml:space="preserve">.</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jpg" /><Relationship Type="http://schemas.openxmlformats.org/officeDocument/2006/relationships/image" Id="rId41" Target="media/rId41.jpg" /><Relationship Type="http://schemas.openxmlformats.org/officeDocument/2006/relationships/image" Id="rId27" Target="media/rId27.png" /><Relationship Type="http://schemas.openxmlformats.org/officeDocument/2006/relationships/hyperlink" Id="rId55" Target="http://didjiman.com/didjeridu/" TargetMode="External" /><Relationship Type="http://schemas.openxmlformats.org/officeDocument/2006/relationships/hyperlink" Id="rId59" Target="https://doi.org/10.1038/43639a" TargetMode="External" /><Relationship Type="http://schemas.openxmlformats.org/officeDocument/2006/relationships/hyperlink" Id="rId29" Target="https://en.wikipedia.org/wiki/Timbre" TargetMode="External" /><Relationship Type="http://schemas.openxmlformats.org/officeDocument/2006/relationships/hyperlink" Id="rId53" Target="https://www.acoustics.asn.au/journal/1996/1996_24_1_Fletcher.pdf" TargetMode="External" /><Relationship Type="http://schemas.openxmlformats.org/officeDocument/2006/relationships/hyperlink" Id="rId51" Target="https://www.didjshop.com/physicsDidj.html" TargetMode="External" /><Relationship Type="http://schemas.openxmlformats.org/officeDocument/2006/relationships/hyperlink" Id="rId26" Target="https://www.mftrio.com/" TargetMode="External" /><Relationship Type="http://schemas.openxmlformats.org/officeDocument/2006/relationships/hyperlink" Id="rId57" Target="https://www.nature.com/news/2005/050704/full/news050704-7.html" TargetMode="External" /></Relationships>
</file>

<file path=word/_rels/footnotes.xml.rels><?xml version="1.0" encoding="UTF-8"?>
<Relationships xmlns="http://schemas.openxmlformats.org/package/2006/relationships"><Relationship Type="http://schemas.openxmlformats.org/officeDocument/2006/relationships/hyperlink" Id="rId55" Target="http://didjiman.com/didjeridu/" TargetMode="External" /><Relationship Type="http://schemas.openxmlformats.org/officeDocument/2006/relationships/hyperlink" Id="rId59" Target="https://doi.org/10.1038/43639a" TargetMode="External" /><Relationship Type="http://schemas.openxmlformats.org/officeDocument/2006/relationships/hyperlink" Id="rId29" Target="https://en.wikipedia.org/wiki/Timbre" TargetMode="External" /><Relationship Type="http://schemas.openxmlformats.org/officeDocument/2006/relationships/hyperlink" Id="rId53" Target="https://www.acoustics.asn.au/journal/1996/1996_24_1_Fletcher.pdf" TargetMode="External" /><Relationship Type="http://schemas.openxmlformats.org/officeDocument/2006/relationships/hyperlink" Id="rId51" Target="https://www.didjshop.com/physicsDidj.html" TargetMode="External" /><Relationship Type="http://schemas.openxmlformats.org/officeDocument/2006/relationships/hyperlink" Id="rId26" Target="https://www.mftrio.com/" TargetMode="External" /><Relationship Type="http://schemas.openxmlformats.org/officeDocument/2006/relationships/hyperlink" Id="rId57" Target="https://www.nature.com/news/2005/050704/full/news050704-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Didgeridata</dc:title>
  <dc:creator>Adam Santone</dc:creator>
  <dc:description>An MIT pk12 Action Group Lesson for the 2019 MIT STEAM Camp, Hong Kong</dc:description>
  <cp:keywords/>
  <dcterms:created xsi:type="dcterms:W3CDTF">2019-04-18T15:02:30Z</dcterms:created>
  <dcterms:modified xsi:type="dcterms:W3CDTF">2019-04-18T15:02:30Z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bibliography.bib</vt:lpwstr>
  </property>
  <property fmtid="{D5CDD505-2E9C-101B-9397-08002B2CF9AE}" pid="4" name="date">
    <vt:lpwstr>2019-04-18</vt:lpwstr>
  </property>
  <property fmtid="{D5CDD505-2E9C-101B-9397-08002B2CF9AE}" pid="5" name="documentclass">
    <vt:lpwstr>book</vt:lpwstr>
  </property>
  <property fmtid="{D5CDD505-2E9C-101B-9397-08002B2CF9AE}" pid="6" name="github-repo">
    <vt:lpwstr>asantone/didgeridata</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