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9.png" ContentType="image/png"/>
  <Override PartName="/word/media/rId37.png" ContentType="image/png"/>
  <Override PartName="/word/media/rId32.png" ContentType="image/png"/>
  <Override PartName="/word/media/rId33.png" ContentType="image/png"/>
  <Override PartName="/word/media/rId34.png" ContentType="image/png"/>
  <Override PartName="/word/media/rId35.png" ContentType="image/png"/>
  <Override PartName="/word/media/rId22.jpg" ContentType="image/jpeg"/>
  <Override PartName="/word/media/rId42.jpg" ContentType="image/jpeg"/>
  <Override PartName="/word/media/rId43.jpg" ContentType="image/jpe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2019-04-18</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1" w:name="learning-goals-and-success"/>
      <w:r>
        <w:t xml:space="preserve">Learning Goals and Success</w:t>
      </w:r>
      <w:bookmarkEnd w:id="21"/>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5334000" cy="5334000"/>
            <wp:effectExtent b="0" l="0" r="0" t="0"/>
            <wp:docPr descr="Figure 1 Didgeridoo." title="" id="1" name="Picture"/>
            <a:graphic>
              <a:graphicData uri="http://schemas.openxmlformats.org/drawingml/2006/picture">
                <pic:pic>
                  <pic:nvPicPr>
                    <pic:cNvPr descr="img/didgeridoo.jp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Didgeridoo.</w:t>
      </w:r>
    </w:p>
    <w:p>
      <w:pPr>
        <w:pStyle w:val="CaptionedFigure"/>
      </w:pPr>
      <w:r>
        <w:drawing>
          <wp:inline>
            <wp:extent cx="5334000" cy="1326493"/>
            <wp:effectExtent b="0" l="0" r="0" t="0"/>
            <wp:docPr descr="Figure 2 Some caption." title="" id="1" name="Picture"/>
            <a:graphic>
              <a:graphicData uri="http://schemas.openxmlformats.org/drawingml/2006/picture">
                <pic:pic>
                  <pic:nvPicPr>
                    <pic:cNvPr descr="01-Chapter1_files/figure-docx/unnamed-chunk-3-1.png" id="0" name="Picture"/>
                    <pic:cNvPicPr>
                      <a:picLocks noChangeArrowheads="1" noChangeAspect="1"/>
                    </pic:cNvPicPr>
                  </pic:nvPicPr>
                  <pic:blipFill>
                    <a:blip r:embed="rId23"/>
                    <a:stretch>
                      <a:fillRect/>
                    </a:stretch>
                  </pic:blipFill>
                  <pic:spPr bwMode="auto">
                    <a:xfrm>
                      <a:off x="0" y="0"/>
                      <a:ext cx="5334000" cy="1326493"/>
                    </a:xfrm>
                    <a:prstGeom prst="rect">
                      <a:avLst/>
                    </a:prstGeom>
                    <a:noFill/>
                    <a:ln w="9525">
                      <a:noFill/>
                      <a:headEnd/>
                      <a:tailEnd/>
                    </a:ln>
                  </pic:spPr>
                </pic:pic>
              </a:graphicData>
            </a:graphic>
          </wp:inline>
        </w:drawing>
      </w:r>
    </w:p>
    <w:p>
      <w:pPr>
        <w:pStyle w:val="ImageCaption"/>
      </w:pPr>
      <w:r>
        <w:t xml:space="preserve">Figure 2 Some caption.</w:t>
      </w:r>
    </w:p>
    <w:p>
      <w:pPr>
        <w:pStyle w:val="Heading1"/>
      </w:pPr>
      <w:bookmarkStart w:id="24" w:name="didgeridoo"/>
      <w:r>
        <w:t xml:space="preserve">Didgeridoo</w:t>
      </w:r>
      <w:bookmarkEnd w:id="24"/>
    </w:p>
    <w:p>
      <w:pPr>
        <w:pStyle w:val="Heading2"/>
      </w:pPr>
      <w:bookmarkStart w:id="25" w:name="overview"/>
      <w:r>
        <w:t xml:space="preserve">Overview</w:t>
      </w:r>
      <w:bookmarkEnd w:id="25"/>
    </w:p>
    <w:p>
      <w:pPr>
        <w:pStyle w:val="FirstParagraph"/>
      </w:pPr>
      <w:r>
        <w:t xml:space="preserve">TODO</w:t>
      </w:r>
    </w:p>
    <w:p>
      <w:pPr>
        <w:pStyle w:val="Heading2"/>
      </w:pPr>
      <w:bookmarkStart w:id="26" w:name="history-and-significance"/>
      <w:r>
        <w:t xml:space="preserve">History and Significance</w:t>
      </w:r>
      <w:bookmarkEnd w:id="26"/>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27">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3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28"/>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29" w:name="science"/>
      <w:r>
        <w:t xml:space="preserve">Science</w:t>
      </w:r>
      <w:bookmarkEnd w:id="29"/>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30">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31" w:name="construction"/>
      <w:r>
        <w:t xml:space="preserve">Construction</w:t>
      </w:r>
      <w:bookmarkEnd w:id="31"/>
    </w:p>
    <w:p>
      <w:pPr>
        <w:pStyle w:val="FirstParagraph"/>
      </w:pPr>
      <w:r>
        <w:t xml:space="preserve">The didgeridoo will be constructed from three PVC components seen in Figure</w:t>
      </w:r>
      <w:r>
        <w:t xml:space="preserve"> </w:t>
      </w:r>
      <w:r>
        <w:t xml:space="preserve">4</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4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32"/>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4 PVC didgeridoo construction</w:t>
      </w:r>
    </w:p>
    <w:p>
      <w:pPr>
        <w:pStyle w:val="BodyText"/>
      </w:pPr>
      <w:r>
        <w:t xml:space="preserve">To begin, join the reducing coupling (A) to the pipe (B).</w:t>
      </w:r>
      <w:r>
        <w:t xml:space="preserve"> </w:t>
      </w:r>
      <w:r>
        <w:drawing>
          <wp:inline>
            <wp:extent cx="5334000" cy="3617748"/>
            <wp:effectExtent b="0" l="0" r="0" t="0"/>
            <wp:docPr descr="Figure 5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33"/>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6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34"/>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7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35"/>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36" w:name="standard-form"/>
      <w:r>
        <w:t xml:space="preserve">Standard Form</w:t>
      </w:r>
      <w:bookmarkEnd w:id="36"/>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8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37"/>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8 PVC didgeridoo; standard form</w:t>
      </w:r>
    </w:p>
    <w:p>
      <w:pPr>
        <w:pStyle w:val="Heading2"/>
      </w:pPr>
      <w:bookmarkStart w:id="38" w:name="alternative-forms"/>
      <w:r>
        <w:t xml:space="preserve">Alternative Forms</w:t>
      </w:r>
      <w:bookmarkEnd w:id="38"/>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9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39"/>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9 PVC didgeridoo; standard form</w:t>
      </w:r>
    </w:p>
    <w:p>
      <w:pPr>
        <w:pStyle w:val="Heading2"/>
      </w:pPr>
      <w:bookmarkStart w:id="40" w:name="tuning"/>
      <w:r>
        <w:t xml:space="preserve">Tuning</w:t>
      </w:r>
      <w:bookmarkEnd w:id="40"/>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41" w:name="decoration"/>
      <w:r>
        <w:t xml:space="preserve">Decoration</w:t>
      </w:r>
      <w:bookmarkEnd w:id="41"/>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Figures</w:t>
      </w:r>
      <w:r>
        <w:t xml:space="preserve"> </w:t>
      </w:r>
      <w:r>
        <w:t xml:space="preserve">10</w:t>
      </w:r>
      <w:r>
        <w:t xml:space="preserve"> </w:t>
      </w:r>
      <w:r>
        <w:t xml:space="preserve">and</w:t>
      </w:r>
      <w:r>
        <w:t xml:space="preserve"> </w:t>
      </w:r>
      <w:r>
        <w:t xml:space="preserve">11</w:t>
      </w:r>
      <w:r>
        <w:t xml:space="preserve"> </w:t>
      </w:r>
      <w:r>
        <w:t xml:space="preserve">for some examples.</w:t>
      </w:r>
    </w:p>
    <w:p>
      <w:pPr>
        <w:pStyle w:val="CaptionedFigure"/>
      </w:pPr>
      <w:r>
        <w:drawing>
          <wp:inline>
            <wp:extent cx="5334000" cy="4000500"/>
            <wp:effectExtent b="0" l="0" r="0" t="0"/>
            <wp:docPr descr="Figure 10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10 Didgeridoo decorations. Photo by Bernard Spragg, NZ. Public Domain.</w:t>
      </w:r>
    </w:p>
    <w:p>
      <w:pPr>
        <w:pStyle w:val="CaptionedFigure"/>
      </w:pPr>
      <w:r>
        <w:drawing>
          <wp:inline>
            <wp:extent cx="3810000" cy="2540000"/>
            <wp:effectExtent b="0" l="0" r="0" t="0"/>
            <wp:docPr descr="Figure 11 More didgeridoo decorations. Photo by Bernard Spragg, NZ. Public Domain." title="" id="1" name="Picture"/>
            <a:graphic>
              <a:graphicData uri="http://schemas.openxmlformats.org/drawingml/2006/picture">
                <pic:pic>
                  <pic:nvPicPr>
                    <pic:cNvPr descr="img/patternsB.jp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11 More didgeridoo decorations. Photo by Bernard Spragg, NZ. Public Domain.</w:t>
      </w:r>
    </w:p>
    <w:p>
      <w:pPr>
        <w:pStyle w:val="Heading1"/>
      </w:pPr>
      <w:bookmarkStart w:id="44" w:name="climate-data"/>
      <w:r>
        <w:t xml:space="preserve">Climate Data</w:t>
      </w:r>
      <w:bookmarkEnd w:id="44"/>
    </w:p>
    <w:p>
      <w:pPr>
        <w:pStyle w:val="Heading2"/>
      </w:pPr>
      <w:bookmarkStart w:id="45" w:name="overview-1"/>
      <w:r>
        <w:t xml:space="preserve">Overview</w:t>
      </w:r>
      <w:bookmarkEnd w:id="45"/>
    </w:p>
    <w:p>
      <w:pPr>
        <w:pStyle w:val="FirstParagraph"/>
      </w:pPr>
      <w:r>
        <w:t xml:space="preserve">TODO</w:t>
      </w:r>
    </w:p>
    <w:p>
      <w:pPr>
        <w:pStyle w:val="Heading2"/>
      </w:pPr>
      <w:bookmarkStart w:id="46" w:name="data-visualizations"/>
      <w:r>
        <w:t xml:space="preserve">Data Visualizations</w:t>
      </w:r>
      <w:bookmarkEnd w:id="46"/>
    </w:p>
    <w:p>
      <w:pPr>
        <w:pStyle w:val="FirstParagraph"/>
      </w:pPr>
      <w:r>
        <w:t xml:space="preserve">TODO</w:t>
      </w:r>
    </w:p>
    <w:p>
      <w:pPr>
        <w:pStyle w:val="Heading1"/>
      </w:pPr>
      <w:bookmarkStart w:id="47" w:name="music"/>
      <w:r>
        <w:t xml:space="preserve">Music</w:t>
      </w:r>
      <w:bookmarkEnd w:id="47"/>
    </w:p>
    <w:p>
      <w:pPr>
        <w:pStyle w:val="Heading2"/>
      </w:pPr>
      <w:bookmarkStart w:id="48" w:name="climate-data-as-inspiration"/>
      <w:r>
        <w:t xml:space="preserve">Climate Data as Inspiration</w:t>
      </w:r>
      <w:bookmarkEnd w:id="48"/>
    </w:p>
    <w:p>
      <w:pPr>
        <w:pStyle w:val="FirstParagraph"/>
      </w:pPr>
      <w:r>
        <w:t xml:space="preserve">TODO</w:t>
      </w:r>
    </w:p>
    <w:p>
      <w:pPr>
        <w:pStyle w:val="Heading2"/>
      </w:pPr>
      <w:bookmarkStart w:id="49" w:name="performance"/>
      <w:r>
        <w:t xml:space="preserve">Performance</w:t>
      </w:r>
      <w:bookmarkEnd w:id="49"/>
    </w:p>
    <w:p>
      <w:pPr>
        <w:pStyle w:val="FirstParagraph"/>
      </w:pPr>
      <w:r>
        <w:t xml:space="preserve">TODO</w:t>
      </w:r>
    </w:p>
    <w:p>
      <w:pPr>
        <w:pStyle w:val="Heading1"/>
      </w:pPr>
      <w:bookmarkStart w:id="50" w:name="materials-and-tools-list"/>
      <w:r>
        <w:t xml:space="preserve">Materials and Tools List</w:t>
      </w:r>
      <w:bookmarkEnd w:id="50"/>
    </w:p>
    <w:p>
      <w:pPr>
        <w:pStyle w:val="FirstParagraph"/>
      </w:pPr>
      <w:r>
        <w:t xml:space="preserve">This chapter describes the materials and tools needed to construct a basic PVC didgeridoo and a basic PVC paixiao.</w:t>
      </w:r>
    </w:p>
    <w:p>
      <w:pPr>
        <w:pStyle w:val="Heading2"/>
      </w:pPr>
      <w:bookmarkStart w:id="51" w:name="pvc-didgeridoo"/>
      <w:r>
        <w:t xml:space="preserve">PVC Didgeridoo</w:t>
      </w:r>
      <w:bookmarkEnd w:id="51"/>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3 Tools for constructing a PVC Didgeridoo.</w:t>
      </w:r>
    </w:p>
    <w:tbl>
      <w:tblPr>
        <w:tblStyle w:val="Table"/>
        <w:tblW w:type="pct" w:w="0.0"/>
        <w:tblLook w:firstRow="1"/>
        <w:tblCaption w:val="Table 3 Too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p>
      <w:pPr>
        <w:pStyle w:val="Heading2"/>
      </w:pPr>
      <w:bookmarkStart w:id="52" w:name="pvc-paixiao"/>
      <w:r>
        <w:t xml:space="preserve">PVC Paixiao</w:t>
      </w:r>
      <w:bookmarkEnd w:id="52"/>
    </w:p>
    <w:bookmarkStart w:id="63" w:name="refs"/>
    <w:bookmarkStart w:id="54" w:name="ref-tuning"/>
    <w:p>
      <w:pPr>
        <w:pStyle w:val="Bibliography"/>
      </w:pPr>
      <w:r>
        <w:t xml:space="preserve">Didjshop. 2016. “Physics of the Didgeridoo.” didjshop.com.</w:t>
      </w:r>
      <w:r>
        <w:t xml:space="preserve"> </w:t>
      </w:r>
      <w:hyperlink r:id="rId53">
        <w:r>
          <w:rPr>
            <w:rStyle w:val="Hyperlink"/>
          </w:rPr>
          <w:t xml:space="preserve">https://www.didjshop.com/physicsDidj.html</w:t>
        </w:r>
      </w:hyperlink>
      <w:r>
        <w:t xml:space="preserve">.</w:t>
      </w:r>
    </w:p>
    <w:bookmarkEnd w:id="54"/>
    <w:bookmarkStart w:id="56"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55">
        <w:r>
          <w:rPr>
            <w:rStyle w:val="Hyperlink"/>
          </w:rPr>
          <w:t xml:space="preserve">https://www.acoustics.asn.au/journal/1996/1996_24_1_Fletcher.pdf</w:t>
        </w:r>
      </w:hyperlink>
      <w:r>
        <w:t xml:space="preserve">.</w:t>
      </w:r>
    </w:p>
    <w:bookmarkEnd w:id="56"/>
    <w:bookmarkStart w:id="58" w:name="ref-harris"/>
    <w:p>
      <w:pPr>
        <w:pStyle w:val="Bibliography"/>
      </w:pPr>
      <w:r>
        <w:t xml:space="preserve">Harris, Matthew. 2013. “The Didgeridoo.” didjiman.com.</w:t>
      </w:r>
      <w:r>
        <w:t xml:space="preserve"> </w:t>
      </w:r>
      <w:hyperlink r:id="rId57">
        <w:r>
          <w:rPr>
            <w:rStyle w:val="Hyperlink"/>
          </w:rPr>
          <w:t xml:space="preserve">http://didjiman.com/didjeridu/</w:t>
        </w:r>
      </w:hyperlink>
      <w:r>
        <w:t xml:space="preserve">.</w:t>
      </w:r>
    </w:p>
    <w:bookmarkEnd w:id="58"/>
    <w:bookmarkStart w:id="60" w:name="ref-timbres"/>
    <w:p>
      <w:pPr>
        <w:pStyle w:val="Bibliography"/>
      </w:pPr>
      <w:r>
        <w:t xml:space="preserve">Hopkin, Michael. 2005. “Physicists Learn Secrets of Didgeridoo.” nature.com.</w:t>
      </w:r>
      <w:r>
        <w:t xml:space="preserve"> </w:t>
      </w:r>
      <w:hyperlink r:id="rId59">
        <w:r>
          <w:rPr>
            <w:rStyle w:val="Hyperlink"/>
          </w:rPr>
          <w:t xml:space="preserve">https://www.nature.com/news/2005/050704/full/news050704-7.html</w:t>
        </w:r>
      </w:hyperlink>
      <w:r>
        <w:t xml:space="preserve">.</w:t>
      </w:r>
    </w:p>
    <w:bookmarkEnd w:id="60"/>
    <w:bookmarkStart w:id="62"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61">
        <w:r>
          <w:rPr>
            <w:rStyle w:val="Hyperlink"/>
          </w:rPr>
          <w:t xml:space="preserve">https://doi.org/10.1038/43639a</w:t>
        </w:r>
      </w:hyperlink>
      <w:r>
        <w:t xml:space="preserve">.</w:t>
      </w:r>
    </w:p>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2" Target="media/rId22.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28" Target="media/rId28.png" /><Relationship Type="http://schemas.openxmlformats.org/officeDocument/2006/relationships/hyperlink" Id="rId57" Target="http://didjiman.com/didjeridu/" TargetMode="External" /><Relationship Type="http://schemas.openxmlformats.org/officeDocument/2006/relationships/hyperlink" Id="rId61" Target="https://doi.org/10.1038/43639a" TargetMode="External" /><Relationship Type="http://schemas.openxmlformats.org/officeDocument/2006/relationships/hyperlink" Id="rId30" Target="https://en.wikipedia.org/wiki/Timbre" TargetMode="External" /><Relationship Type="http://schemas.openxmlformats.org/officeDocument/2006/relationships/hyperlink" Id="rId55" Target="https://www.acoustics.asn.au/journal/1996/1996_24_1_Fletcher.pdf" TargetMode="External" /><Relationship Type="http://schemas.openxmlformats.org/officeDocument/2006/relationships/hyperlink" Id="rId53" Target="https://www.didjshop.com/physicsDidj.html" TargetMode="External" /><Relationship Type="http://schemas.openxmlformats.org/officeDocument/2006/relationships/hyperlink" Id="rId27" Target="https://www.mftrio.com/" TargetMode="External" /><Relationship Type="http://schemas.openxmlformats.org/officeDocument/2006/relationships/hyperlink" Id="rId59" Target="https://www.nature.com/news/2005/050704/full/news050704-7.html" TargetMode="External" /></Relationships>
</file>

<file path=word/_rels/footnotes.xml.rels><?xml version="1.0" encoding="UTF-8"?>
<Relationships xmlns="http://schemas.openxmlformats.org/package/2006/relationships"><Relationship Type="http://schemas.openxmlformats.org/officeDocument/2006/relationships/hyperlink" Id="rId57" Target="http://didjiman.com/didjeridu/" TargetMode="External" /><Relationship Type="http://schemas.openxmlformats.org/officeDocument/2006/relationships/hyperlink" Id="rId61" Target="https://doi.org/10.1038/43639a" TargetMode="External" /><Relationship Type="http://schemas.openxmlformats.org/officeDocument/2006/relationships/hyperlink" Id="rId30" Target="https://en.wikipedia.org/wiki/Timbre" TargetMode="External" /><Relationship Type="http://schemas.openxmlformats.org/officeDocument/2006/relationships/hyperlink" Id="rId55" Target="https://www.acoustics.asn.au/journal/1996/1996_24_1_Fletcher.pdf" TargetMode="External" /><Relationship Type="http://schemas.openxmlformats.org/officeDocument/2006/relationships/hyperlink" Id="rId53" Target="https://www.didjshop.com/physicsDidj.html" TargetMode="External" /><Relationship Type="http://schemas.openxmlformats.org/officeDocument/2006/relationships/hyperlink" Id="rId27" Target="https://www.mftrio.com/" TargetMode="External" /><Relationship Type="http://schemas.openxmlformats.org/officeDocument/2006/relationships/hyperlink" Id="rId59" Target="https://www.nature.com/news/2005/050704/full/news050704-7.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description>An MIT pk12 Action Group Lesson for the 2019 MIT STEAM Camp, Hong Kong</dc:description>
  <cp:keywords/>
  <dcterms:created xsi:type="dcterms:W3CDTF">2019-04-18T13:34:31Z</dcterms:created>
  <dcterms:modified xsi:type="dcterms:W3CDTF">2019-04-18T13:34:31Z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bibliography.bib</vt:lpwstr>
  </property>
  <property fmtid="{D5CDD505-2E9C-101B-9397-08002B2CF9AE}" pid="4" name="date">
    <vt:lpwstr>2019-04-18</vt:lpwstr>
  </property>
  <property fmtid="{D5CDD505-2E9C-101B-9397-08002B2CF9AE}" pid="5" name="documentclass">
    <vt:lpwstr>book</vt:lpwstr>
  </property>
  <property fmtid="{D5CDD505-2E9C-101B-9397-08002B2CF9AE}" pid="6" name="github-repo">
    <vt:lpwstr>asantone/didgeridata</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