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FigureWithCaption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XML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2"/>
      </w:pPr>
      <w:bookmarkStart w:id="39" w:name="ejemplo-api"/>
      <w:bookmarkEnd w:id="39"/>
      <w:r>
        <w:t xml:space="preserve">Ejemplo API</w:t>
      </w:r>
    </w:p>
    <w:p>
      <w:pPr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http://www.thomas-bayer.com/sqlrest/CUSTOMER/</w:t>
        </w:r>
      </w:hyperlink>
    </w:p>
    <w:p>
      <w:pPr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http://www.thomas-bayer.com/sqlrest/CUSTOMER/3/</w:t>
        </w:r>
      </w:hyperlink>
    </w:p>
    <w:p>
      <w:pPr>
        <w:pStyle w:val="Heading1"/>
      </w:pPr>
      <w:bookmarkStart w:id="42" w:name="estructura-básica"/>
      <w:bookmarkEnd w:id="42"/>
      <w:r>
        <w:t xml:space="preserve">Estructura básica</w:t>
      </w:r>
    </w:p>
    <w:p>
      <w:pPr>
        <w:pStyle w:val="Heading2"/>
      </w:pPr>
      <w:bookmarkStart w:id="43" w:name="prologo"/>
      <w:bookmarkEnd w:id="43"/>
      <w:r>
        <w:t xml:space="preserve">Prologo</w:t>
      </w:r>
    </w:p>
    <w:p>
      <w:pPr>
        <w:numPr>
          <w:numId w:val="1011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2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4" w:name="elementos"/>
      <w:bookmarkEnd w:id="44"/>
      <w:r>
        <w:t xml:space="preserve">Elementos</w:t>
      </w:r>
    </w:p>
    <w:p>
      <w:pPr>
        <w:pStyle w:val="Compact"/>
        <w:numPr>
          <w:numId w:val="1013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5" w:name="elementos-vacíos"/>
      <w:bookmarkEnd w:id="45"/>
      <w:r>
        <w:t xml:space="preserve">Elementos vacíos</w:t>
      </w:r>
    </w:p>
    <w:p>
      <w:pPr>
        <w:pStyle w:val="Compact"/>
        <w:numPr>
          <w:numId w:val="1014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6" w:name="elementos-anidados"/>
      <w:bookmarkEnd w:id="46"/>
      <w:r>
        <w:t xml:space="preserve">Elementos anidados</w:t>
      </w:r>
    </w:p>
    <w:p>
      <w:pPr>
        <w:numPr>
          <w:numId w:val="1015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6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6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5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7" w:name="ejemplo-anidado"/>
      <w:bookmarkEnd w:id="47"/>
      <w:r>
        <w:t xml:space="preserve">Ejemplo anidado</w:t>
      </w:r>
    </w:p>
    <w:p>
      <w:pPr>
        <w:pStyle w:val="FigureWithCaption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Elementos anidados</w:t>
      </w:r>
    </w:p>
    <w:p>
      <w:pPr>
        <w:pStyle w:val="Heading2"/>
      </w:pPr>
      <w:bookmarkStart w:id="49" w:name="atributos"/>
      <w:bookmarkEnd w:id="49"/>
      <w:r>
        <w:t xml:space="preserve">Atributos</w:t>
      </w:r>
    </w:p>
    <w:p>
      <w:pPr>
        <w:pStyle w:val="Compact"/>
        <w:numPr>
          <w:numId w:val="1017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8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50" w:name="mezcla"/>
      <w:bookmarkEnd w:id="50"/>
      <w:r>
        <w:t xml:space="preserve">Mezcla</w:t>
      </w:r>
    </w:p>
    <w:p>
      <w:pPr>
        <w:pStyle w:val="Compact"/>
        <w:numPr>
          <w:numId w:val="1019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FigureWithCaption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Mezcla texto con subelementos</w:t>
      </w:r>
    </w:p>
    <w:p>
      <w:pPr>
        <w:pStyle w:val="Heading2"/>
      </w:pPr>
      <w:bookmarkStart w:id="52" w:name="raíz"/>
      <w:bookmarkEnd w:id="52"/>
      <w:r>
        <w:t xml:space="preserve">Raíz</w:t>
      </w:r>
    </w:p>
    <w:p>
      <w:pPr>
        <w:numPr>
          <w:numId w:val="1020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20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3" w:name="comentarios"/>
      <w:bookmarkEnd w:id="53"/>
      <w:r>
        <w:t xml:space="preserve">Comentarios</w:t>
      </w:r>
    </w:p>
    <w:p>
      <w:pPr>
        <w:numPr>
          <w:numId w:val="1021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1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1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4" w:name="cdata"/>
      <w:bookmarkEnd w:id="54"/>
      <w:r>
        <w:t xml:space="preserve">CDATA</w:t>
      </w:r>
    </w:p>
    <w:p>
      <w:pPr>
        <w:pStyle w:val="Compact"/>
        <w:numPr>
          <w:numId w:val="1022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4d59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03e6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0" Target="http://www.thomas-bayer.com/sqlrest/CUSTOMER/" TargetMode="External" /><Relationship Type="http://schemas.openxmlformats.org/officeDocument/2006/relationships/hyperlink" Id="rId41" Target="http://www.thomas-bayer.com/sqlrest/CUSTOMER/3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