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Clases</w:t>
      </w:r>
      <w:r>
        <w:t xml:space="preserve"> </w:t>
      </w:r>
      <w:r>
        <w:t xml:space="preserve">y</w:t>
      </w:r>
      <w:r>
        <w:t xml:space="preserve"> </w:t>
      </w:r>
      <w:r>
        <w:t xml:space="preserve">objetos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2011</w:t>
      </w:r>
    </w:p>
    <w:bookmarkStart w:id="21" w:name="conceptos"/>
    <w:p>
      <w:pPr>
        <w:pStyle w:val="Heading1"/>
      </w:pPr>
      <w:r>
        <w:t xml:space="preserve">Conceptos</w:t>
      </w:r>
    </w:p>
    <w:bookmarkEnd w:id="21"/>
    <w:p>
      <w:r>
        <w:rPr>
          <w:b/>
        </w:rPr>
        <w:t xml:space="preserve">Clase</w:t>
      </w:r>
    </w:p>
    <w:p>
      <w:pPr>
        <w:pStyle w:val="Compact"/>
        <w:numPr>
          <w:numId w:val="2"/>
          <w:ilvl w:val="0"/>
        </w:numPr>
      </w:pPr>
      <w:r>
        <w:t xml:space="preserve">Conjunto propiedades y métodos que modifican (o no) dichas propiedades.</w:t>
      </w:r>
    </w:p>
    <w:p>
      <w:r>
        <w:rPr>
          <w:b/>
        </w:rPr>
        <w:t xml:space="preserve">Objeto</w:t>
      </w:r>
    </w:p>
    <w:p>
      <w:pPr>
        <w:pStyle w:val="Compact"/>
        <w:numPr>
          <w:numId w:val="3"/>
          <w:ilvl w:val="0"/>
        </w:numPr>
      </w:pPr>
      <w:r>
        <w:t xml:space="preserve">Instancia de una clase.</w:t>
      </w:r>
    </w:p>
    <w:bookmarkStart w:id="22" w:name="el-modificador-static"/>
    <w:p>
      <w:pPr>
        <w:pStyle w:val="Heading1"/>
      </w:pPr>
      <w:r>
        <w:t xml:space="preserve">El modificador 'static'</w:t>
      </w:r>
    </w:p>
    <w:bookmarkEnd w:id="22"/>
    <w:p>
      <w:r>
        <w:t xml:space="preserve">Asocia una propiedad o un método a la clase, y no al objeto.</w:t>
      </w:r>
    </w:p>
    <w:p>
      <w:r>
        <w:t xml:space="preserve">La propiedad o método marcado como</w:t>
      </w:r>
      <w:r>
        <w:t xml:space="preserve"> </w:t>
      </w:r>
      <w:r>
        <w:rPr>
          <w:b/>
        </w:rPr>
        <w:t xml:space="preserve">static</w:t>
      </w:r>
      <w:r>
        <w:t xml:space="preserve"> </w:t>
      </w:r>
      <w:r>
        <w:t xml:space="preserve">se 'comparte' entre todas las instancias de la clase.</w:t>
      </w:r>
    </w:p>
    <w:bookmarkStart w:id="23" w:name="el-modificador-final"/>
    <w:p>
      <w:pPr>
        <w:pStyle w:val="Heading1"/>
      </w:pPr>
      <w:r>
        <w:t xml:space="preserve">El modificador 'final'</w:t>
      </w:r>
    </w:p>
    <w:bookmarkEnd w:id="23"/>
    <w:p>
      <w:r>
        <w:rPr>
          <w:b/>
        </w:rPr>
        <w:t xml:space="preserve">Clase</w:t>
      </w:r>
    </w:p>
    <w:p>
      <w:pPr>
        <w:pStyle w:val="Compact"/>
        <w:numPr>
          <w:numId w:val="4"/>
          <w:ilvl w:val="0"/>
        </w:numPr>
      </w:pPr>
      <w:r>
        <w:t xml:space="preserve">No permite que se herede de ella.</w:t>
      </w:r>
    </w:p>
    <w:p>
      <w:r>
        <w:rPr>
          <w:b/>
        </w:rPr>
        <w:t xml:space="preserve">Propiedad</w:t>
      </w:r>
    </w:p>
    <w:p>
      <w:pPr>
        <w:pStyle w:val="Compact"/>
        <w:numPr>
          <w:numId w:val="5"/>
          <w:ilvl w:val="0"/>
        </w:numPr>
      </w:pPr>
      <w:r>
        <w:t xml:space="preserve">No permite que se modifique.</w:t>
      </w:r>
    </w:p>
    <w:p>
      <w:r>
        <w:rPr>
          <w:b/>
        </w:rPr>
        <w:t xml:space="preserve">Método</w:t>
      </w:r>
    </w:p>
    <w:p>
      <w:pPr>
        <w:pStyle w:val="Compact"/>
        <w:numPr>
          <w:numId w:val="6"/>
          <w:ilvl w:val="0"/>
        </w:numPr>
      </w:pPr>
      <w:r>
        <w:t xml:space="preserve">No permite que se sobrescriba en clases hijas.</w:t>
      </w:r>
    </w:p>
    <w:bookmarkStart w:id="24" w:name="el-modificador-abstract"/>
    <w:p>
      <w:pPr>
        <w:pStyle w:val="Heading1"/>
      </w:pPr>
      <w:r>
        <w:t xml:space="preserve">El modificador 'abstract'</w:t>
      </w:r>
    </w:p>
    <w:bookmarkEnd w:id="24"/>
    <w:p>
      <w:r>
        <w:rPr>
          <w:b/>
        </w:rPr>
        <w:t xml:space="preserve">Clase</w:t>
      </w:r>
    </w:p>
    <w:p>
      <w:pPr>
        <w:pStyle w:val="Compact"/>
        <w:numPr>
          <w:numId w:val="7"/>
          <w:ilvl w:val="0"/>
        </w:numPr>
      </w:pPr>
      <w:r>
        <w:t xml:space="preserve">La convierte en abstracta obligando a sus clases hijas a sobrescribirlos métodos abstractos.</w:t>
      </w:r>
    </w:p>
    <w:p>
      <w:r>
        <w:rPr>
          <w:b/>
        </w:rPr>
        <w:t xml:space="preserve">Método</w:t>
      </w:r>
    </w:p>
    <w:p>
      <w:pPr>
        <w:pStyle w:val="Compact"/>
        <w:numPr>
          <w:numId w:val="8"/>
          <w:ilvl w:val="0"/>
        </w:numPr>
      </w:pPr>
      <w:r>
        <w:t xml:space="preserve">Dentro de una clase abstracta los distintos métodos que las clases hijas deben de sobreescribir obligatoriamente.</w:t>
      </w:r>
    </w:p>
    <w:bookmarkStart w:id="25" w:name="el-modificador-transient"/>
    <w:p>
      <w:pPr>
        <w:pStyle w:val="Heading1"/>
      </w:pPr>
      <w:r>
        <w:t xml:space="preserve">El modificador 'transient'</w:t>
      </w:r>
    </w:p>
    <w:bookmarkEnd w:id="25"/>
    <w:p>
      <w:r>
        <w:rPr>
          <w:b/>
        </w:rPr>
        <w:t xml:space="preserve">Propiedad</w:t>
      </w:r>
    </w:p>
    <w:p>
      <w:pPr>
        <w:pStyle w:val="Compact"/>
        <w:numPr>
          <w:numId w:val="9"/>
          <w:ilvl w:val="0"/>
        </w:numPr>
      </w:pPr>
      <w:r>
        <w:t xml:space="preserve">Indica que no es parte persistente del objeto (serialización).</w:t>
      </w:r>
    </w:p>
    <w:bookmarkStart w:id="26" w:name="modificadores-de-visibilidad"/>
    <w:p>
      <w:pPr>
        <w:pStyle w:val="Heading1"/>
      </w:pPr>
      <w:r>
        <w:t xml:space="preserve">Modificadores de visibilidad</w:t>
      </w:r>
    </w:p>
    <w:bookmarkEnd w:id="26"/>
    <w:tbl>
      <w:tblPr>
        <w:tblStyle w:val="TableNormal"/>
      </w:tblPr>
      <w:tblGrid>
        <w:gridCol w:w="220"/>
        <w:gridCol w:w="1320"/>
        <w:gridCol w:w="1210"/>
        <w:gridCol w:w="1870"/>
        <w:gridCol w:w="1650"/>
        <w:gridCol w:w="1650"/>
      </w:tblGrid>
      <w:tr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La misma</w:t>
            </w:r>
          </w:p>
        </w:tc>
        <w:tc>
          <w:p>
            <w:pPr>
              <w:pStyle w:val="Compact"/>
              <w:jc w:val="center"/>
            </w:pPr>
            <w:r>
              <w:t xml:space="preserve">Otra clase del</w:t>
            </w:r>
          </w:p>
        </w:tc>
        <w:tc>
          <w:p>
            <w:pPr>
              <w:pStyle w:val="Compact"/>
              <w:jc w:val="center"/>
            </w:pPr>
            <w:r>
              <w:t xml:space="preserve">Subclase de</w:t>
            </w:r>
          </w:p>
        </w:tc>
        <w:tc>
          <w:p>
            <w:pPr>
              <w:pStyle w:val="Compact"/>
              <w:jc w:val="center"/>
            </w:pPr>
            <w:r>
              <w:t xml:space="preserve">Otra clase de</w:t>
            </w:r>
          </w:p>
        </w:tc>
      </w:tr>
      <w:tr>
        <w:tc>
          <w:p/>
        </w:tc>
        <w:tc>
          <w:p/>
        </w:tc>
        <w:tc>
          <w:p>
            <w:pPr>
              <w:pStyle w:val="Compact"/>
              <w:jc w:val="center"/>
            </w:pPr>
            <w:r>
              <w:t xml:space="preserve">clase</w:t>
            </w:r>
          </w:p>
        </w:tc>
        <w:tc>
          <w:p>
            <w:pPr>
              <w:pStyle w:val="Compact"/>
              <w:jc w:val="center"/>
            </w:pPr>
            <w:r>
              <w:t xml:space="preserve">mismo paquete</w:t>
            </w:r>
          </w:p>
        </w:tc>
        <w:tc>
          <w:p>
            <w:pPr>
              <w:pStyle w:val="Compact"/>
              <w:jc w:val="center"/>
            </w:pPr>
            <w:r>
              <w:t xml:space="preserve">otro paquete</w:t>
            </w:r>
          </w:p>
        </w:tc>
        <w:tc>
          <w:p>
            <w:pPr>
              <w:pStyle w:val="Compact"/>
              <w:jc w:val="center"/>
            </w:pPr>
            <w:r>
              <w:t xml:space="preserve">otro paquete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public**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protected**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default**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p>
            <w:pPr>
              <w:pStyle w:val="Compact"/>
              <w:jc w:val="left"/>
            </w:pPr>
            <w:r>
              <w:t xml:space="preserve">private**</w:t>
            </w:r>
          </w:p>
        </w:tc>
        <w:tc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p/>
        </w:tc>
        <w:tc>
          <w:p/>
        </w:tc>
        <w:tc>
          <w:p/>
        </w:tc>
      </w:tr>
    </w:tbl>
    <w:bookmarkStart w:id="27" w:name="constructores"/>
    <w:p>
      <w:pPr>
        <w:pStyle w:val="Heading1"/>
      </w:pPr>
      <w:r>
        <w:t xml:space="preserve">Constructores</w:t>
      </w:r>
    </w:p>
    <w:bookmarkEnd w:id="27"/>
    <w:p>
      <w:r>
        <w:t xml:space="preserve">Métodos que se llaman igual que la propia clase.</w:t>
      </w:r>
    </w:p>
    <w:p>
      <w:r>
        <w:t xml:space="preserve">Si no hay ninguno se aplica el por defecto.</w:t>
      </w:r>
    </w:p>
    <w:p>
      <w:r>
        <w:t xml:space="preserve">Puede haber uno o varios.</w:t>
      </w:r>
    </w:p>
    <w:p>
      <w:r>
        <w:t xml:space="preserve">Pueden tener o no parámetros.</w:t>
      </w:r>
    </w:p>
    <w:p>
      <w:r>
        <w:t xml:space="preserve">Para instanciar:</w:t>
      </w:r>
    </w:p>
    <w:p>
      <w:pPr>
        <w:pStyle w:val="Compact"/>
        <w:numPr>
          <w:numId w:val="10"/>
          <w:ilvl w:val="0"/>
        </w:numPr>
      </w:pPr>
      <w:r>
        <w:t xml:space="preserve">Objeto o = new Objeto();</w:t>
      </w:r>
    </w:p>
    <w:p>
      <w:r>
        <w:t xml:space="preserve">Las clases abstractas no se pueden instanciar.</w:t>
      </w:r>
    </w:p>
    <w:bookmarkStart w:id="28" w:name="destructores"/>
    <w:p>
      <w:pPr>
        <w:pStyle w:val="Heading1"/>
      </w:pPr>
      <w:r>
        <w:t xml:space="preserve">Destructores</w:t>
      </w:r>
    </w:p>
    <w:bookmarkEnd w:id="28"/>
    <w:p>
      <w:r>
        <w:t xml:space="preserve">No existen destructores.</w:t>
      </w:r>
    </w:p>
    <w:p>
      <w:r>
        <w:t xml:space="preserve">El</w:t>
      </w:r>
      <w:r>
        <w:t xml:space="preserve"> </w:t>
      </w:r>
      <w:r>
        <w:rPr>
          <w:b/>
        </w:rPr>
        <w:t xml:space="preserve">recolector de basura</w:t>
      </w:r>
      <w:r>
        <w:t xml:space="preserve">:</w:t>
      </w:r>
    </w:p>
    <w:p>
      <w:pPr>
        <w:numPr>
          <w:numId w:val="11"/>
          <w:ilvl w:val="0"/>
        </w:numPr>
      </w:pPr>
      <w:r>
        <w:t xml:space="preserve">Es quien se encarga de destruir objetos.</w:t>
      </w:r>
    </w:p>
    <w:p>
      <w:pPr>
        <w:numPr>
          <w:numId w:val="11"/>
          <w:ilvl w:val="0"/>
        </w:numPr>
      </w:pPr>
      <w:r>
        <w:t xml:space="preserve">Es un mecanismo complicado.</w:t>
      </w:r>
    </w:p>
    <w:p>
      <w:pPr>
        <w:numPr>
          <w:numId w:val="11"/>
          <w:ilvl w:val="0"/>
        </w:numPr>
      </w:pPr>
      <w:r>
        <w:t xml:space="preserve">De forma sencilla: destruye los objetos que ya no son referenciados en ningún sitio.</w:t>
      </w:r>
    </w:p>
    <w:p>
      <w:pPr>
        <w:numPr>
          <w:numId w:val="11"/>
          <w:ilvl w:val="0"/>
        </w:numPr>
      </w:pPr>
      <w:r>
        <w:t xml:space="preserve">Problemas: ej. referenciar en un Array objetos que ya no se usan.</w:t>
      </w:r>
    </w:p>
    <w:p>
      <w:pPr>
        <w:numPr>
          <w:numId w:val="11"/>
          <w:ilvl w:val="0"/>
        </w:numPr>
      </w:pPr>
      <w:r>
        <w:t xml:space="preserve">Soluciones: ej. Objeto o = null; (pero con esto sólo borras una referencia y puede haber más)</w:t>
      </w:r>
    </w:p>
    <w:bookmarkStart w:id="29" w:name="inversión-de-dependencias"/>
    <w:p>
      <w:pPr>
        <w:pStyle w:val="Heading1"/>
      </w:pPr>
      <w:r>
        <w:t xml:space="preserve">Inversión de Dependencias</w:t>
      </w:r>
    </w:p>
    <w:bookmarkEnd w:id="29"/>
    <w:p>
      <w:r>
        <w:t xml:space="preserve">Los términos fueron acuñados por</w:t>
      </w:r>
      <w:r>
        <w:t xml:space="preserve"> </w:t>
      </w:r>
      <w:r>
        <w:rPr>
          <w:b/>
        </w:rPr>
        <w:t xml:space="preserve">Martin Fowler</w:t>
      </w:r>
      <w:r>
        <w:t xml:space="preserve"> </w:t>
      </w:r>
      <w:r>
        <w:t xml:space="preserve">en el 2004.</w:t>
      </w:r>
    </w:p>
    <w:p>
      <w:r>
        <w:t xml:space="preserve">Intentan reducir el acoplamiento entre componentes.</w:t>
      </w:r>
    </w:p>
    <w:p>
      <w:r>
        <w:rPr>
          <w:b/>
        </w:rPr>
        <w:t xml:space="preserve">Inyección de dependencias</w:t>
      </w:r>
    </w:p>
    <w:p>
      <w:pPr>
        <w:pStyle w:val="Compact"/>
        <w:numPr>
          <w:numId w:val="12"/>
          <w:ilvl w:val="0"/>
        </w:numPr>
      </w:pPr>
      <w:r>
        <w:t xml:space="preserve">Es un</w:t>
      </w:r>
      <w:r>
        <w:t xml:space="preserve"> </w:t>
      </w:r>
      <w:r>
        <w:rPr>
          <w:b/>
        </w:rPr>
        <w:t xml:space="preserve">patrón de diseño</w:t>
      </w:r>
      <w:r>
        <w:t xml:space="preserve"> </w:t>
      </w:r>
      <w:r>
        <w:t xml:space="preserve">orientado a objetos, en el que se suministran objetos a una clase en lugar de ser la propia clase quien cree el objeto.</w:t>
      </w:r>
    </w:p>
    <w:p>
      <w:r>
        <w:rPr>
          <w:b/>
        </w:rPr>
        <w:t xml:space="preserve">Inversión de control</w:t>
      </w:r>
    </w:p>
    <w:p>
      <w:pPr>
        <w:numPr>
          <w:numId w:val="13"/>
          <w:ilvl w:val="0"/>
        </w:numPr>
      </w:pPr>
      <w:r>
        <w:t xml:space="preserve">Implementación del</w:t>
      </w:r>
      <w:r>
        <w:t xml:space="preserve"> </w:t>
      </w:r>
      <w:r>
        <w:rPr>
          <w:b/>
        </w:rPr>
        <w:t xml:space="preserve">Principio de Hollywood</w:t>
      </w:r>
      <w:r>
        <w:t xml:space="preserve"> </w:t>
      </w:r>
      <w:r>
        <w:t xml:space="preserve">cuyo nombre proviene de las típicas respuestas que se les dan a los actores amateurs:</w:t>
      </w:r>
      <w:r>
        <w:t xml:space="preserve"> </w:t>
      </w:r>
      <w:r>
        <w:rPr>
          <w:b/>
        </w:rPr>
        <w:t xml:space="preserve">no nos llames; nosotros te llamaremos</w:t>
      </w:r>
      <w:r>
        <w:t xml:space="preserve">.</w:t>
      </w:r>
    </w:p>
    <w:p>
      <w:pPr>
        <w:numPr>
          <w:numId w:val="13"/>
          <w:ilvl w:val="0"/>
        </w:numPr>
      </w:pPr>
      <w:r>
        <w:t xml:space="preserve">En este caso es la libreria la que llama al código y no al revés.</w:t>
      </w:r>
    </w:p>
    <w:p>
      <w:pPr>
        <w:numPr>
          <w:numId w:val="13"/>
          <w:ilvl w:val="0"/>
        </w:numPr>
      </w:pPr>
      <w:r>
        <w:t xml:space="preserve">Consiste en delegar la gestión de las instancias en un</w:t>
      </w:r>
      <w:r>
        <w:t xml:space="preserve"> </w:t>
      </w:r>
      <w:r>
        <w:rPr>
          <w:b/>
        </w:rPr>
        <w:t xml:space="preserve">contenedor</w:t>
      </w:r>
      <w:r>
        <w:t xml:space="preserve">.</w:t>
      </w:r>
    </w:p>
    <w:p>
      <w:pPr>
        <w:numPr>
          <w:numId w:val="13"/>
          <w:ilvl w:val="0"/>
        </w:numPr>
      </w:pPr>
      <w:r>
        <w:t xml:space="preserve">Ejemplos:</w:t>
      </w:r>
      <w:r>
        <w:t xml:space="preserve"> </w:t>
      </w:r>
      <w:r>
        <w:rPr>
          <w:b/>
        </w:rPr>
        <w:t xml:space="preserve">Spring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Google Guice</w:t>
      </w:r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2cd23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a7146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Clases y objetos</dc:title>
  <dc:creator>Adolfo Sanz De Diego</dc:creator>
</cp:coreProperties>
</file>