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de flujo de las nueve actividades del proceso PSI, dedicado a la planificación de sistemas de información.</w:t>
      </w:r>
    </w:p>
    <w:p>
      <w:pPr>
        <w:numPr>
          <w:ilvl w:val="0"/>
          <w:numId w:val="1001"/>
        </w:numPr>
        <w:pStyle w:val="Compact"/>
      </w:pPr>
      <w:r>
        <w:t xml:space="preserve">La secuencia principal avanza desde el inicio del plan y la definición y organización del PSI hasta la arquitectura tecnológica, el plan de acción y su revisión y aprobación.</w:t>
      </w:r>
    </w:p>
    <w:p>
      <w:pPr>
        <w:numPr>
          <w:ilvl w:val="0"/>
          <w:numId w:val="1001"/>
        </w:numPr>
        <w:pStyle w:val="Compact"/>
      </w:pPr>
      <w:r>
        <w:t xml:space="preserve">Desde el estudio de la información relevante se abren tres tareas relacionadas: identificación de requisitos, estudio de los sistemas de información actuales y diseño del modelo de sistemas de información.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2026-07-11T17:19:07Z</dcterms:created>
  <dcterms:modified xsi:type="dcterms:W3CDTF">2026-07-11T17:19:07Z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