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dependencias de las once actividades del proceso ASI, dedicado al análisis de un sistema de información.</w:t>
      </w:r>
    </w:p>
    <w:p>
      <w:pPr>
        <w:numPr>
          <w:ilvl w:val="0"/>
          <w:numId w:val="1001"/>
        </w:numPr>
        <w:pStyle w:val="Compact"/>
      </w:pPr>
      <w:r>
        <w:t xml:space="preserve">Tras la definición del sistema y el establecimiento de requisitos se desarrollan tareas de identificación de subsistemas, análisis de casos de uso y clases, elaboración de los modelos de datos y procesos y definición de interfaces de usuario.</w:t>
      </w:r>
    </w:p>
    <w:p>
      <w:pPr>
        <w:numPr>
          <w:ilvl w:val="0"/>
          <w:numId w:val="1001"/>
        </w:numPr>
        <w:pStyle w:val="Compact"/>
      </w:pPr>
      <w:r>
        <w:t xml:space="preserve">Las actividades convergen en el análisis de consistencia, la especificación del plan de pruebas y la presentación y aprobación del análisis.</w:t>
      </w:r>
    </w:p>
    <w:p>
      <w:pPr>
        <w:numPr>
          <w:ilvl w:val="0"/>
          <w:numId w:val="1001"/>
        </w:numPr>
        <w:pStyle w:val="Compact"/>
      </w:pPr>
      <w:r>
        <w:t xml:space="preserve">Una leyenda diferencia las tareas comunes de las exclusivas de orientación a objetos y del enfoque estructurado mediante bordes distintos.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