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lineal de las cuatro actividades del proceso MSI, relativo al mantenimiento de sistemas de información.</w:t>
      </w:r>
    </w:p>
    <w:p>
      <w:pPr>
        <w:numPr>
          <w:ilvl w:val="0"/>
          <w:numId w:val="1001"/>
        </w:numPr>
        <w:pStyle w:val="Compact"/>
      </w:pPr>
      <w:r>
        <w:t xml:space="preserve">El flujo enlaza el registro de una petición, su análisis, la preparación de la implementación de la modificación y el seguimiento y evaluación de los cambios hasta su aceptación.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