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Ejemplo de gráfico de control con una serie temporal irregular alrededor de una línea media marcada como X barra.</w:t>
      </w:r>
    </w:p>
    <w:p>
      <w:pPr>
        <w:numPr>
          <w:ilvl w:val="0"/>
          <w:numId w:val="1001"/>
        </w:numPr>
        <w:pStyle w:val="Compact"/>
      </w:pPr>
      <w:r>
        <w:t xml:space="preserve">Muestra un límite de control superior y otro inferior, además de líneas discontinuas intermedias que representan rangos de variación.</w:t>
      </w:r>
    </w:p>
    <w:p>
      <w:pPr>
        <w:numPr>
          <w:ilvl w:val="0"/>
          <w:numId w:val="1001"/>
        </w:numPr>
        <w:pStyle w:val="Compact"/>
      </w:pPr>
      <w:r>
        <w:t xml:space="preserve">El texto inferior explica las tres líneas comunes de un gráfico de control y señala que los puntos fuera de los límites indican un proceso fuera de control o inestable.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2026-07-11T17:19:07Z</dcterms:created>
  <dcterms:modified xsi:type="dcterms:W3CDTF">2026-07-11T17:19:07Z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