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Leyenda general de un cronograma técnico, dividida en perfiles, responsables principales, niveles de participación, tipos de tarea y referencias de bloques.</w:t>
      </w:r>
    </w:p>
    <w:p>
      <w:pPr>
        <w:numPr>
          <w:ilvl w:val="0"/>
          <w:numId w:val="1001"/>
        </w:numPr>
        <w:pStyle w:val="Compact"/>
      </w:pPr>
      <w:r>
        <w:t xml:space="preserve">Los perfiles representados son dirección de proyecto, liderazgo técnico, sistemas, desarrollo, bases de datos, seguridad, diseño UX/UI, pruebas y operación o soporte; cada responsable dispone de una abreviatura entre corchetes.</w:t>
      </w:r>
    </w:p>
    <w:p>
      <w:pPr>
        <w:numPr>
          <w:ilvl w:val="0"/>
          <w:numId w:val="1001"/>
        </w:numPr>
        <w:pStyle w:val="Compact"/>
      </w:pPr>
      <w:r>
        <w:t xml:space="preserve">La participación se clasifica desde muy alta hasta muy baja mediante colores, y las tareas se distinguen como planificación, ejecución, mantenimiento continuo, finalización o hito.</w:t>
      </w:r>
    </w:p>
    <w:p>
      <w:pPr>
        <w:numPr>
          <w:ilvl w:val="0"/>
          <w:numId w:val="1001"/>
        </w:numPr>
        <w:pStyle w:val="Compact"/>
      </w:pPr>
      <w:r>
        <w:t xml:space="preserve">La referencia de bloques enumera abreviaturas de numerosos servicios, entre ellos aulas virtuales, mediateca, LDAP, correo web, WordPress, formularios, videoconferencia, nube, portal, Wekan y AbiesWeb.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2026-07-11T17:19:06Z</dcterms:created>
  <dcterms:modified xsi:type="dcterms:W3CDTF">2026-07-11T17:19:06Z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