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  <w:pStyle w:val="Compact"/>
      </w:pPr>
      <w:r>
        <w:t xml:space="preserve">Primera parte de un cronograma de doce meses, desde septiembre de 2026 hasta agosto de 2027, con responsables, barras de actividad e hitos.</w:t>
      </w:r>
    </w:p>
    <w:p>
      <w:pPr>
        <w:numPr>
          <w:ilvl w:val="0"/>
          <w:numId w:val="1001"/>
        </w:numPr>
        <w:pStyle w:val="Compact"/>
      </w:pPr>
      <w:r>
        <w:t xml:space="preserve">Abarca mejoras transversales, aulas virtuales, evolución de la mediateca y consultas LDAP, detallando tareas como actualizaciones, integraciones, seguridad, soporte, inteligencia artificial y nuevas funciones.</w:t>
      </w:r>
    </w:p>
    <w:p>
      <w:pPr>
        <w:numPr>
          <w:ilvl w:val="0"/>
          <w:numId w:val="1001"/>
        </w:numPr>
        <w:pStyle w:val="Compact"/>
      </w:pPr>
      <w:r>
        <w:t xml:space="preserve">Los colores separan inicio o planificación, ejecución principal, mantenimiento continuo y cierre; los triángulos marcan hitos.</w:t>
      </w:r>
    </w:p>
    <w:p>
      <w:pPr>
        <w:numPr>
          <w:ilvl w:val="0"/>
          <w:numId w:val="1001"/>
        </w:numPr>
        <w:pStyle w:val="Compact"/>
      </w:pPr>
      <w:r>
        <w:t xml:space="preserve">A la derecha se fijan hitos de cierre en agosto de 2027 para tareas transversales, Moodle, mediateca y LDAP.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2026-07-11T17:19:06Z</dcterms:created>
  <dcterms:modified xsi:type="dcterms:W3CDTF">2026-07-11T17:19:06Z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