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cs="Calibri"/>
          <w:b/>
          <w:i w:val="0"/>
          <w:caps/>
          <w:color w:val="6A7B76"/>
          <w:sz w:val="16"/>
          <w:spacing w:val="12"/>
        </w:rPr>
        <w:t>Sendr · Pricing in plain language</w:t>
      </w:r>
    </w:p>
    <w:p>
      <w:pPr>
        <w:spacing w:before="0" w:after="160" w:line="240" w:lineRule="auto"/>
      </w:pPr>
      <w:r>
        <w:rPr>
          <w:rFonts w:ascii="Georgia" w:hAnsi="Georgia" w:cs="Georgia"/>
          <w:b w:val="0"/>
          <w:i w:val="0"/>
          <w:color w:val="14211D"/>
          <w:sz w:val="52"/>
        </w:rPr>
        <w:t>What one text message actually costs</w:t>
      </w:r>
    </w:p>
    <w:p>
      <w:pPr>
        <w:spacing w:before="0" w:after="320" w:line="324" w:lineRule="auto"/>
      </w:pPr>
      <w:r>
        <w:rPr>
          <w:rFonts w:ascii="Calibri" w:hAnsi="Calibri" w:cs="Calibri"/>
          <w:b w:val="0"/>
          <w:i w:val="0"/>
          <w:color w:val="6A7B76"/>
          <w:sz w:val="23"/>
        </w:rPr>
        <w:t xml:space="preserve">You are not charged per message. You are charged per </w:t>
      </w:r>
      <w:r>
        <w:rPr>
          <w:rFonts w:ascii="Calibri" w:hAnsi="Calibri" w:cs="Calibri"/>
          <w:b w:val="0"/>
          <w:i/>
          <w:color w:val="6A7B76"/>
          <w:sz w:val="23"/>
        </w:rPr>
        <w:t>160 characters</w:t>
      </w:r>
      <w:r>
        <w:rPr>
          <w:rFonts w:ascii="Calibri" w:hAnsi="Calibri" w:cs="Calibri"/>
          <w:b w:val="0"/>
          <w:i w:val="0"/>
          <w:color w:val="6A7B76"/>
          <w:sz w:val="23"/>
        </w:rPr>
        <w:t>. Once you understand that one sentence, you can predict every bill you will ever get from us.</w:t>
      </w:r>
    </w:p>
    <w:tbl>
      <w:tblPr>
        <w:tblW w:type="auto" w:w="0"/>
        <w:tblLook w:firstColumn="1" w:firstRow="1" w:lastColumn="0" w:lastRow="0" w:noHBand="0" w:noVBand="1" w:val="04A0"/>
        <w:tblLayout w:type="fixed"/>
      </w:tblPr>
      <w:tblGrid>
        <w:gridCol w:w="9360"/>
      </w:tblGrid>
      <w:tr>
        <w:tc>
          <w:tcPr>
            <w:tcW w:type="dxa" w:w="9360"/>
            <w:shd w:val="clear" w:color="auto" w:fill="F6F8F7"/>
            <w:tcBorders>
              <w:top w:val="single" w:sz="8" w:color="DDE5E2"/>
              <w:left w:val="single" w:sz="8" w:color="DDE5E2"/>
              <w:bottom w:val="single" w:sz="8" w:color="DDE5E2"/>
              <w:right w:val="single" w:sz="8" w:color="DDE5E2"/>
            </w:tcBorders>
            <w:tcMar>
              <w:top w:w="220" w:type="dxa"/>
              <w:start w:w="260" w:type="dxa"/>
              <w:bottom w:w="220" w:type="dxa"/>
              <w:end w:w="260" w:type="dxa"/>
            </w:tcMar>
          </w:tcPr>
          <w:p>
            <w:pPr>
              <w:spacing w:before="0" w:after="40" w:line="240" w:lineRule="auto"/>
            </w:pPr>
            <w:r>
              <w:rPr>
                <w:rFonts w:ascii="Consolas" w:hAnsi="Consolas" w:cs="Consolas"/>
                <w:b/>
                <w:i w:val="0"/>
                <w:color w:val="14211D"/>
                <w:sz w:val="40"/>
              </w:rPr>
              <w:t>160</w:t>
            </w:r>
            <w:r>
              <w:rPr>
                <w:rFonts w:ascii="Georgia" w:hAnsi="Georgia" w:cs="Georgia"/>
                <w:b w:val="0"/>
                <w:i w:val="0"/>
                <w:color w:val="93A29D"/>
                <w:sz w:val="32"/>
              </w:rPr>
              <w:t xml:space="preserve">   =   </w:t>
            </w:r>
            <w:r>
              <w:rPr>
                <w:rFonts w:ascii="Consolas" w:hAnsi="Consolas" w:cs="Consolas"/>
                <w:b/>
                <w:i w:val="0"/>
                <w:color w:val="14211D"/>
                <w:sz w:val="40"/>
              </w:rPr>
              <w:t>1</w:t>
            </w:r>
            <w:r>
              <w:rPr>
                <w:rFonts w:ascii="Georgia" w:hAnsi="Georgia" w:cs="Georgia"/>
                <w:b w:val="0"/>
                <w:i w:val="0"/>
                <w:color w:val="93A29D"/>
                <w:sz w:val="32"/>
              </w:rPr>
              <w:t xml:space="preserve">   =   </w:t>
            </w:r>
            <w:r>
              <w:rPr>
                <w:rFonts w:ascii="Consolas" w:hAnsi="Consolas" w:cs="Consolas"/>
                <w:b/>
                <w:i w:val="0"/>
                <w:color w:val="0F6F5C"/>
                <w:sz w:val="40"/>
              </w:rPr>
              <w:t>GHS 0.05</w:t>
            </w:r>
          </w:p>
          <w:p>
            <w:pPr>
              <w:spacing w:before="0" w:after="200" w:line="240" w:lineRule="auto"/>
            </w:pPr>
            <w:r>
              <w:rPr>
                <w:rFonts w:ascii="Calibri" w:hAnsi="Calibri" w:cs="Calibri"/>
                <w:b/>
                <w:i w:val="0"/>
                <w:color w:val="93A29D"/>
                <w:sz w:val="15"/>
                <w:spacing w:val="12"/>
              </w:rPr>
              <w:t>CHARACTERS</w:t>
            </w:r>
            <w:r>
              <w:rPr>
                <w:rFonts w:ascii="Calibri" w:hAnsi="Calibri" w:cs="Calibri"/>
                <w:b w:val="0"/>
                <w:i w:val="0"/>
                <w:color w:val="93A29D"/>
                <w:sz w:val="15"/>
              </w:rPr>
              <w:t xml:space="preserve">          </w:t>
            </w:r>
            <w:r>
              <w:rPr>
                <w:rFonts w:ascii="Calibri" w:hAnsi="Calibri" w:cs="Calibri"/>
                <w:b/>
                <w:i w:val="0"/>
                <w:color w:val="93A29D"/>
                <w:sz w:val="15"/>
                <w:spacing w:val="12"/>
              </w:rPr>
              <w:t>MESSAGE</w:t>
            </w:r>
            <w:r>
              <w:rPr>
                <w:rFonts w:ascii="Calibri" w:hAnsi="Calibri" w:cs="Calibri"/>
                <w:b w:val="0"/>
                <w:i w:val="0"/>
                <w:color w:val="93A29D"/>
                <w:sz w:val="15"/>
              </w:rPr>
              <w:t xml:space="preserve">          </w:t>
            </w:r>
            <w:r>
              <w:rPr>
                <w:rFonts w:ascii="Calibri" w:hAnsi="Calibri" w:cs="Calibri"/>
                <w:b/>
                <w:i w:val="0"/>
                <w:color w:val="93A29D"/>
                <w:sz w:val="15"/>
                <w:spacing w:val="12"/>
              </w:rPr>
              <w:t>PER PERSON</w:t>
            </w:r>
          </w:p>
          <w:p>
            <w:pPr>
              <w:spacing w:before="0" w:after="0" w:line="312" w:lineRule="auto"/>
            </w:pPr>
            <w:r>
              <w:rPr>
                <w:rFonts w:ascii="Calibri" w:hAnsi="Calibri" w:cs="Calibri"/>
                <w:b w:val="0"/>
                <w:i w:val="0"/>
                <w:color w:val="6A7B76"/>
                <w:sz w:val="20"/>
              </w:rPr>
              <w:t>Write 161 characters and you are billed for two messages. Not one and a bit — two. Phone networks split long texts into fixed pieces and charge for each piece, so the price goes up in steps, never gradually.</w:t>
            </w:r>
          </w:p>
        </w:tc>
      </w:tr>
    </w:tbl>
    <w:p>
      <w:pPr>
        <w:spacing w:before="400" w:after="120" w:line="264" w:lineRule="auto"/>
      </w:pPr>
      <w:r>
        <w:rPr>
          <w:rFonts w:ascii="Georgia" w:hAnsi="Georgia" w:cs="Georgia"/>
          <w:b w:val="0"/>
          <w:i w:val="0"/>
          <w:color w:val="14211D"/>
          <w:sz w:val="34"/>
        </w:rPr>
        <w:t>The same message, at four lengths</w:t>
      </w:r>
    </w:p>
    <w:p>
      <w:pPr>
        <w:spacing w:before="0" w:after="80" w:line="312" w:lineRule="auto"/>
      </w:pPr>
      <w:r>
        <w:rPr>
          <w:rFonts w:ascii="Calibri" w:hAnsi="Calibri" w:cs="Calibri"/>
          <w:b w:val="0"/>
          <w:i w:val="0"/>
          <w:color w:val="6A7B76"/>
          <w:sz w:val="22"/>
        </w:rPr>
        <w:t>Each bar below is one message you pay for. Watch how the bars fill up, and how a new one opens the moment the text spills over.</w:t>
      </w:r>
    </w:p>
    <w:p>
      <w:pPr>
        <w:spacing w:before="280" w:after="80" w:line="240" w:lineRule="auto"/>
      </w:pPr>
      <w:r>
        <w:rPr>
          <w:rFonts w:ascii="Consolas" w:hAnsi="Consolas" w:cs="Consolas"/>
          <w:b/>
          <w:i w:val="0"/>
          <w:color w:val="0F6F5C"/>
          <w:sz w:val="36"/>
        </w:rPr>
        <w:t>1</w:t>
      </w:r>
      <w:r>
        <w:rPr>
          <w:rFonts w:ascii="Calibri" w:hAnsi="Calibri" w:cs="Calibri"/>
          <w:b w:val="0"/>
          <w:i w:val="0"/>
          <w:color w:val="6A7B76"/>
          <w:sz w:val="21"/>
        </w:rPr>
        <w:t xml:space="preserve"> message</w:t>
      </w:r>
      <w:r>
        <w:rPr>
          <w:rFonts w:ascii="Calibri" w:hAnsi="Calibri" w:cs="Calibri"/>
          <w:b w:val="0"/>
          <w:i w:val="0"/>
          <w:color w:val="6A7B76"/>
          <w:sz w:val="21"/>
        </w:rPr>
        <w:t xml:space="preserve">     </w:t>
      </w:r>
      <w:r>
        <w:rPr>
          <w:rFonts w:ascii="Consolas" w:hAnsi="Consolas" w:cs="Consolas"/>
          <w:b/>
          <w:i w:val="0"/>
          <w:color w:val="0F6F5C"/>
          <w:sz w:val="22"/>
        </w:rPr>
        <w:t>GHS 0.05 each</w:t>
      </w:r>
    </w:p>
    <w:tbl>
      <w:tblPr>
        <w:tblW w:type="auto" w:w="0"/>
        <w:tblLook w:firstColumn="1" w:firstRow="1" w:lastColumn="0" w:lastRow="0" w:noHBand="0" w:noVBand="1" w:val="04A0"/>
        <w:tblLayout w:type="fixed"/>
      </w:tblPr>
      <w:tblGrid>
        <w:gridCol w:w="9360"/>
      </w:tblGrid>
      <w:tr>
        <w:tc>
          <w:tcPr>
            <w:tcW w:type="dxa" w:w="9360"/>
            <w:shd w:val="clear" w:color="auto" w:fill="F6F8F7"/>
            <w:tcBorders>
              <w:top w:val="nil"/>
              <w:left w:val="single" w:sz="18" w:color="0F6F5C"/>
              <w:bottom w:val="nil"/>
              <w:right w:val="nil"/>
            </w:tcBorders>
            <w:tcMar>
              <w:top w:w="140" w:type="dxa"/>
              <w:start w:w="180" w:type="dxa"/>
              <w:bottom w:w="140" w:type="dxa"/>
              <w:end w:w="180" w:type="dxa"/>
            </w:tcMar>
          </w:tcPr>
          <w:p>
            <w:pPr>
              <w:spacing w:before="0" w:after="0" w:line="336" w:lineRule="auto"/>
            </w:pPr>
            <w:r>
              <w:rPr>
                <w:rFonts w:ascii="Consolas" w:hAnsi="Consolas" w:cs="Consolas"/>
                <w:b w:val="0"/>
                <w:i w:val="0"/>
                <w:color w:val="14211D"/>
                <w:sz w:val="17"/>
              </w:rPr>
              <w:t>Hello Ama, your order #4821 from Sendr Store is confirmed. Delivery is tomorrow between 9am and 12pm. Call 0302 000 000 if you need help.</w:t>
            </w:r>
          </w:p>
        </w:tc>
      </w:tr>
    </w:tbl>
    <w:p>
      <w:pPr>
        <w:spacing w:before="120" w:after="0" w:line="240" w:lineRule="auto"/>
      </w:pPr>
    </w:p>
    <w:tbl>
      <w:tblPr>
        <w:tblW w:type="auto" w:w="0"/>
        <w:tblLook w:firstColumn="1" w:firstRow="1" w:lastColumn="0" w:lastRow="0" w:noHBand="0" w:noVBand="1" w:val="04A0"/>
        <w:jc w:val="left"/>
        <w:tblLayout w:type="fixed"/>
      </w:tblPr>
      <w:tblGrid>
        <w:gridCol w:w="9360"/>
      </w:tblGrid>
      <w:tr>
        <w:trPr>
          <w:trHeight w:val="190" w:hRule="exact"/>
        </w:trPr>
        <w:tc>
          <w:tcPr>
            <w:tcW w:type="dxa" w:w="9360"/>
            <w:tcMar>
              <w:top w:w="0" w:type="dxa"/>
              <w:start w:w="0" w:type="dxa"/>
              <w:bottom w:w="0" w:type="dxa"/>
              <w:end w:w="0" w:type="dxa"/>
            </w:tcMar>
            <w:tcBorders>
              <w:top w:val="nil"/>
              <w:left w:val="nil"/>
              <w:bottom w:val="nil"/>
              <w:right w:val="nil"/>
            </w:tcBorders>
            <w:shd w:val="clear" w:color="auto" w:fill="D8EBE5"/>
          </w:tcPr>
          <w:tbl>
            <w:tblPr>
              <w:tblW w:type="auto" w:w="0"/>
              <w:tblLook w:firstColumn="1" w:firstRow="1" w:lastColumn="0" w:lastRow="0" w:noHBand="0" w:noVBand="1" w:val="04A0"/>
              <w:jc w:val="left"/>
              <w:tblLayout w:type="fixed"/>
            </w:tblPr>
            <w:tblGrid>
              <w:gridCol w:w="8050"/>
              <w:gridCol w:w="1310"/>
            </w:tblGrid>
            <w:tr>
              <w:trPr>
                <w:trHeight w:val="190" w:hRule="exact"/>
              </w:trPr>
              <w:tc>
                <w:tcPr>
                  <w:tcW w:type="dxa" w:w="8050"/>
                  <w:tcMar>
                    <w:top w:w="0" w:type="dxa"/>
                    <w:start w:w="0" w:type="dxa"/>
                    <w:bottom w:w="0" w:type="dxa"/>
                    <w:end w:w="0" w:type="dxa"/>
                  </w:tcMar>
                  <w:tcBorders>
                    <w:top w:val="nil"/>
                    <w:left w:val="nil"/>
                    <w:bottom w:val="nil"/>
                    <w:right w:val="nil"/>
                  </w:tcBorders>
                  <w:shd w:val="clear" w:color="auto" w:fill="0F6F5C"/>
                </w:tcPr>
                <w:p>
                  <w:pPr>
                    <w:spacing w:after="0" w:line="240" w:lineRule="auto"/>
                  </w:pPr>
                </w:p>
              </w:tc>
              <w:tc>
                <w:tcPr>
                  <w:tcW w:type="dxa" w:w="1310"/>
                  <w:tcMar>
                    <w:top w:w="0" w:type="dxa"/>
                    <w:start w:w="0" w:type="dxa"/>
                    <w:bottom w:w="0" w:type="dxa"/>
                    <w:end w:w="0" w:type="dxa"/>
                  </w:tcMar>
                  <w:tcBorders>
                    <w:top w:val="nil"/>
                    <w:left w:val="nil"/>
                    <w:bottom w:val="nil"/>
                    <w:right w:val="nil"/>
                  </w:tcBorders>
                  <w:shd w:val="clear" w:color="auto" w:fill="D8EBE5"/>
                </w:tcPr>
                <w:p>
                  <w:pPr>
                    <w:spacing w:after="0" w:line="240" w:lineRule="auto"/>
                  </w:pPr>
                </w:p>
              </w:tc>
            </w:tr>
          </w:tbl>
          <w:p/>
          <w:p>
            <w:pPr>
              <w:spacing w:before="0" w:after="0" w:line="20" w:lineRule="exact"/>
              <w:rPr>
                <w:sz w:val="2"/>
              </w:rPr>
            </w:pPr>
          </w:p>
        </w:tc>
      </w:tr>
    </w:tbl>
    <w:p>
      <w:pPr>
        <w:spacing w:before="80" w:after="0" w:line="288" w:lineRule="auto"/>
      </w:pPr>
      <w:r>
        <w:rPr>
          <w:rFonts w:ascii="Consolas" w:hAnsi="Consolas" w:cs="Consolas"/>
          <w:b/>
          <w:i w:val="0"/>
          <w:color w:val="14211D"/>
          <w:sz w:val="18"/>
        </w:rPr>
        <w:t>137</w:t>
      </w:r>
      <w:r>
        <w:rPr>
          <w:rFonts w:ascii="Calibri" w:hAnsi="Calibri" w:cs="Calibri"/>
          <w:b w:val="0"/>
          <w:i w:val="0"/>
          <w:color w:val="6A7B76"/>
          <w:sz w:val="18"/>
        </w:rPr>
        <w:t xml:space="preserve"> of 160 characters used</w:t>
      </w:r>
      <w:r>
        <w:rPr>
          <w:rFonts w:ascii="Calibri" w:hAnsi="Calibri" w:cs="Calibri"/>
          <w:b w:val="0"/>
          <w:i w:val="0"/>
          <w:color w:val="93A29D"/>
          <w:sz w:val="18"/>
        </w:rPr>
        <w:t xml:space="preserve">     ·     </w:t>
      </w:r>
      <w:r>
        <w:rPr>
          <w:rFonts w:ascii="Calibri" w:hAnsi="Calibri" w:cs="Calibri"/>
          <w:b w:val="0"/>
          <w:i w:val="0"/>
          <w:color w:val="6A7B76"/>
          <w:sz w:val="18"/>
        </w:rPr>
        <w:t>23 to spare</w:t>
      </w:r>
    </w:p>
    <w:p>
      <w:pPr>
        <w:spacing w:before="280" w:after="80" w:line="240" w:lineRule="auto"/>
      </w:pPr>
      <w:r>
        <w:rPr>
          <w:rFonts w:ascii="Consolas" w:hAnsi="Consolas" w:cs="Consolas"/>
          <w:b/>
          <w:i w:val="0"/>
          <w:color w:val="0F6F5C"/>
          <w:sz w:val="36"/>
        </w:rPr>
        <w:t>2</w:t>
      </w:r>
      <w:r>
        <w:rPr>
          <w:rFonts w:ascii="Calibri" w:hAnsi="Calibri" w:cs="Calibri"/>
          <w:b w:val="0"/>
          <w:i w:val="0"/>
          <w:color w:val="6A7B76"/>
          <w:sz w:val="21"/>
        </w:rPr>
        <w:t xml:space="preserve"> messages</w:t>
      </w:r>
      <w:r>
        <w:rPr>
          <w:rFonts w:ascii="Calibri" w:hAnsi="Calibri" w:cs="Calibri"/>
          <w:b w:val="0"/>
          <w:i w:val="0"/>
          <w:color w:val="6A7B76"/>
          <w:sz w:val="21"/>
        </w:rPr>
        <w:t xml:space="preserve">     </w:t>
      </w:r>
      <w:r>
        <w:rPr>
          <w:rFonts w:ascii="Consolas" w:hAnsi="Consolas" w:cs="Consolas"/>
          <w:b/>
          <w:i w:val="0"/>
          <w:color w:val="0F6F5C"/>
          <w:sz w:val="22"/>
        </w:rPr>
        <w:t>GHS 0.10 each</w:t>
      </w:r>
    </w:p>
    <w:tbl>
      <w:tblPr>
        <w:tblW w:type="auto" w:w="0"/>
        <w:tblLook w:firstColumn="1" w:firstRow="1" w:lastColumn="0" w:lastRow="0" w:noHBand="0" w:noVBand="1" w:val="04A0"/>
        <w:tblLayout w:type="fixed"/>
      </w:tblPr>
      <w:tblGrid>
        <w:gridCol w:w="9360"/>
      </w:tblGrid>
      <w:tr>
        <w:tc>
          <w:tcPr>
            <w:tcW w:type="dxa" w:w="9360"/>
            <w:shd w:val="clear" w:color="auto" w:fill="F6F8F7"/>
            <w:tcBorders>
              <w:top w:val="nil"/>
              <w:left w:val="single" w:sz="18" w:color="0F6F5C"/>
              <w:bottom w:val="nil"/>
              <w:right w:val="nil"/>
            </w:tcBorders>
            <w:tcMar>
              <w:top w:w="140" w:type="dxa"/>
              <w:start w:w="180" w:type="dxa"/>
              <w:bottom w:w="140" w:type="dxa"/>
              <w:end w:w="180" w:type="dxa"/>
            </w:tcMar>
          </w:tcPr>
          <w:p>
            <w:pPr>
              <w:spacing w:before="0" w:after="0" w:line="336" w:lineRule="auto"/>
            </w:pPr>
            <w:r>
              <w:rPr>
                <w:rFonts w:ascii="Consolas" w:hAnsi="Consolas" w:cs="Consolas"/>
                <w:b w:val="0"/>
                <w:i w:val="0"/>
                <w:color w:val="14211D"/>
                <w:sz w:val="17"/>
              </w:rPr>
              <w:t>Hello Ama, your order #4821 from Sendr Store is confirmed and fully paid. Delivery is scheduled for tomorrow, Tuesday, between 9am and 12pm. Our rider will call you when he is nearby. To change the address or the time, call 0302 000 000 before 6pm today.</w:t>
            </w:r>
          </w:p>
        </w:tc>
      </w:tr>
    </w:tbl>
    <w:p>
      <w:pPr>
        <w:spacing w:before="120" w:after="0" w:line="240" w:lineRule="auto"/>
      </w:pPr>
    </w:p>
    <w:tbl>
      <w:tblPr>
        <w:tblW w:type="auto" w:w="0"/>
        <w:tblLook w:firstColumn="1" w:firstRow="1" w:lastColumn="0" w:lastRow="0" w:noHBand="0" w:noVBand="1" w:val="04A0"/>
        <w:jc w:val="left"/>
        <w:tblLayout w:type="fixed"/>
      </w:tblPr>
      <w:tblGrid>
        <w:gridCol w:w="4651"/>
        <w:gridCol w:w="58"/>
        <w:gridCol w:w="4651"/>
      </w:tblGrid>
      <w:tr>
        <w:trPr>
          <w:trHeight w:val="190" w:hRule="exact"/>
        </w:trPr>
        <w:tc>
          <w:tcPr>
            <w:tcW w:type="dxa" w:w="4651"/>
            <w:tcMar>
              <w:top w:w="0" w:type="dxa"/>
              <w:start w:w="0" w:type="dxa"/>
              <w:bottom w:w="0" w:type="dxa"/>
              <w:end w:w="0" w:type="dxa"/>
            </w:tcMar>
            <w:tcBorders>
              <w:top w:val="nil"/>
              <w:left w:val="nil"/>
              <w:bottom w:val="nil"/>
              <w:right w:val="nil"/>
            </w:tcBorders>
            <w:shd w:val="clear" w:color="auto" w:fill="0F6F5C"/>
          </w:tcPr>
          <w:p>
            <w:pPr>
              <w:spacing w:after="0" w:line="240" w:lineRule="auto"/>
            </w:pPr>
          </w:p>
        </w:tc>
        <w:tc>
          <w:tcPr>
            <w:tcW w:type="dxa" w:w="58"/>
            <w:tcMar>
              <w:top w:w="0" w:type="dxa"/>
              <w:start w:w="0" w:type="dxa"/>
              <w:bottom w:w="0" w:type="dxa"/>
              <w:end w:w="0" w:type="dxa"/>
            </w:tcMar>
            <w:tcBorders>
              <w:top w:val="nil"/>
              <w:left w:val="nil"/>
              <w:bottom w:val="nil"/>
              <w:right w:val="nil"/>
            </w:tcBorders>
          </w:tcPr>
          <w:p>
            <w:pPr>
              <w:spacing w:after="0" w:line="240" w:lineRule="auto"/>
            </w:pPr>
          </w:p>
        </w:tc>
        <w:tc>
          <w:tcPr>
            <w:tcW w:type="dxa" w:w="4651"/>
            <w:tcMar>
              <w:top w:w="0" w:type="dxa"/>
              <w:start w:w="0" w:type="dxa"/>
              <w:bottom w:w="0" w:type="dxa"/>
              <w:end w:w="0" w:type="dxa"/>
            </w:tcMar>
            <w:tcBorders>
              <w:top w:val="nil"/>
              <w:left w:val="nil"/>
              <w:bottom w:val="nil"/>
              <w:right w:val="nil"/>
            </w:tcBorders>
            <w:shd w:val="clear" w:color="auto" w:fill="D8EBE5"/>
          </w:tcPr>
          <w:tbl>
            <w:tblPr>
              <w:tblW w:type="auto" w:w="0"/>
              <w:tblLook w:firstColumn="1" w:firstRow="1" w:lastColumn="0" w:lastRow="0" w:noHBand="0" w:noVBand="1" w:val="04A0"/>
              <w:jc w:val="left"/>
              <w:tblLayout w:type="fixed"/>
            </w:tblPr>
            <w:tblGrid>
              <w:gridCol w:w="3070"/>
              <w:gridCol w:w="1581"/>
            </w:tblGrid>
            <w:tr>
              <w:trPr>
                <w:trHeight w:val="190" w:hRule="exact"/>
              </w:trPr>
              <w:tc>
                <w:tcPr>
                  <w:tcW w:type="dxa" w:w="3070"/>
                  <w:tcMar>
                    <w:top w:w="0" w:type="dxa"/>
                    <w:start w:w="0" w:type="dxa"/>
                    <w:bottom w:w="0" w:type="dxa"/>
                    <w:end w:w="0" w:type="dxa"/>
                  </w:tcMar>
                  <w:tcBorders>
                    <w:top w:val="nil"/>
                    <w:left w:val="nil"/>
                    <w:bottom w:val="nil"/>
                    <w:right w:val="nil"/>
                  </w:tcBorders>
                  <w:shd w:val="clear" w:color="auto" w:fill="0F6F5C"/>
                </w:tcPr>
                <w:p>
                  <w:pPr>
                    <w:spacing w:after="0" w:line="240" w:lineRule="auto"/>
                  </w:pPr>
                </w:p>
              </w:tc>
              <w:tc>
                <w:tcPr>
                  <w:tcW w:type="dxa" w:w="1581"/>
                  <w:tcMar>
                    <w:top w:w="0" w:type="dxa"/>
                    <w:start w:w="0" w:type="dxa"/>
                    <w:bottom w:w="0" w:type="dxa"/>
                    <w:end w:w="0" w:type="dxa"/>
                  </w:tcMar>
                  <w:tcBorders>
                    <w:top w:val="nil"/>
                    <w:left w:val="nil"/>
                    <w:bottom w:val="nil"/>
                    <w:right w:val="nil"/>
                  </w:tcBorders>
                  <w:shd w:val="clear" w:color="auto" w:fill="D8EBE5"/>
                </w:tcPr>
                <w:p>
                  <w:pPr>
                    <w:spacing w:after="0" w:line="240" w:lineRule="auto"/>
                  </w:pPr>
                </w:p>
              </w:tc>
            </w:tr>
          </w:tbl>
          <w:p/>
          <w:p>
            <w:pPr>
              <w:spacing w:before="0" w:after="0" w:line="20" w:lineRule="exact"/>
              <w:rPr>
                <w:sz w:val="2"/>
              </w:rPr>
            </w:pPr>
          </w:p>
        </w:tc>
      </w:tr>
    </w:tbl>
    <w:p>
      <w:pPr>
        <w:spacing w:before="80" w:after="0" w:line="288" w:lineRule="auto"/>
      </w:pPr>
      <w:r>
        <w:rPr>
          <w:rFonts w:ascii="Consolas" w:hAnsi="Consolas" w:cs="Consolas"/>
          <w:b/>
          <w:i w:val="0"/>
          <w:color w:val="14211D"/>
          <w:sz w:val="18"/>
        </w:rPr>
        <w:t>254</w:t>
      </w:r>
      <w:r>
        <w:rPr>
          <w:rFonts w:ascii="Calibri" w:hAnsi="Calibri" w:cs="Calibri"/>
          <w:b w:val="0"/>
          <w:i w:val="0"/>
          <w:color w:val="6A7B76"/>
          <w:sz w:val="18"/>
        </w:rPr>
        <w:t xml:space="preserve"> characters — past the 160 line</w:t>
      </w:r>
      <w:r>
        <w:rPr>
          <w:rFonts w:ascii="Calibri" w:hAnsi="Calibri" w:cs="Calibri"/>
          <w:b w:val="0"/>
          <w:i w:val="0"/>
          <w:color w:val="93A29D"/>
          <w:sz w:val="18"/>
        </w:rPr>
        <w:t xml:space="preserve">     ·     </w:t>
      </w:r>
      <w:r>
        <w:rPr>
          <w:rFonts w:ascii="Calibri" w:hAnsi="Calibri" w:cs="Calibri"/>
          <w:b w:val="0"/>
          <w:i w:val="0"/>
          <w:color w:val="6A7B76"/>
          <w:sz w:val="18"/>
        </w:rPr>
        <w:t>Costs 2×</w:t>
      </w:r>
    </w:p>
    <w:p>
      <w:pPr>
        <w:spacing w:before="280" w:after="80" w:line="240" w:lineRule="auto"/>
      </w:pPr>
      <w:r>
        <w:rPr>
          <w:rFonts w:ascii="Consolas" w:hAnsi="Consolas" w:cs="Consolas"/>
          <w:b/>
          <w:i w:val="0"/>
          <w:color w:val="0F6F5C"/>
          <w:sz w:val="36"/>
        </w:rPr>
        <w:t>3</w:t>
      </w:r>
      <w:r>
        <w:rPr>
          <w:rFonts w:ascii="Calibri" w:hAnsi="Calibri" w:cs="Calibri"/>
          <w:b w:val="0"/>
          <w:i w:val="0"/>
          <w:color w:val="6A7B76"/>
          <w:sz w:val="21"/>
        </w:rPr>
        <w:t xml:space="preserve"> messages</w:t>
      </w:r>
      <w:r>
        <w:rPr>
          <w:rFonts w:ascii="Calibri" w:hAnsi="Calibri" w:cs="Calibri"/>
          <w:b w:val="0"/>
          <w:i w:val="0"/>
          <w:color w:val="6A7B76"/>
          <w:sz w:val="21"/>
        </w:rPr>
        <w:t xml:space="preserve">     </w:t>
      </w:r>
      <w:r>
        <w:rPr>
          <w:rFonts w:ascii="Consolas" w:hAnsi="Consolas" w:cs="Consolas"/>
          <w:b/>
          <w:i w:val="0"/>
          <w:color w:val="0F6F5C"/>
          <w:sz w:val="22"/>
        </w:rPr>
        <w:t>GHS 0.15 each</w:t>
      </w:r>
    </w:p>
    <w:tbl>
      <w:tblPr>
        <w:tblW w:type="auto" w:w="0"/>
        <w:tblLook w:firstColumn="1" w:firstRow="1" w:lastColumn="0" w:lastRow="0" w:noHBand="0" w:noVBand="1" w:val="04A0"/>
        <w:tblLayout w:type="fixed"/>
      </w:tblPr>
      <w:tblGrid>
        <w:gridCol w:w="9360"/>
      </w:tblGrid>
      <w:tr>
        <w:tc>
          <w:tcPr>
            <w:tcW w:type="dxa" w:w="9360"/>
            <w:shd w:val="clear" w:color="auto" w:fill="F6F8F7"/>
            <w:tcBorders>
              <w:top w:val="nil"/>
              <w:left w:val="single" w:sz="18" w:color="0F6F5C"/>
              <w:bottom w:val="nil"/>
              <w:right w:val="nil"/>
            </w:tcBorders>
            <w:tcMar>
              <w:top w:w="140" w:type="dxa"/>
              <w:start w:w="180" w:type="dxa"/>
              <w:bottom w:w="140" w:type="dxa"/>
              <w:end w:w="180" w:type="dxa"/>
            </w:tcMar>
          </w:tcPr>
          <w:p>
            <w:pPr>
              <w:spacing w:before="0" w:after="0" w:line="336" w:lineRule="auto"/>
            </w:pPr>
            <w:r>
              <w:rPr>
                <w:rFonts w:ascii="Consolas" w:hAnsi="Consolas" w:cs="Consolas"/>
                <w:b w:val="0"/>
                <w:i w:val="0"/>
                <w:color w:val="14211D"/>
                <w:sz w:val="17"/>
              </w:rPr>
              <w:t>Hello Ama, your order #4821 from Sendr Store is confirmed and fully paid. Delivery is scheduled for tomorrow, Tuesday, between 9am and 12pm. Our rider will call you when he is nearby. To change the address or the time, call 0302 000 000 before 6pm today. Please have your ID ready, as we check it at handover. Returns are accepted within 7 days if the seal is unbroken.</w:t>
            </w:r>
          </w:p>
        </w:tc>
      </w:tr>
    </w:tbl>
    <w:p>
      <w:pPr>
        <w:spacing w:before="120" w:after="0" w:line="240" w:lineRule="auto"/>
      </w:pPr>
    </w:p>
    <w:tbl>
      <w:tblPr>
        <w:tblW w:type="auto" w:w="0"/>
        <w:tblLook w:firstColumn="1" w:firstRow="1" w:lastColumn="0" w:lastRow="0" w:noHBand="0" w:noVBand="1" w:val="04A0"/>
        <w:jc w:val="left"/>
        <w:tblLayout w:type="fixed"/>
      </w:tblPr>
      <w:tblGrid>
        <w:gridCol w:w="3082"/>
        <w:gridCol w:w="58"/>
        <w:gridCol w:w="3082"/>
        <w:gridCol w:w="58"/>
        <w:gridCol w:w="3082"/>
      </w:tblGrid>
      <w:tr>
        <w:trPr>
          <w:trHeight w:val="190" w:hRule="exact"/>
        </w:trPr>
        <w:tc>
          <w:tcPr>
            <w:tcW w:type="dxa" w:w="3082"/>
            <w:tcMar>
              <w:top w:w="0" w:type="dxa"/>
              <w:start w:w="0" w:type="dxa"/>
              <w:bottom w:w="0" w:type="dxa"/>
              <w:end w:w="0" w:type="dxa"/>
            </w:tcMar>
            <w:tcBorders>
              <w:top w:val="nil"/>
              <w:left w:val="nil"/>
              <w:bottom w:val="nil"/>
              <w:right w:val="nil"/>
            </w:tcBorders>
            <w:shd w:val="clear" w:color="auto" w:fill="0F6F5C"/>
          </w:tcPr>
          <w:p>
            <w:pPr>
              <w:spacing w:after="0" w:line="240" w:lineRule="auto"/>
            </w:pPr>
          </w:p>
        </w:tc>
        <w:tc>
          <w:tcPr>
            <w:tcW w:type="dxa" w:w="58"/>
            <w:tcMar>
              <w:top w:w="0" w:type="dxa"/>
              <w:start w:w="0" w:type="dxa"/>
              <w:bottom w:w="0" w:type="dxa"/>
              <w:end w:w="0" w:type="dxa"/>
            </w:tcMar>
            <w:tcBorders>
              <w:top w:val="nil"/>
              <w:left w:val="nil"/>
              <w:bottom w:val="nil"/>
              <w:right w:val="nil"/>
            </w:tcBorders>
          </w:tcPr>
          <w:p>
            <w:pPr>
              <w:spacing w:after="0" w:line="240" w:lineRule="auto"/>
            </w:pPr>
          </w:p>
        </w:tc>
        <w:tc>
          <w:tcPr>
            <w:tcW w:type="dxa" w:w="3082"/>
            <w:tcMar>
              <w:top w:w="0" w:type="dxa"/>
              <w:start w:w="0" w:type="dxa"/>
              <w:bottom w:w="0" w:type="dxa"/>
              <w:end w:w="0" w:type="dxa"/>
            </w:tcMar>
            <w:tcBorders>
              <w:top w:val="nil"/>
              <w:left w:val="nil"/>
              <w:bottom w:val="nil"/>
              <w:right w:val="nil"/>
            </w:tcBorders>
            <w:shd w:val="clear" w:color="auto" w:fill="0F6F5C"/>
          </w:tcPr>
          <w:p>
            <w:pPr>
              <w:spacing w:after="0" w:line="240" w:lineRule="auto"/>
            </w:pPr>
          </w:p>
        </w:tc>
        <w:tc>
          <w:tcPr>
            <w:tcW w:type="dxa" w:w="58"/>
            <w:tcMar>
              <w:top w:w="0" w:type="dxa"/>
              <w:start w:w="0" w:type="dxa"/>
              <w:bottom w:w="0" w:type="dxa"/>
              <w:end w:w="0" w:type="dxa"/>
            </w:tcMar>
            <w:tcBorders>
              <w:top w:val="nil"/>
              <w:left w:val="nil"/>
              <w:bottom w:val="nil"/>
              <w:right w:val="nil"/>
            </w:tcBorders>
          </w:tcPr>
          <w:p>
            <w:pPr>
              <w:spacing w:after="0" w:line="240" w:lineRule="auto"/>
            </w:pPr>
          </w:p>
        </w:tc>
        <w:tc>
          <w:tcPr>
            <w:tcW w:type="dxa" w:w="3082"/>
            <w:tcMar>
              <w:top w:w="0" w:type="dxa"/>
              <w:start w:w="0" w:type="dxa"/>
              <w:bottom w:w="0" w:type="dxa"/>
              <w:end w:w="0" w:type="dxa"/>
            </w:tcMar>
            <w:tcBorders>
              <w:top w:val="nil"/>
              <w:left w:val="nil"/>
              <w:bottom w:val="nil"/>
              <w:right w:val="nil"/>
            </w:tcBorders>
            <w:shd w:val="clear" w:color="auto" w:fill="D8EBE5"/>
          </w:tcPr>
          <w:tbl>
            <w:tblPr>
              <w:tblW w:type="auto" w:w="0"/>
              <w:tblLook w:firstColumn="1" w:firstRow="1" w:lastColumn="0" w:lastRow="0" w:noHBand="0" w:noVBand="1" w:val="04A0"/>
              <w:jc w:val="left"/>
              <w:tblLayout w:type="fixed"/>
            </w:tblPr>
            <w:tblGrid>
              <w:gridCol w:w="1263"/>
              <w:gridCol w:w="1818"/>
            </w:tblGrid>
            <w:tr>
              <w:trPr>
                <w:trHeight w:val="190" w:hRule="exact"/>
              </w:trPr>
              <w:tc>
                <w:tcPr>
                  <w:tcW w:type="dxa" w:w="1263"/>
                  <w:tcMar>
                    <w:top w:w="0" w:type="dxa"/>
                    <w:start w:w="0" w:type="dxa"/>
                    <w:bottom w:w="0" w:type="dxa"/>
                    <w:end w:w="0" w:type="dxa"/>
                  </w:tcMar>
                  <w:tcBorders>
                    <w:top w:val="nil"/>
                    <w:left w:val="nil"/>
                    <w:bottom w:val="nil"/>
                    <w:right w:val="nil"/>
                  </w:tcBorders>
                  <w:shd w:val="clear" w:color="auto" w:fill="0F6F5C"/>
                </w:tcPr>
                <w:p>
                  <w:pPr>
                    <w:spacing w:after="0" w:line="240" w:lineRule="auto"/>
                  </w:pPr>
                </w:p>
              </w:tc>
              <w:tc>
                <w:tcPr>
                  <w:tcW w:type="dxa" w:w="1818"/>
                  <w:tcMar>
                    <w:top w:w="0" w:type="dxa"/>
                    <w:start w:w="0" w:type="dxa"/>
                    <w:bottom w:w="0" w:type="dxa"/>
                    <w:end w:w="0" w:type="dxa"/>
                  </w:tcMar>
                  <w:tcBorders>
                    <w:top w:val="nil"/>
                    <w:left w:val="nil"/>
                    <w:bottom w:val="nil"/>
                    <w:right w:val="nil"/>
                  </w:tcBorders>
                  <w:shd w:val="clear" w:color="auto" w:fill="D8EBE5"/>
                </w:tcPr>
                <w:p>
                  <w:pPr>
                    <w:spacing w:after="0" w:line="240" w:lineRule="auto"/>
                  </w:pPr>
                </w:p>
              </w:tc>
            </w:tr>
          </w:tbl>
          <w:p/>
          <w:p>
            <w:pPr>
              <w:spacing w:before="0" w:after="0" w:line="20" w:lineRule="exact"/>
              <w:rPr>
                <w:sz w:val="2"/>
              </w:rPr>
            </w:pPr>
          </w:p>
        </w:tc>
      </w:tr>
    </w:tbl>
    <w:p>
      <w:pPr>
        <w:spacing w:before="80" w:after="0" w:line="288" w:lineRule="auto"/>
      </w:pPr>
      <w:r>
        <w:rPr>
          <w:rFonts w:ascii="Consolas" w:hAnsi="Consolas" w:cs="Consolas"/>
          <w:b/>
          <w:i w:val="0"/>
          <w:color w:val="14211D"/>
          <w:sz w:val="18"/>
        </w:rPr>
        <w:t>369</w:t>
      </w:r>
      <w:r>
        <w:rPr>
          <w:rFonts w:ascii="Calibri" w:hAnsi="Calibri" w:cs="Calibri"/>
          <w:b w:val="0"/>
          <w:i w:val="0"/>
          <w:color w:val="6A7B76"/>
          <w:sz w:val="18"/>
        </w:rPr>
        <w:t xml:space="preserve"> characters</w:t>
      </w:r>
      <w:r>
        <w:rPr>
          <w:rFonts w:ascii="Calibri" w:hAnsi="Calibri" w:cs="Calibri"/>
          <w:b w:val="0"/>
          <w:i w:val="0"/>
          <w:color w:val="93A29D"/>
          <w:sz w:val="18"/>
        </w:rPr>
        <w:t xml:space="preserve">     ·     </w:t>
      </w:r>
      <w:r>
        <w:rPr>
          <w:rFonts w:ascii="Calibri" w:hAnsi="Calibri" w:cs="Calibri"/>
          <w:b w:val="0"/>
          <w:i w:val="0"/>
          <w:color w:val="6A7B76"/>
          <w:sz w:val="18"/>
        </w:rPr>
        <w:t>Costs 3×</w:t>
      </w:r>
    </w:p>
    <w:p>
      <w:pPr>
        <w:spacing w:before="280" w:after="80" w:line="240" w:lineRule="auto"/>
      </w:pPr>
      <w:r>
        <w:rPr>
          <w:rFonts w:ascii="Consolas" w:hAnsi="Consolas" w:cs="Consolas"/>
          <w:b/>
          <w:i w:val="0"/>
          <w:color w:val="0F6F5C"/>
          <w:sz w:val="36"/>
        </w:rPr>
        <w:t>4</w:t>
      </w:r>
      <w:r>
        <w:rPr>
          <w:rFonts w:ascii="Calibri" w:hAnsi="Calibri" w:cs="Calibri"/>
          <w:b w:val="0"/>
          <w:i w:val="0"/>
          <w:color w:val="6A7B76"/>
          <w:sz w:val="21"/>
        </w:rPr>
        <w:t xml:space="preserve"> messages</w:t>
      </w:r>
      <w:r>
        <w:rPr>
          <w:rFonts w:ascii="Calibri" w:hAnsi="Calibri" w:cs="Calibri"/>
          <w:b w:val="0"/>
          <w:i w:val="0"/>
          <w:color w:val="6A7B76"/>
          <w:sz w:val="21"/>
        </w:rPr>
        <w:t xml:space="preserve">     </w:t>
      </w:r>
      <w:r>
        <w:rPr>
          <w:rFonts w:ascii="Consolas" w:hAnsi="Consolas" w:cs="Consolas"/>
          <w:b/>
          <w:i w:val="0"/>
          <w:color w:val="0F6F5C"/>
          <w:sz w:val="22"/>
        </w:rPr>
        <w:t>GHS 0.20 each</w:t>
      </w:r>
    </w:p>
    <w:tbl>
      <w:tblPr>
        <w:tblW w:type="auto" w:w="0"/>
        <w:tblLook w:firstColumn="1" w:firstRow="1" w:lastColumn="0" w:lastRow="0" w:noHBand="0" w:noVBand="1" w:val="04A0"/>
        <w:tblLayout w:type="fixed"/>
      </w:tblPr>
      <w:tblGrid>
        <w:gridCol w:w="9360"/>
      </w:tblGrid>
      <w:tr>
        <w:tc>
          <w:tcPr>
            <w:tcW w:type="dxa" w:w="9360"/>
            <w:shd w:val="clear" w:color="auto" w:fill="F6F8F7"/>
            <w:tcBorders>
              <w:top w:val="nil"/>
              <w:left w:val="single" w:sz="18" w:color="0F6F5C"/>
              <w:bottom w:val="nil"/>
              <w:right w:val="nil"/>
            </w:tcBorders>
            <w:tcMar>
              <w:top w:w="140" w:type="dxa"/>
              <w:start w:w="180" w:type="dxa"/>
              <w:bottom w:w="140" w:type="dxa"/>
              <w:end w:w="180" w:type="dxa"/>
            </w:tcMar>
          </w:tcPr>
          <w:p>
            <w:pPr>
              <w:spacing w:before="0" w:after="0" w:line="336" w:lineRule="auto"/>
            </w:pPr>
            <w:r>
              <w:rPr>
                <w:rFonts w:ascii="Consolas" w:hAnsi="Consolas" w:cs="Consolas"/>
                <w:b w:val="0"/>
                <w:i w:val="0"/>
                <w:color w:val="14211D"/>
                <w:sz w:val="17"/>
              </w:rPr>
              <w:t>Hello Ama, your order #4821 from Sendr Store is confirmed and fully paid. Delivery is scheduled for tomorrow, Tuesday, between 9am and 12pm. Our rider will call you when he is nearby. To change the address or the time, call 0302 000 000 before 6pm today. Please have your ID ready, as we check it at handover. Returns are accepted within 7 days if the seal is unbroken. Your warranty starts on the delivery date and runs for 12 months. Keep this message as proof of purchase.</w:t>
            </w:r>
          </w:p>
        </w:tc>
      </w:tr>
    </w:tbl>
    <w:p>
      <w:pPr>
        <w:spacing w:before="120" w:after="0" w:line="240" w:lineRule="auto"/>
      </w:pPr>
    </w:p>
    <w:tbl>
      <w:tblPr>
        <w:tblW w:type="auto" w:w="0"/>
        <w:tblLook w:firstColumn="1" w:firstRow="1" w:lastColumn="0" w:lastRow="0" w:noHBand="0" w:noVBand="1" w:val="04A0"/>
        <w:jc w:val="left"/>
        <w:tblLayout w:type="fixed"/>
      </w:tblPr>
      <w:tblGrid>
        <w:gridCol w:w="2297"/>
        <w:gridCol w:w="58"/>
        <w:gridCol w:w="2297"/>
        <w:gridCol w:w="58"/>
        <w:gridCol w:w="2297"/>
        <w:gridCol w:w="58"/>
        <w:gridCol w:w="2297"/>
      </w:tblGrid>
      <w:tr>
        <w:trPr>
          <w:trHeight w:val="190" w:hRule="exact"/>
        </w:trPr>
        <w:tc>
          <w:tcPr>
            <w:tcW w:type="dxa" w:w="2297"/>
            <w:tcMar>
              <w:top w:w="0" w:type="dxa"/>
              <w:start w:w="0" w:type="dxa"/>
              <w:bottom w:w="0" w:type="dxa"/>
              <w:end w:w="0" w:type="dxa"/>
            </w:tcMar>
            <w:tcBorders>
              <w:top w:val="nil"/>
              <w:left w:val="nil"/>
              <w:bottom w:val="nil"/>
              <w:right w:val="nil"/>
            </w:tcBorders>
            <w:shd w:val="clear" w:color="auto" w:fill="0F6F5C"/>
          </w:tcPr>
          <w:p>
            <w:pPr>
              <w:spacing w:after="0" w:line="240" w:lineRule="auto"/>
            </w:pPr>
          </w:p>
        </w:tc>
        <w:tc>
          <w:tcPr>
            <w:tcW w:type="dxa" w:w="58"/>
            <w:tcMar>
              <w:top w:w="0" w:type="dxa"/>
              <w:start w:w="0" w:type="dxa"/>
              <w:bottom w:w="0" w:type="dxa"/>
              <w:end w:w="0" w:type="dxa"/>
            </w:tcMar>
            <w:tcBorders>
              <w:top w:val="nil"/>
              <w:left w:val="nil"/>
              <w:bottom w:val="nil"/>
              <w:right w:val="nil"/>
            </w:tcBorders>
          </w:tcPr>
          <w:p>
            <w:pPr>
              <w:spacing w:after="0" w:line="240" w:lineRule="auto"/>
            </w:pPr>
          </w:p>
        </w:tc>
        <w:tc>
          <w:tcPr>
            <w:tcW w:type="dxa" w:w="2297"/>
            <w:tcMar>
              <w:top w:w="0" w:type="dxa"/>
              <w:start w:w="0" w:type="dxa"/>
              <w:bottom w:w="0" w:type="dxa"/>
              <w:end w:w="0" w:type="dxa"/>
            </w:tcMar>
            <w:tcBorders>
              <w:top w:val="nil"/>
              <w:left w:val="nil"/>
              <w:bottom w:val="nil"/>
              <w:right w:val="nil"/>
            </w:tcBorders>
            <w:shd w:val="clear" w:color="auto" w:fill="0F6F5C"/>
          </w:tcPr>
          <w:p>
            <w:pPr>
              <w:spacing w:after="0" w:line="240" w:lineRule="auto"/>
            </w:pPr>
          </w:p>
        </w:tc>
        <w:tc>
          <w:tcPr>
            <w:tcW w:type="dxa" w:w="58"/>
            <w:tcMar>
              <w:top w:w="0" w:type="dxa"/>
              <w:start w:w="0" w:type="dxa"/>
              <w:bottom w:w="0" w:type="dxa"/>
              <w:end w:w="0" w:type="dxa"/>
            </w:tcMar>
            <w:tcBorders>
              <w:top w:val="nil"/>
              <w:left w:val="nil"/>
              <w:bottom w:val="nil"/>
              <w:right w:val="nil"/>
            </w:tcBorders>
          </w:tcPr>
          <w:p>
            <w:pPr>
              <w:spacing w:after="0" w:line="240" w:lineRule="auto"/>
            </w:pPr>
          </w:p>
        </w:tc>
        <w:tc>
          <w:tcPr>
            <w:tcW w:type="dxa" w:w="2297"/>
            <w:tcMar>
              <w:top w:w="0" w:type="dxa"/>
              <w:start w:w="0" w:type="dxa"/>
              <w:bottom w:w="0" w:type="dxa"/>
              <w:end w:w="0" w:type="dxa"/>
            </w:tcMar>
            <w:tcBorders>
              <w:top w:val="nil"/>
              <w:left w:val="nil"/>
              <w:bottom w:val="nil"/>
              <w:right w:val="nil"/>
            </w:tcBorders>
            <w:shd w:val="clear" w:color="auto" w:fill="0F6F5C"/>
          </w:tcPr>
          <w:p>
            <w:pPr>
              <w:spacing w:after="0" w:line="240" w:lineRule="auto"/>
            </w:pPr>
          </w:p>
        </w:tc>
        <w:tc>
          <w:tcPr>
            <w:tcW w:type="dxa" w:w="58"/>
            <w:tcMar>
              <w:top w:w="0" w:type="dxa"/>
              <w:start w:w="0" w:type="dxa"/>
              <w:bottom w:w="0" w:type="dxa"/>
              <w:end w:w="0" w:type="dxa"/>
            </w:tcMar>
            <w:tcBorders>
              <w:top w:val="nil"/>
              <w:left w:val="nil"/>
              <w:bottom w:val="nil"/>
              <w:right w:val="nil"/>
            </w:tcBorders>
          </w:tcPr>
          <w:p>
            <w:pPr>
              <w:spacing w:after="0" w:line="240" w:lineRule="auto"/>
            </w:pPr>
          </w:p>
        </w:tc>
        <w:tc>
          <w:tcPr>
            <w:tcW w:type="dxa" w:w="2297"/>
            <w:tcMar>
              <w:top w:w="0" w:type="dxa"/>
              <w:start w:w="0" w:type="dxa"/>
              <w:bottom w:w="0" w:type="dxa"/>
              <w:end w:w="0" w:type="dxa"/>
            </w:tcMar>
            <w:tcBorders>
              <w:top w:val="nil"/>
              <w:left w:val="nil"/>
              <w:bottom w:val="nil"/>
              <w:right w:val="nil"/>
            </w:tcBorders>
            <w:shd w:val="clear" w:color="auto" w:fill="D8EBE5"/>
          </w:tcPr>
          <w:tbl>
            <w:tblPr>
              <w:tblW w:type="auto" w:w="0"/>
              <w:tblLook w:firstColumn="1" w:firstRow="1" w:lastColumn="0" w:lastRow="0" w:noHBand="0" w:noVBand="1" w:val="04A0"/>
              <w:jc w:val="left"/>
              <w:tblLayout w:type="fixed"/>
            </w:tblPr>
            <w:tblGrid>
              <w:gridCol w:w="230"/>
              <w:gridCol w:w="2067"/>
            </w:tblGrid>
            <w:tr>
              <w:trPr>
                <w:trHeight w:val="190" w:hRule="exact"/>
              </w:trPr>
              <w:tc>
                <w:tcPr>
                  <w:tcW w:type="dxa" w:w="230"/>
                  <w:tcMar>
                    <w:top w:w="0" w:type="dxa"/>
                    <w:start w:w="0" w:type="dxa"/>
                    <w:bottom w:w="0" w:type="dxa"/>
                    <w:end w:w="0" w:type="dxa"/>
                  </w:tcMar>
                  <w:tcBorders>
                    <w:top w:val="nil"/>
                    <w:left w:val="nil"/>
                    <w:bottom w:val="nil"/>
                    <w:right w:val="nil"/>
                  </w:tcBorders>
                  <w:shd w:val="clear" w:color="auto" w:fill="0F6F5C"/>
                </w:tcPr>
                <w:p>
                  <w:pPr>
                    <w:spacing w:after="0" w:line="240" w:lineRule="auto"/>
                  </w:pPr>
                </w:p>
              </w:tc>
              <w:tc>
                <w:tcPr>
                  <w:tcW w:type="dxa" w:w="2067"/>
                  <w:tcMar>
                    <w:top w:w="0" w:type="dxa"/>
                    <w:start w:w="0" w:type="dxa"/>
                    <w:bottom w:w="0" w:type="dxa"/>
                    <w:end w:w="0" w:type="dxa"/>
                  </w:tcMar>
                  <w:tcBorders>
                    <w:top w:val="nil"/>
                    <w:left w:val="nil"/>
                    <w:bottom w:val="nil"/>
                    <w:right w:val="nil"/>
                  </w:tcBorders>
                  <w:shd w:val="clear" w:color="auto" w:fill="D8EBE5"/>
                </w:tcPr>
                <w:p>
                  <w:pPr>
                    <w:spacing w:after="0" w:line="240" w:lineRule="auto"/>
                  </w:pPr>
                </w:p>
              </w:tc>
            </w:tr>
          </w:tbl>
          <w:p/>
          <w:p>
            <w:pPr>
              <w:spacing w:before="0" w:after="0" w:line="20" w:lineRule="exact"/>
              <w:rPr>
                <w:sz w:val="2"/>
              </w:rPr>
            </w:pPr>
          </w:p>
        </w:tc>
      </w:tr>
    </w:tbl>
    <w:p>
      <w:pPr>
        <w:spacing w:before="80" w:after="0" w:line="288" w:lineRule="auto"/>
      </w:pPr>
      <w:r>
        <w:rPr>
          <w:rFonts w:ascii="Consolas" w:hAnsi="Consolas" w:cs="Consolas"/>
          <w:b/>
          <w:i w:val="0"/>
          <w:color w:val="14211D"/>
          <w:sz w:val="18"/>
        </w:rPr>
        <w:t>475</w:t>
      </w:r>
      <w:r>
        <w:rPr>
          <w:rFonts w:ascii="Calibri" w:hAnsi="Calibri" w:cs="Calibri"/>
          <w:b w:val="0"/>
          <w:i w:val="0"/>
          <w:color w:val="6A7B76"/>
          <w:sz w:val="18"/>
        </w:rPr>
        <w:t xml:space="preserve"> characters — only 16 into the fourth</w:t>
      </w:r>
      <w:r>
        <w:rPr>
          <w:rFonts w:ascii="Calibri" w:hAnsi="Calibri" w:cs="Calibri"/>
          <w:b w:val="0"/>
          <w:i w:val="0"/>
          <w:color w:val="93A29D"/>
          <w:sz w:val="18"/>
        </w:rPr>
        <w:t xml:space="preserve">     ·     </w:t>
      </w:r>
      <w:r>
        <w:rPr>
          <w:rFonts w:ascii="Calibri" w:hAnsi="Calibri" w:cs="Calibri"/>
          <w:b w:val="0"/>
          <w:i w:val="0"/>
          <w:color w:val="6A7B76"/>
          <w:sz w:val="18"/>
        </w:rPr>
        <w:t>Costs 4×</w:t>
      </w:r>
    </w:p>
    <w:p>
      <w:r>
        <w:br w:type="page"/>
      </w:r>
    </w:p>
    <w:p>
      <w:pPr>
        <w:spacing w:before="0" w:after="120" w:line="264" w:lineRule="auto"/>
      </w:pPr>
      <w:r>
        <w:rPr>
          <w:rFonts w:ascii="Georgia" w:hAnsi="Georgia" w:cs="Georgia"/>
          <w:b w:val="0"/>
          <w:i w:val="0"/>
          <w:color w:val="14211D"/>
          <w:sz w:val="34"/>
        </w:rPr>
        <w:t>The one thing that catches people out</w:t>
      </w:r>
    </w:p>
    <w:p>
      <w:pPr>
        <w:spacing w:before="0" w:after="80" w:line="312" w:lineRule="auto"/>
      </w:pPr>
      <w:r>
        <w:rPr>
          <w:rFonts w:ascii="Calibri" w:hAnsi="Calibri" w:cs="Calibri"/>
          <w:b w:val="0"/>
          <w:i w:val="0"/>
          <w:color w:val="6A7B76"/>
          <w:sz w:val="22"/>
        </w:rPr>
        <w:t>A single emoji, a curly quote copied from Word, or an accented letter changes the alphabet the network uses. The limit drops from 160 characters to 70.</w:t>
      </w:r>
    </w:p>
    <w:p>
      <w:pPr>
        <w:spacing w:before="280" w:after="80" w:line="240" w:lineRule="auto"/>
      </w:pPr>
      <w:r>
        <w:rPr>
          <w:rFonts w:ascii="Consolas" w:hAnsi="Consolas" w:cs="Consolas"/>
          <w:b/>
          <w:i w:val="0"/>
          <w:color w:val="B8492F"/>
          <w:sz w:val="36"/>
        </w:rPr>
        <w:t>3</w:t>
      </w:r>
      <w:r>
        <w:rPr>
          <w:rFonts w:ascii="Calibri" w:hAnsi="Calibri" w:cs="Calibri"/>
          <w:b w:val="0"/>
          <w:i w:val="0"/>
          <w:color w:val="6A7B76"/>
          <w:sz w:val="21"/>
        </w:rPr>
        <w:t xml:space="preserve"> messages — for a short text</w:t>
      </w:r>
      <w:r>
        <w:rPr>
          <w:rFonts w:ascii="Calibri" w:hAnsi="Calibri" w:cs="Calibri"/>
          <w:b w:val="0"/>
          <w:i w:val="0"/>
          <w:color w:val="6A7B76"/>
          <w:sz w:val="21"/>
        </w:rPr>
        <w:t xml:space="preserve">     </w:t>
      </w:r>
      <w:r>
        <w:rPr>
          <w:rFonts w:ascii="Consolas" w:hAnsi="Consolas" w:cs="Consolas"/>
          <w:b/>
          <w:i w:val="0"/>
          <w:color w:val="B8492F"/>
          <w:sz w:val="22"/>
        </w:rPr>
        <w:t>GHS 0.15 each</w:t>
      </w:r>
    </w:p>
    <w:tbl>
      <w:tblPr>
        <w:tblW w:type="auto" w:w="0"/>
        <w:tblLook w:firstColumn="1" w:firstRow="1" w:lastColumn="0" w:lastRow="0" w:noHBand="0" w:noVBand="1" w:val="04A0"/>
        <w:tblLayout w:type="fixed"/>
      </w:tblPr>
      <w:tblGrid>
        <w:gridCol w:w="9360"/>
      </w:tblGrid>
      <w:tr>
        <w:tc>
          <w:tcPr>
            <w:tcW w:type="dxa" w:w="9360"/>
            <w:shd w:val="clear" w:color="auto" w:fill="F6F8F7"/>
            <w:tcBorders>
              <w:top w:val="nil"/>
              <w:left w:val="single" w:sz="18" w:color="B8492F"/>
              <w:bottom w:val="nil"/>
              <w:right w:val="nil"/>
            </w:tcBorders>
            <w:tcMar>
              <w:top w:w="140" w:type="dxa"/>
              <w:start w:w="180" w:type="dxa"/>
              <w:bottom w:w="140" w:type="dxa"/>
              <w:end w:w="180" w:type="dxa"/>
            </w:tcMar>
          </w:tcPr>
          <w:p>
            <w:pPr>
              <w:spacing w:before="0" w:after="0" w:line="336" w:lineRule="auto"/>
            </w:pPr>
            <w:r>
              <w:rPr>
                <w:rFonts w:ascii="Consolas" w:hAnsi="Consolas" w:cs="Consolas"/>
                <w:b w:val="0"/>
                <w:i w:val="0"/>
                <w:color w:val="14211D"/>
                <w:sz w:val="17"/>
              </w:rPr>
              <w:t>Hello Ama, your order #4821 from Sendr Store is confirmed 🎉 Delivery is tomorrow between 9am and 12pm. Call 0302 000 000 if you need help.</w:t>
            </w:r>
          </w:p>
        </w:tc>
      </w:tr>
    </w:tbl>
    <w:p>
      <w:pPr>
        <w:spacing w:before="120" w:after="0" w:line="240" w:lineRule="auto"/>
      </w:pPr>
    </w:p>
    <w:tbl>
      <w:tblPr>
        <w:tblW w:type="auto" w:w="0"/>
        <w:tblLook w:firstColumn="1" w:firstRow="1" w:lastColumn="0" w:lastRow="0" w:noHBand="0" w:noVBand="1" w:val="04A0"/>
        <w:jc w:val="left"/>
        <w:tblLayout w:type="fixed"/>
      </w:tblPr>
      <w:tblGrid>
        <w:gridCol w:w="3082"/>
        <w:gridCol w:w="58"/>
        <w:gridCol w:w="3082"/>
        <w:gridCol w:w="58"/>
        <w:gridCol w:w="3082"/>
      </w:tblGrid>
      <w:tr>
        <w:trPr>
          <w:trHeight w:val="190" w:hRule="exact"/>
        </w:trPr>
        <w:tc>
          <w:tcPr>
            <w:tcW w:type="dxa" w:w="3082"/>
            <w:tcMar>
              <w:top w:w="0" w:type="dxa"/>
              <w:start w:w="0" w:type="dxa"/>
              <w:bottom w:w="0" w:type="dxa"/>
              <w:end w:w="0" w:type="dxa"/>
            </w:tcMar>
            <w:tcBorders>
              <w:top w:val="nil"/>
              <w:left w:val="nil"/>
              <w:bottom w:val="nil"/>
              <w:right w:val="nil"/>
            </w:tcBorders>
            <w:shd w:val="clear" w:color="auto" w:fill="B8492F"/>
          </w:tcPr>
          <w:p>
            <w:pPr>
              <w:spacing w:after="0" w:line="240" w:lineRule="auto"/>
            </w:pPr>
          </w:p>
        </w:tc>
        <w:tc>
          <w:tcPr>
            <w:tcW w:type="dxa" w:w="58"/>
            <w:tcMar>
              <w:top w:w="0" w:type="dxa"/>
              <w:start w:w="0" w:type="dxa"/>
              <w:bottom w:w="0" w:type="dxa"/>
              <w:end w:w="0" w:type="dxa"/>
            </w:tcMar>
            <w:tcBorders>
              <w:top w:val="nil"/>
              <w:left w:val="nil"/>
              <w:bottom w:val="nil"/>
              <w:right w:val="nil"/>
            </w:tcBorders>
          </w:tcPr>
          <w:p>
            <w:pPr>
              <w:spacing w:after="0" w:line="240" w:lineRule="auto"/>
            </w:pPr>
          </w:p>
        </w:tc>
        <w:tc>
          <w:tcPr>
            <w:tcW w:type="dxa" w:w="3082"/>
            <w:tcMar>
              <w:top w:w="0" w:type="dxa"/>
              <w:start w:w="0" w:type="dxa"/>
              <w:bottom w:w="0" w:type="dxa"/>
              <w:end w:w="0" w:type="dxa"/>
            </w:tcMar>
            <w:tcBorders>
              <w:top w:val="nil"/>
              <w:left w:val="nil"/>
              <w:bottom w:val="nil"/>
              <w:right w:val="nil"/>
            </w:tcBorders>
            <w:shd w:val="clear" w:color="auto" w:fill="B8492F"/>
          </w:tcPr>
          <w:p>
            <w:pPr>
              <w:spacing w:after="0" w:line="240" w:lineRule="auto"/>
            </w:pPr>
          </w:p>
        </w:tc>
        <w:tc>
          <w:tcPr>
            <w:tcW w:type="dxa" w:w="58"/>
            <w:tcMar>
              <w:top w:w="0" w:type="dxa"/>
              <w:start w:w="0" w:type="dxa"/>
              <w:bottom w:w="0" w:type="dxa"/>
              <w:end w:w="0" w:type="dxa"/>
            </w:tcMar>
            <w:tcBorders>
              <w:top w:val="nil"/>
              <w:left w:val="nil"/>
              <w:bottom w:val="nil"/>
              <w:right w:val="nil"/>
            </w:tcBorders>
          </w:tcPr>
          <w:p>
            <w:pPr>
              <w:spacing w:after="0" w:line="240" w:lineRule="auto"/>
            </w:pPr>
          </w:p>
        </w:tc>
        <w:tc>
          <w:tcPr>
            <w:tcW w:type="dxa" w:w="3082"/>
            <w:tcMar>
              <w:top w:w="0" w:type="dxa"/>
              <w:start w:w="0" w:type="dxa"/>
              <w:bottom w:w="0" w:type="dxa"/>
              <w:end w:w="0" w:type="dxa"/>
            </w:tcMar>
            <w:tcBorders>
              <w:top w:val="nil"/>
              <w:left w:val="nil"/>
              <w:bottom w:val="nil"/>
              <w:right w:val="nil"/>
            </w:tcBorders>
            <w:shd w:val="clear" w:color="auto" w:fill="F4DDD6"/>
          </w:tcPr>
          <w:tbl>
            <w:tblPr>
              <w:tblW w:type="auto" w:w="0"/>
              <w:tblLook w:firstColumn="1" w:firstRow="1" w:lastColumn="0" w:lastRow="0" w:noHBand="0" w:noVBand="1" w:val="04A0"/>
              <w:jc w:val="left"/>
              <w:tblLayout w:type="fixed"/>
            </w:tblPr>
            <w:tblGrid>
              <w:gridCol w:w="247"/>
              <w:gridCol w:w="2835"/>
            </w:tblGrid>
            <w:tr>
              <w:trPr>
                <w:trHeight w:val="190" w:hRule="exact"/>
              </w:trPr>
              <w:tc>
                <w:tcPr>
                  <w:tcW w:type="dxa" w:w="247"/>
                  <w:tcMar>
                    <w:top w:w="0" w:type="dxa"/>
                    <w:start w:w="0" w:type="dxa"/>
                    <w:bottom w:w="0" w:type="dxa"/>
                    <w:end w:w="0" w:type="dxa"/>
                  </w:tcMar>
                  <w:tcBorders>
                    <w:top w:val="nil"/>
                    <w:left w:val="nil"/>
                    <w:bottom w:val="nil"/>
                    <w:right w:val="nil"/>
                  </w:tcBorders>
                  <w:shd w:val="clear" w:color="auto" w:fill="B8492F"/>
                </w:tcPr>
                <w:p>
                  <w:pPr>
                    <w:spacing w:after="0" w:line="240" w:lineRule="auto"/>
                  </w:pPr>
                </w:p>
              </w:tc>
              <w:tc>
                <w:tcPr>
                  <w:tcW w:type="dxa" w:w="2835"/>
                  <w:tcMar>
                    <w:top w:w="0" w:type="dxa"/>
                    <w:start w:w="0" w:type="dxa"/>
                    <w:bottom w:w="0" w:type="dxa"/>
                    <w:end w:w="0" w:type="dxa"/>
                  </w:tcMar>
                  <w:tcBorders>
                    <w:top w:val="nil"/>
                    <w:left w:val="nil"/>
                    <w:bottom w:val="nil"/>
                    <w:right w:val="nil"/>
                  </w:tcBorders>
                  <w:shd w:val="clear" w:color="auto" w:fill="F4DDD6"/>
                </w:tcPr>
                <w:p>
                  <w:pPr>
                    <w:spacing w:after="0" w:line="240" w:lineRule="auto"/>
                  </w:pPr>
                </w:p>
              </w:tc>
            </w:tr>
          </w:tbl>
          <w:p/>
          <w:p>
            <w:pPr>
              <w:spacing w:before="0" w:after="0" w:line="20" w:lineRule="exact"/>
              <w:rPr>
                <w:sz w:val="2"/>
              </w:rPr>
            </w:pPr>
          </w:p>
        </w:tc>
      </w:tr>
    </w:tbl>
    <w:p>
      <w:pPr>
        <w:spacing w:before="80" w:after="0" w:line="288" w:lineRule="auto"/>
      </w:pPr>
      <w:r>
        <w:rPr>
          <w:rFonts w:ascii="Consolas" w:hAnsi="Consolas" w:cs="Consolas"/>
          <w:b/>
          <w:i w:val="0"/>
          <w:color w:val="14211D"/>
          <w:sz w:val="18"/>
        </w:rPr>
        <w:t>139</w:t>
      </w:r>
      <w:r>
        <w:rPr>
          <w:rFonts w:ascii="Calibri" w:hAnsi="Calibri" w:cs="Calibri"/>
          <w:b w:val="0"/>
          <w:i w:val="0"/>
          <w:color w:val="6A7B76"/>
          <w:sz w:val="18"/>
        </w:rPr>
        <w:t xml:space="preserve"> characters — limit is now 70 per message</w:t>
      </w:r>
      <w:r>
        <w:rPr>
          <w:rFonts w:ascii="Calibri" w:hAnsi="Calibri" w:cs="Calibri"/>
          <w:b w:val="0"/>
          <w:i w:val="0"/>
          <w:color w:val="93A29D"/>
          <w:sz w:val="18"/>
        </w:rPr>
        <w:t xml:space="preserve">     ·     </w:t>
      </w:r>
      <w:r>
        <w:rPr>
          <w:rFonts w:ascii="Calibri" w:hAnsi="Calibri" w:cs="Calibri"/>
          <w:b w:val="0"/>
          <w:i w:val="0"/>
          <w:color w:val="6A7B76"/>
          <w:sz w:val="18"/>
        </w:rPr>
        <w:t>Costs 3×</w:t>
      </w:r>
    </w:p>
    <w:p>
      <w:pPr>
        <w:spacing w:before="0" w:after="80" w:line="300" w:lineRule="auto"/>
      </w:pPr>
    </w:p>
    <w:tbl>
      <w:tblPr>
        <w:tblW w:type="auto" w:w="0"/>
        <w:tblLook w:firstColumn="1" w:firstRow="1" w:lastColumn="0" w:lastRow="0" w:noHBand="0" w:noVBand="1" w:val="04A0"/>
        <w:tblLayout w:type="fixed"/>
      </w:tblPr>
      <w:tblGrid>
        <w:gridCol w:w="9360"/>
      </w:tblGrid>
      <w:tr>
        <w:tc>
          <w:tcPr>
            <w:tcW w:type="dxa" w:w="9360"/>
            <w:shd w:val="clear" w:color="auto" w:fill="F4DDD6"/>
            <w:tcBorders>
              <w:top w:val="single" w:sz="8" w:color="B8492F"/>
              <w:left w:val="single" w:sz="8" w:color="B8492F"/>
              <w:bottom w:val="single" w:sz="8" w:color="B8492F"/>
              <w:right w:val="single" w:sz="8" w:color="B8492F"/>
            </w:tcBorders>
            <w:tcMar>
              <w:top w:w="200" w:type="dxa"/>
              <w:start w:w="240" w:type="dxa"/>
              <w:bottom w:w="200" w:type="dxa"/>
              <w:end w:w="240" w:type="dxa"/>
            </w:tcMar>
          </w:tcPr>
          <w:p>
            <w:pPr>
              <w:spacing w:before="0" w:after="120" w:line="264" w:lineRule="auto"/>
            </w:pPr>
            <w:r>
              <w:rPr>
                <w:rFonts w:ascii="Georgia" w:hAnsi="Georgia" w:cs="Georgia"/>
                <w:b w:val="0"/>
                <w:i w:val="0"/>
                <w:color w:val="14211D"/>
                <w:sz w:val="26"/>
              </w:rPr>
              <w:t>That emoji cost you triple</w:t>
            </w:r>
          </w:p>
          <w:p>
            <w:pPr>
              <w:spacing w:before="0" w:after="120" w:line="312" w:lineRule="auto"/>
            </w:pPr>
            <w:r>
              <w:rPr>
                <w:rFonts w:ascii="Calibri" w:hAnsi="Calibri" w:cs="Calibri"/>
                <w:b w:val="0"/>
                <w:i w:val="0"/>
                <w:color w:val="14211D"/>
                <w:sz w:val="20"/>
              </w:rPr>
              <w:t xml:space="preserve">It is the </w:t>
            </w:r>
            <w:r>
              <w:rPr>
                <w:rFonts w:ascii="Calibri" w:hAnsi="Calibri" w:cs="Calibri"/>
                <w:b w:val="0"/>
                <w:i/>
                <w:color w:val="14211D"/>
                <w:sz w:val="20"/>
              </w:rPr>
              <w:t>same message</w:t>
            </w:r>
            <w:r>
              <w:rPr>
                <w:rFonts w:ascii="Calibri" w:hAnsi="Calibri" w:cs="Calibri"/>
                <w:b w:val="0"/>
                <w:i w:val="0"/>
                <w:color w:val="14211D"/>
                <w:sz w:val="20"/>
              </w:rPr>
              <w:t xml:space="preserve"> as the first example in this document, plus one 🎉. Clean, it was 1 message at GHS 0.05. With the emoji, it is 3 messages at GHS 0.15. Send that to 20,000 customers and the difference is </w:t>
            </w:r>
            <w:r>
              <w:rPr>
                <w:rFonts w:ascii="Calibri" w:hAnsi="Calibri" w:cs="Calibri"/>
                <w:b/>
                <w:i w:val="0"/>
                <w:color w:val="14211D"/>
                <w:sz w:val="20"/>
              </w:rPr>
              <w:t>GHS 1,000 versus GHS 3,000</w:t>
            </w:r>
            <w:r>
              <w:rPr>
                <w:rFonts w:ascii="Calibri" w:hAnsi="Calibri" w:cs="Calibri"/>
                <w:b w:val="0"/>
                <w:i w:val="0"/>
                <w:color w:val="14211D"/>
                <w:sz w:val="20"/>
              </w:rPr>
              <w:t>.</w:t>
            </w:r>
          </w:p>
          <w:p>
            <w:pPr>
              <w:spacing w:before="0" w:after="0" w:line="312" w:lineRule="auto"/>
            </w:pPr>
            <w:r>
              <w:rPr>
                <w:rFonts w:ascii="Calibri" w:hAnsi="Calibri" w:cs="Calibri"/>
                <w:b w:val="0"/>
                <w:i w:val="0"/>
                <w:color w:val="14211D"/>
                <w:sz w:val="20"/>
              </w:rPr>
              <w:t>The compose screen warns you before you send. If it says UCS-2, delete the emoji and the fancy punctuation, and retype any quotes by hand.</w:t>
            </w:r>
          </w:p>
        </w:tc>
      </w:tr>
    </w:tbl>
    <w:p>
      <w:pPr>
        <w:spacing w:before="400" w:after="120" w:line="264" w:lineRule="auto"/>
      </w:pPr>
      <w:r>
        <w:rPr>
          <w:rFonts w:ascii="Georgia" w:hAnsi="Georgia" w:cs="Georgia"/>
          <w:b w:val="0"/>
          <w:i w:val="0"/>
          <w:color w:val="14211D"/>
          <w:sz w:val="34"/>
        </w:rPr>
        <w:t>What it costs to reach your list</w:t>
      </w:r>
    </w:p>
    <w:p>
      <w:pPr>
        <w:spacing w:before="0" w:after="160" w:line="312" w:lineRule="auto"/>
      </w:pPr>
      <w:r>
        <w:rPr>
          <w:rFonts w:ascii="Calibri" w:hAnsi="Calibri" w:cs="Calibri"/>
          <w:b w:val="0"/>
          <w:i w:val="0"/>
          <w:color w:val="6A7B76"/>
          <w:sz w:val="22"/>
        </w:rPr>
        <w:t>Find your message length across the top, your audience size down the side. All figures in Ghana cedis.</w:t>
      </w:r>
    </w:p>
    <w:tbl>
      <w:tblPr>
        <w:tblW w:type="auto" w:w="0"/>
        <w:tblLook w:firstColumn="1" w:firstRow="1" w:lastColumn="0" w:lastRow="0" w:noHBand="0" w:noVBand="1" w:val="04A0"/>
        <w:jc w:val="left"/>
        <w:tblLayout w:type="fixed"/>
      </w:tblPr>
      <w:tblGrid>
        <w:gridCol w:w="2448"/>
        <w:gridCol w:w="1728"/>
        <w:gridCol w:w="1728"/>
        <w:gridCol w:w="1728"/>
        <w:gridCol w:w="1728"/>
      </w:tblGrid>
      <w:tr>
        <w:tc>
          <w:tcPr>
            <w:tcW w:type="dxa" w:w="2448"/>
            <w:shd w:val="clear" w:color="auto" w:fill="F6F8F7"/>
            <w:tcBorders>
              <w:top w:val="nil"/>
              <w:left w:val="nil"/>
              <w:bottom w:val="single" w:sz="12" w:color="0F6F5C"/>
              <w:right w:val="nil"/>
            </w:tcBorders>
            <w:tcMar>
              <w:top w:w="100" w:type="dxa"/>
              <w:start w:w="120" w:type="dxa"/>
              <w:bottom w:w="100" w:type="dxa"/>
              <w:end w:w="120" w:type="dxa"/>
            </w:tcMar>
          </w:tcPr>
          <w:p>
            <w:pPr>
              <w:spacing w:before="0" w:after="0" w:line="276" w:lineRule="auto"/>
              <w:jc w:val="left"/>
            </w:pPr>
            <w:r>
              <w:rPr>
                <w:rFonts w:ascii="Calibri" w:hAnsi="Calibri" w:cs="Calibri"/>
                <w:b/>
                <w:i w:val="0"/>
                <w:caps/>
                <w:color w:val="6A7B76"/>
                <w:sz w:val="16"/>
                <w:spacing w:val="10"/>
              </w:rPr>
              <w:t>People you send to</w:t>
            </w:r>
          </w:p>
        </w:tc>
        <w:tc>
          <w:tcPr>
            <w:tcW w:type="dxa" w:w="1728"/>
            <w:shd w:val="clear" w:color="auto" w:fill="F6F8F7"/>
            <w:tcBorders>
              <w:top w:val="nil"/>
              <w:left w:val="nil"/>
              <w:bottom w:val="single" w:sz="12" w:color="0F6F5C"/>
              <w:right w:val="nil"/>
            </w:tcBorders>
            <w:tcMar>
              <w:top w:w="100" w:type="dxa"/>
              <w:start w:w="120" w:type="dxa"/>
              <w:bottom w:w="100" w:type="dxa"/>
              <w:end w:w="120" w:type="dxa"/>
            </w:tcMar>
          </w:tcPr>
          <w:p>
            <w:pPr>
              <w:spacing w:before="0" w:after="0" w:line="276" w:lineRule="auto"/>
              <w:jc w:val="right"/>
            </w:pPr>
            <w:r>
              <w:rPr>
                <w:rFonts w:ascii="Calibri" w:hAnsi="Calibri" w:cs="Calibri"/>
                <w:b/>
                <w:i w:val="0"/>
                <w:caps/>
                <w:color w:val="6A7B76"/>
                <w:sz w:val="16"/>
                <w:spacing w:val="10"/>
              </w:rPr>
              <w:t>Short</w:t>
              <w:br/>
              <w:t>1 message</w:t>
            </w:r>
          </w:p>
        </w:tc>
        <w:tc>
          <w:tcPr>
            <w:tcW w:type="dxa" w:w="1728"/>
            <w:shd w:val="clear" w:color="auto" w:fill="F6F8F7"/>
            <w:tcBorders>
              <w:top w:val="nil"/>
              <w:left w:val="nil"/>
              <w:bottom w:val="single" w:sz="12" w:color="0F6F5C"/>
              <w:right w:val="nil"/>
            </w:tcBorders>
            <w:tcMar>
              <w:top w:w="100" w:type="dxa"/>
              <w:start w:w="120" w:type="dxa"/>
              <w:bottom w:w="100" w:type="dxa"/>
              <w:end w:w="120" w:type="dxa"/>
            </w:tcMar>
          </w:tcPr>
          <w:p>
            <w:pPr>
              <w:spacing w:before="0" w:after="0" w:line="276" w:lineRule="auto"/>
              <w:jc w:val="right"/>
            </w:pPr>
            <w:r>
              <w:rPr>
                <w:rFonts w:ascii="Calibri" w:hAnsi="Calibri" w:cs="Calibri"/>
                <w:b/>
                <w:i w:val="0"/>
                <w:caps/>
                <w:color w:val="6A7B76"/>
                <w:sz w:val="16"/>
                <w:spacing w:val="10"/>
              </w:rPr>
              <w:t>Medium</w:t>
              <w:br/>
              <w:t>2 messages</w:t>
            </w:r>
          </w:p>
        </w:tc>
        <w:tc>
          <w:tcPr>
            <w:tcW w:type="dxa" w:w="1728"/>
            <w:shd w:val="clear" w:color="auto" w:fill="F6F8F7"/>
            <w:tcBorders>
              <w:top w:val="nil"/>
              <w:left w:val="nil"/>
              <w:bottom w:val="single" w:sz="12" w:color="0F6F5C"/>
              <w:right w:val="nil"/>
            </w:tcBorders>
            <w:tcMar>
              <w:top w:w="100" w:type="dxa"/>
              <w:start w:w="120" w:type="dxa"/>
              <w:bottom w:w="100" w:type="dxa"/>
              <w:end w:w="120" w:type="dxa"/>
            </w:tcMar>
          </w:tcPr>
          <w:p>
            <w:pPr>
              <w:spacing w:before="0" w:after="0" w:line="276" w:lineRule="auto"/>
              <w:jc w:val="right"/>
            </w:pPr>
            <w:r>
              <w:rPr>
                <w:rFonts w:ascii="Calibri" w:hAnsi="Calibri" w:cs="Calibri"/>
                <w:b/>
                <w:i w:val="0"/>
                <w:caps/>
                <w:color w:val="6A7B76"/>
                <w:sz w:val="16"/>
                <w:spacing w:val="10"/>
              </w:rPr>
              <w:t>Long</w:t>
              <w:br/>
              <w:t>3 messages</w:t>
            </w:r>
          </w:p>
        </w:tc>
        <w:tc>
          <w:tcPr>
            <w:tcW w:type="dxa" w:w="1728"/>
            <w:shd w:val="clear" w:color="auto" w:fill="F6F8F7"/>
            <w:tcBorders>
              <w:top w:val="nil"/>
              <w:left w:val="nil"/>
              <w:bottom w:val="single" w:sz="12" w:color="0F6F5C"/>
              <w:right w:val="nil"/>
            </w:tcBorders>
            <w:tcMar>
              <w:top w:w="100" w:type="dxa"/>
              <w:start w:w="120" w:type="dxa"/>
              <w:bottom w:w="100" w:type="dxa"/>
              <w:end w:w="120" w:type="dxa"/>
            </w:tcMar>
          </w:tcPr>
          <w:p>
            <w:pPr>
              <w:spacing w:before="0" w:after="0" w:line="276" w:lineRule="auto"/>
              <w:jc w:val="right"/>
            </w:pPr>
            <w:r>
              <w:rPr>
                <w:rFonts w:ascii="Calibri" w:hAnsi="Calibri" w:cs="Calibri"/>
                <w:b/>
                <w:i w:val="0"/>
                <w:caps/>
                <w:color w:val="6A7B76"/>
                <w:sz w:val="16"/>
                <w:spacing w:val="10"/>
              </w:rPr>
              <w:t>Very long</w:t>
              <w:br/>
              <w:t>4 messages</w:t>
            </w:r>
          </w:p>
        </w:tc>
      </w:tr>
      <w:tr>
        <w:tc>
          <w:tcPr>
            <w:tcW w:type="dxa" w:w="2448"/>
            <w:tcMar>
              <w:top w:w="90" w:type="dxa"/>
              <w:start w:w="120" w:type="dxa"/>
              <w:bottom w:w="90" w:type="dxa"/>
              <w:end w:w="120" w:type="dxa"/>
            </w:tcMar>
            <w:tcBorders>
              <w:top w:val="nil"/>
              <w:left w:val="nil"/>
              <w:bottom w:val="single" w:sz="4" w:color="DDE5E2"/>
              <w:right w:val="nil"/>
            </w:tcBorders>
          </w:tcPr>
          <w:p>
            <w:pPr>
              <w:spacing w:before="0" w:after="0" w:line="276" w:lineRule="auto"/>
              <w:jc w:val="left"/>
            </w:pPr>
            <w:r>
              <w:rPr>
                <w:rFonts w:ascii="Consolas" w:hAnsi="Consolas" w:cs="Consolas"/>
                <w:b/>
                <w:i w:val="0"/>
                <w:color w:val="14211D"/>
                <w:sz w:val="19"/>
              </w:rPr>
              <w:t>100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5.00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10.00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15.00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20.00</w:t>
            </w:r>
          </w:p>
        </w:tc>
      </w:tr>
      <w:tr>
        <w:tc>
          <w:tcPr>
            <w:tcW w:type="dxa" w:w="244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left"/>
            </w:pPr>
            <w:r>
              <w:rPr>
                <w:rFonts w:ascii="Consolas" w:hAnsi="Consolas" w:cs="Consolas"/>
                <w:b/>
                <w:i w:val="0"/>
                <w:color w:val="14211D"/>
                <w:sz w:val="19"/>
              </w:rPr>
              <w:t>500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25.00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50.00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75.00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100.00</w:t>
            </w:r>
          </w:p>
        </w:tc>
      </w:tr>
      <w:tr>
        <w:tc>
          <w:tcPr>
            <w:tcW w:type="dxa" w:w="2448"/>
            <w:tcMar>
              <w:top w:w="90" w:type="dxa"/>
              <w:start w:w="120" w:type="dxa"/>
              <w:bottom w:w="90" w:type="dxa"/>
              <w:end w:w="120" w:type="dxa"/>
            </w:tcMar>
            <w:tcBorders>
              <w:top w:val="nil"/>
              <w:left w:val="nil"/>
              <w:bottom w:val="single" w:sz="4" w:color="DDE5E2"/>
              <w:right w:val="nil"/>
            </w:tcBorders>
          </w:tcPr>
          <w:p>
            <w:pPr>
              <w:spacing w:before="0" w:after="0" w:line="276" w:lineRule="auto"/>
              <w:jc w:val="left"/>
            </w:pPr>
            <w:r>
              <w:rPr>
                <w:rFonts w:ascii="Consolas" w:hAnsi="Consolas" w:cs="Consolas"/>
                <w:b/>
                <w:i w:val="0"/>
                <w:color w:val="14211D"/>
                <w:sz w:val="19"/>
              </w:rPr>
              <w:t>1,000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50.00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100.00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150.00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200.00</w:t>
            </w:r>
          </w:p>
        </w:tc>
      </w:tr>
      <w:tr>
        <w:tc>
          <w:tcPr>
            <w:tcW w:type="dxa" w:w="244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left"/>
            </w:pPr>
            <w:r>
              <w:rPr>
                <w:rFonts w:ascii="Consolas" w:hAnsi="Consolas" w:cs="Consolas"/>
                <w:b/>
                <w:i w:val="0"/>
                <w:color w:val="14211D"/>
                <w:sz w:val="19"/>
              </w:rPr>
              <w:t>2,500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125.00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250.00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375.00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500.00</w:t>
            </w:r>
          </w:p>
        </w:tc>
      </w:tr>
      <w:tr>
        <w:tc>
          <w:tcPr>
            <w:tcW w:type="dxa" w:w="2448"/>
            <w:tcMar>
              <w:top w:w="90" w:type="dxa"/>
              <w:start w:w="120" w:type="dxa"/>
              <w:bottom w:w="90" w:type="dxa"/>
              <w:end w:w="120" w:type="dxa"/>
            </w:tcMar>
            <w:tcBorders>
              <w:top w:val="nil"/>
              <w:left w:val="nil"/>
              <w:bottom w:val="single" w:sz="4" w:color="DDE5E2"/>
              <w:right w:val="nil"/>
            </w:tcBorders>
          </w:tcPr>
          <w:p>
            <w:pPr>
              <w:spacing w:before="0" w:after="0" w:line="276" w:lineRule="auto"/>
              <w:jc w:val="left"/>
            </w:pPr>
            <w:r>
              <w:rPr>
                <w:rFonts w:ascii="Consolas" w:hAnsi="Consolas" w:cs="Consolas"/>
                <w:b/>
                <w:i w:val="0"/>
                <w:color w:val="14211D"/>
                <w:sz w:val="19"/>
              </w:rPr>
              <w:t>5,000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250.00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500.00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750.00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1,000.00</w:t>
            </w:r>
          </w:p>
        </w:tc>
      </w:tr>
      <w:tr>
        <w:tc>
          <w:tcPr>
            <w:tcW w:type="dxa" w:w="244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left"/>
            </w:pPr>
            <w:r>
              <w:rPr>
                <w:rFonts w:ascii="Consolas" w:hAnsi="Consolas" w:cs="Consolas"/>
                <w:b/>
                <w:i w:val="0"/>
                <w:color w:val="14211D"/>
                <w:sz w:val="19"/>
              </w:rPr>
              <w:t>10,000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500.00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1,000.00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1,500.00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2,000.00</w:t>
            </w:r>
          </w:p>
        </w:tc>
      </w:tr>
      <w:tr>
        <w:tc>
          <w:tcPr>
            <w:tcW w:type="dxa" w:w="2448"/>
            <w:tcMar>
              <w:top w:w="90" w:type="dxa"/>
              <w:start w:w="120" w:type="dxa"/>
              <w:bottom w:w="90" w:type="dxa"/>
              <w:end w:w="120" w:type="dxa"/>
            </w:tcMar>
            <w:tcBorders>
              <w:top w:val="nil"/>
              <w:left w:val="nil"/>
              <w:bottom w:val="single" w:sz="4" w:color="DDE5E2"/>
              <w:right w:val="nil"/>
            </w:tcBorders>
          </w:tcPr>
          <w:p>
            <w:pPr>
              <w:spacing w:before="0" w:after="0" w:line="276" w:lineRule="auto"/>
              <w:jc w:val="left"/>
            </w:pPr>
            <w:r>
              <w:rPr>
                <w:rFonts w:ascii="Consolas" w:hAnsi="Consolas" w:cs="Consolas"/>
                <w:b/>
                <w:i w:val="0"/>
                <w:color w:val="14211D"/>
                <w:sz w:val="19"/>
              </w:rPr>
              <w:t>25,000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1,250.00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2,500.00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3,750.00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5,000.00</w:t>
            </w:r>
          </w:p>
        </w:tc>
      </w:tr>
      <w:tr>
        <w:tc>
          <w:tcPr>
            <w:tcW w:type="dxa" w:w="244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left"/>
            </w:pPr>
            <w:r>
              <w:rPr>
                <w:rFonts w:ascii="Consolas" w:hAnsi="Consolas" w:cs="Consolas"/>
                <w:b/>
                <w:i w:val="0"/>
                <w:color w:val="14211D"/>
                <w:sz w:val="19"/>
              </w:rPr>
              <w:t>50,000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2,500.00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5,000.00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7,500.00</w:t>
            </w:r>
          </w:p>
        </w:tc>
        <w:tc>
          <w:tcPr>
            <w:tcW w:type="dxa" w:w="172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10,000.00</w:t>
            </w:r>
          </w:p>
        </w:tc>
      </w:tr>
      <w:tr>
        <w:tc>
          <w:tcPr>
            <w:tcW w:type="dxa" w:w="2448"/>
            <w:tcMar>
              <w:top w:w="90" w:type="dxa"/>
              <w:start w:w="120" w:type="dxa"/>
              <w:bottom w:w="90" w:type="dxa"/>
              <w:end w:w="120" w:type="dxa"/>
            </w:tcMar>
            <w:tcBorders>
              <w:top w:val="nil"/>
              <w:left w:val="nil"/>
              <w:bottom w:val="single" w:sz="4" w:color="DDE5E2"/>
              <w:right w:val="nil"/>
            </w:tcBorders>
          </w:tcPr>
          <w:p>
            <w:pPr>
              <w:spacing w:before="0" w:after="0" w:line="276" w:lineRule="auto"/>
              <w:jc w:val="left"/>
            </w:pPr>
            <w:r>
              <w:rPr>
                <w:rFonts w:ascii="Consolas" w:hAnsi="Consolas" w:cs="Consolas"/>
                <w:b/>
                <w:i w:val="0"/>
                <w:color w:val="14211D"/>
                <w:sz w:val="19"/>
              </w:rPr>
              <w:t>100,000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5,000.00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10,000.00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15,000.00</w:t>
            </w:r>
          </w:p>
        </w:tc>
        <w:tc>
          <w:tcPr>
            <w:tcW w:type="dxa" w:w="172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20,000.00</w:t>
            </w:r>
          </w:p>
        </w:tc>
      </w:tr>
    </w:tbl>
    <w:p>
      <w:pPr>
        <w:spacing w:before="400" w:after="120" w:line="264" w:lineRule="auto"/>
      </w:pPr>
      <w:r>
        <w:rPr>
          <w:rFonts w:ascii="Georgia" w:hAnsi="Georgia" w:cs="Georgia"/>
          <w:b w:val="0"/>
          <w:i w:val="0"/>
          <w:color w:val="14211D"/>
          <w:sz w:val="34"/>
        </w:rPr>
        <w:t>What a top-up buys</w:t>
      </w:r>
    </w:p>
    <w:tbl>
      <w:tblPr>
        <w:tblW w:type="auto" w:w="0"/>
        <w:tblLook w:firstColumn="1" w:firstRow="1" w:lastColumn="0" w:lastRow="0" w:noHBand="0" w:noVBand="1" w:val="04A0"/>
        <w:jc w:val="left"/>
        <w:tblLayout w:type="fixed"/>
      </w:tblPr>
      <w:tblGrid>
        <w:gridCol w:w="2304"/>
        <w:gridCol w:w="2448"/>
        <w:gridCol w:w="2304"/>
        <w:gridCol w:w="2304"/>
      </w:tblGrid>
      <w:tr>
        <w:tc>
          <w:tcPr>
            <w:tcW w:type="dxa" w:w="2304"/>
            <w:shd w:val="clear" w:color="auto" w:fill="F6F8F7"/>
            <w:tcBorders>
              <w:top w:val="nil"/>
              <w:left w:val="nil"/>
              <w:bottom w:val="single" w:sz="12" w:color="0F6F5C"/>
              <w:right w:val="nil"/>
            </w:tcBorders>
            <w:tcMar>
              <w:top w:w="100" w:type="dxa"/>
              <w:start w:w="120" w:type="dxa"/>
              <w:bottom w:w="100" w:type="dxa"/>
              <w:end w:w="120" w:type="dxa"/>
            </w:tcMar>
          </w:tcPr>
          <w:p>
            <w:pPr>
              <w:spacing w:before="0" w:after="0" w:line="276" w:lineRule="auto"/>
              <w:jc w:val="left"/>
            </w:pPr>
            <w:r>
              <w:rPr>
                <w:rFonts w:ascii="Calibri" w:hAnsi="Calibri" w:cs="Calibri"/>
                <w:b/>
                <w:i w:val="0"/>
                <w:caps/>
                <w:color w:val="6A7B76"/>
                <w:sz w:val="16"/>
                <w:spacing w:val="10"/>
              </w:rPr>
              <w:t>You pay</w:t>
            </w:r>
          </w:p>
        </w:tc>
        <w:tc>
          <w:tcPr>
            <w:tcW w:type="dxa" w:w="2448"/>
            <w:shd w:val="clear" w:color="auto" w:fill="F6F8F7"/>
            <w:tcBorders>
              <w:top w:val="nil"/>
              <w:left w:val="nil"/>
              <w:bottom w:val="single" w:sz="12" w:color="0F6F5C"/>
              <w:right w:val="nil"/>
            </w:tcBorders>
            <w:tcMar>
              <w:top w:w="100" w:type="dxa"/>
              <w:start w:w="120" w:type="dxa"/>
              <w:bottom w:w="100" w:type="dxa"/>
              <w:end w:w="120" w:type="dxa"/>
            </w:tcMar>
          </w:tcPr>
          <w:p>
            <w:pPr>
              <w:spacing w:before="0" w:after="0" w:line="276" w:lineRule="auto"/>
              <w:jc w:val="right"/>
            </w:pPr>
            <w:r>
              <w:rPr>
                <w:rFonts w:ascii="Calibri" w:hAnsi="Calibri" w:cs="Calibri"/>
                <w:b/>
                <w:i w:val="0"/>
                <w:caps/>
                <w:color w:val="6A7B76"/>
                <w:sz w:val="16"/>
                <w:spacing w:val="10"/>
              </w:rPr>
              <w:t>Short messages</w:t>
            </w:r>
          </w:p>
        </w:tc>
        <w:tc>
          <w:tcPr>
            <w:tcW w:type="dxa" w:w="2304"/>
            <w:shd w:val="clear" w:color="auto" w:fill="F6F8F7"/>
            <w:tcBorders>
              <w:top w:val="nil"/>
              <w:left w:val="nil"/>
              <w:bottom w:val="single" w:sz="12" w:color="0F6F5C"/>
              <w:right w:val="nil"/>
            </w:tcBorders>
            <w:tcMar>
              <w:top w:w="100" w:type="dxa"/>
              <w:start w:w="120" w:type="dxa"/>
              <w:bottom w:w="100" w:type="dxa"/>
              <w:end w:w="120" w:type="dxa"/>
            </w:tcMar>
          </w:tcPr>
          <w:p>
            <w:pPr>
              <w:spacing w:before="0" w:after="0" w:line="276" w:lineRule="auto"/>
              <w:jc w:val="right"/>
            </w:pPr>
            <w:r>
              <w:rPr>
                <w:rFonts w:ascii="Calibri" w:hAnsi="Calibri" w:cs="Calibri"/>
                <w:b/>
                <w:i w:val="0"/>
                <w:caps/>
                <w:color w:val="6A7B76"/>
                <w:sz w:val="16"/>
                <w:spacing w:val="10"/>
              </w:rPr>
              <w:t>Medium</w:t>
            </w:r>
          </w:p>
        </w:tc>
        <w:tc>
          <w:tcPr>
            <w:tcW w:type="dxa" w:w="2304"/>
            <w:shd w:val="clear" w:color="auto" w:fill="F6F8F7"/>
            <w:tcBorders>
              <w:top w:val="nil"/>
              <w:left w:val="nil"/>
              <w:bottom w:val="single" w:sz="12" w:color="0F6F5C"/>
              <w:right w:val="nil"/>
            </w:tcBorders>
            <w:tcMar>
              <w:top w:w="100" w:type="dxa"/>
              <w:start w:w="120" w:type="dxa"/>
              <w:bottom w:w="100" w:type="dxa"/>
              <w:end w:w="120" w:type="dxa"/>
            </w:tcMar>
          </w:tcPr>
          <w:p>
            <w:pPr>
              <w:spacing w:before="0" w:after="0" w:line="276" w:lineRule="auto"/>
              <w:jc w:val="right"/>
            </w:pPr>
            <w:r>
              <w:rPr>
                <w:rFonts w:ascii="Calibri" w:hAnsi="Calibri" w:cs="Calibri"/>
                <w:b/>
                <w:i w:val="0"/>
                <w:caps/>
                <w:color w:val="6A7B76"/>
                <w:sz w:val="16"/>
                <w:spacing w:val="10"/>
              </w:rPr>
              <w:t>Long</w:t>
            </w:r>
          </w:p>
        </w:tc>
      </w:tr>
      <w:tr>
        <w:tc>
          <w:tcPr>
            <w:tcW w:type="dxa" w:w="2304"/>
            <w:tcMar>
              <w:top w:w="90" w:type="dxa"/>
              <w:start w:w="120" w:type="dxa"/>
              <w:bottom w:w="90" w:type="dxa"/>
              <w:end w:w="120" w:type="dxa"/>
            </w:tcMar>
            <w:tcBorders>
              <w:top w:val="nil"/>
              <w:left w:val="nil"/>
              <w:bottom w:val="single" w:sz="4" w:color="DDE5E2"/>
              <w:right w:val="nil"/>
            </w:tcBorders>
          </w:tcPr>
          <w:p>
            <w:pPr>
              <w:spacing w:before="0" w:after="0" w:line="276" w:lineRule="auto"/>
              <w:jc w:val="left"/>
            </w:pPr>
            <w:r>
              <w:rPr>
                <w:rFonts w:ascii="Consolas" w:hAnsi="Consolas" w:cs="Consolas"/>
                <w:b/>
                <w:i w:val="0"/>
                <w:color w:val="14211D"/>
                <w:sz w:val="19"/>
              </w:rPr>
              <w:t>GHS 50</w:t>
            </w:r>
          </w:p>
        </w:tc>
        <w:tc>
          <w:tcPr>
            <w:tcW w:type="dxa" w:w="244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1,000</w:t>
            </w:r>
          </w:p>
        </w:tc>
        <w:tc>
          <w:tcPr>
            <w:tcW w:type="dxa" w:w="2304"/>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500</w:t>
            </w:r>
          </w:p>
        </w:tc>
        <w:tc>
          <w:tcPr>
            <w:tcW w:type="dxa" w:w="2304"/>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333</w:t>
            </w:r>
          </w:p>
        </w:tc>
      </w:tr>
      <w:tr>
        <w:tc>
          <w:tcPr>
            <w:tcW w:type="dxa" w:w="2304"/>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left"/>
            </w:pPr>
            <w:r>
              <w:rPr>
                <w:rFonts w:ascii="Consolas" w:hAnsi="Consolas" w:cs="Consolas"/>
                <w:b/>
                <w:i w:val="0"/>
                <w:color w:val="14211D"/>
                <w:sz w:val="19"/>
              </w:rPr>
              <w:t>GHS 100</w:t>
            </w:r>
          </w:p>
        </w:tc>
        <w:tc>
          <w:tcPr>
            <w:tcW w:type="dxa" w:w="244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2,000</w:t>
            </w:r>
          </w:p>
        </w:tc>
        <w:tc>
          <w:tcPr>
            <w:tcW w:type="dxa" w:w="2304"/>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1,000</w:t>
            </w:r>
          </w:p>
        </w:tc>
        <w:tc>
          <w:tcPr>
            <w:tcW w:type="dxa" w:w="2304"/>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666</w:t>
            </w:r>
          </w:p>
        </w:tc>
      </w:tr>
      <w:tr>
        <w:tc>
          <w:tcPr>
            <w:tcW w:type="dxa" w:w="2304"/>
            <w:tcMar>
              <w:top w:w="90" w:type="dxa"/>
              <w:start w:w="120" w:type="dxa"/>
              <w:bottom w:w="90" w:type="dxa"/>
              <w:end w:w="120" w:type="dxa"/>
            </w:tcMar>
            <w:tcBorders>
              <w:top w:val="nil"/>
              <w:left w:val="nil"/>
              <w:bottom w:val="single" w:sz="4" w:color="DDE5E2"/>
              <w:right w:val="nil"/>
            </w:tcBorders>
          </w:tcPr>
          <w:p>
            <w:pPr>
              <w:spacing w:before="0" w:after="0" w:line="276" w:lineRule="auto"/>
              <w:jc w:val="left"/>
            </w:pPr>
            <w:r>
              <w:rPr>
                <w:rFonts w:ascii="Consolas" w:hAnsi="Consolas" w:cs="Consolas"/>
                <w:b/>
                <w:i w:val="0"/>
                <w:color w:val="14211D"/>
                <w:sz w:val="19"/>
              </w:rPr>
              <w:t>GHS 250</w:t>
            </w:r>
          </w:p>
        </w:tc>
        <w:tc>
          <w:tcPr>
            <w:tcW w:type="dxa" w:w="244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5,000</w:t>
            </w:r>
          </w:p>
        </w:tc>
        <w:tc>
          <w:tcPr>
            <w:tcW w:type="dxa" w:w="2304"/>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2,500</w:t>
            </w:r>
          </w:p>
        </w:tc>
        <w:tc>
          <w:tcPr>
            <w:tcW w:type="dxa" w:w="2304"/>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1,666</w:t>
            </w:r>
          </w:p>
        </w:tc>
      </w:tr>
      <w:tr>
        <w:tc>
          <w:tcPr>
            <w:tcW w:type="dxa" w:w="2304"/>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left"/>
            </w:pPr>
            <w:r>
              <w:rPr>
                <w:rFonts w:ascii="Consolas" w:hAnsi="Consolas" w:cs="Consolas"/>
                <w:b/>
                <w:i w:val="0"/>
                <w:color w:val="14211D"/>
                <w:sz w:val="19"/>
              </w:rPr>
              <w:t>GHS 500</w:t>
            </w:r>
          </w:p>
        </w:tc>
        <w:tc>
          <w:tcPr>
            <w:tcW w:type="dxa" w:w="244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10,000</w:t>
            </w:r>
          </w:p>
        </w:tc>
        <w:tc>
          <w:tcPr>
            <w:tcW w:type="dxa" w:w="2304"/>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5,000</w:t>
            </w:r>
          </w:p>
        </w:tc>
        <w:tc>
          <w:tcPr>
            <w:tcW w:type="dxa" w:w="2304"/>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3,333</w:t>
            </w:r>
          </w:p>
        </w:tc>
      </w:tr>
      <w:tr>
        <w:tc>
          <w:tcPr>
            <w:tcW w:type="dxa" w:w="2304"/>
            <w:tcMar>
              <w:top w:w="90" w:type="dxa"/>
              <w:start w:w="120" w:type="dxa"/>
              <w:bottom w:w="90" w:type="dxa"/>
              <w:end w:w="120" w:type="dxa"/>
            </w:tcMar>
            <w:tcBorders>
              <w:top w:val="nil"/>
              <w:left w:val="nil"/>
              <w:bottom w:val="single" w:sz="4" w:color="DDE5E2"/>
              <w:right w:val="nil"/>
            </w:tcBorders>
          </w:tcPr>
          <w:p>
            <w:pPr>
              <w:spacing w:before="0" w:after="0" w:line="276" w:lineRule="auto"/>
              <w:jc w:val="left"/>
            </w:pPr>
            <w:r>
              <w:rPr>
                <w:rFonts w:ascii="Consolas" w:hAnsi="Consolas" w:cs="Consolas"/>
                <w:b/>
                <w:i w:val="0"/>
                <w:color w:val="14211D"/>
                <w:sz w:val="19"/>
              </w:rPr>
              <w:t>GHS 1,000</w:t>
            </w:r>
          </w:p>
        </w:tc>
        <w:tc>
          <w:tcPr>
            <w:tcW w:type="dxa" w:w="244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20,000</w:t>
            </w:r>
          </w:p>
        </w:tc>
        <w:tc>
          <w:tcPr>
            <w:tcW w:type="dxa" w:w="2304"/>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10,000</w:t>
            </w:r>
          </w:p>
        </w:tc>
        <w:tc>
          <w:tcPr>
            <w:tcW w:type="dxa" w:w="2304"/>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6,666</w:t>
            </w:r>
          </w:p>
        </w:tc>
      </w:tr>
      <w:tr>
        <w:tc>
          <w:tcPr>
            <w:tcW w:type="dxa" w:w="2304"/>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left"/>
            </w:pPr>
            <w:r>
              <w:rPr>
                <w:rFonts w:ascii="Consolas" w:hAnsi="Consolas" w:cs="Consolas"/>
                <w:b/>
                <w:i w:val="0"/>
                <w:color w:val="14211D"/>
                <w:sz w:val="19"/>
              </w:rPr>
              <w:t>GHS 2,500</w:t>
            </w:r>
          </w:p>
        </w:tc>
        <w:tc>
          <w:tcPr>
            <w:tcW w:type="dxa" w:w="2448"/>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50,000</w:t>
            </w:r>
          </w:p>
        </w:tc>
        <w:tc>
          <w:tcPr>
            <w:tcW w:type="dxa" w:w="2304"/>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25,000</w:t>
            </w:r>
          </w:p>
        </w:tc>
        <w:tc>
          <w:tcPr>
            <w:tcW w:type="dxa" w:w="2304"/>
            <w:tcMar>
              <w:top w:w="90" w:type="dxa"/>
              <w:start w:w="120" w:type="dxa"/>
              <w:bottom w:w="90" w:type="dxa"/>
              <w:end w:w="120" w:type="dxa"/>
            </w:tcMar>
            <w:tcBorders>
              <w:top w:val="nil"/>
              <w:left w:val="nil"/>
              <w:bottom w:val="single" w:sz="4" w:color="DDE5E2"/>
              <w:right w:val="nil"/>
            </w:tcBorders>
            <w:shd w:val="clear" w:color="auto" w:fill="F6F8F7"/>
          </w:tcPr>
          <w:p>
            <w:pPr>
              <w:spacing w:before="0" w:after="0" w:line="276" w:lineRule="auto"/>
              <w:jc w:val="right"/>
            </w:pPr>
            <w:r>
              <w:rPr>
                <w:rFonts w:ascii="Calibri" w:hAnsi="Calibri" w:cs="Calibri"/>
                <w:b w:val="0"/>
                <w:i w:val="0"/>
                <w:color w:val="14211D"/>
                <w:sz w:val="19"/>
              </w:rPr>
              <w:t>16,666</w:t>
            </w:r>
          </w:p>
        </w:tc>
      </w:tr>
      <w:tr>
        <w:tc>
          <w:tcPr>
            <w:tcW w:type="dxa" w:w="2304"/>
            <w:tcMar>
              <w:top w:w="90" w:type="dxa"/>
              <w:start w:w="120" w:type="dxa"/>
              <w:bottom w:w="90" w:type="dxa"/>
              <w:end w:w="120" w:type="dxa"/>
            </w:tcMar>
            <w:tcBorders>
              <w:top w:val="nil"/>
              <w:left w:val="nil"/>
              <w:bottom w:val="single" w:sz="4" w:color="DDE5E2"/>
              <w:right w:val="nil"/>
            </w:tcBorders>
          </w:tcPr>
          <w:p>
            <w:pPr>
              <w:spacing w:before="0" w:after="0" w:line="276" w:lineRule="auto"/>
              <w:jc w:val="left"/>
            </w:pPr>
            <w:r>
              <w:rPr>
                <w:rFonts w:ascii="Consolas" w:hAnsi="Consolas" w:cs="Consolas"/>
                <w:b/>
                <w:i w:val="0"/>
                <w:color w:val="14211D"/>
                <w:sz w:val="19"/>
              </w:rPr>
              <w:t>GHS 5,000</w:t>
            </w:r>
          </w:p>
        </w:tc>
        <w:tc>
          <w:tcPr>
            <w:tcW w:type="dxa" w:w="2448"/>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100,000</w:t>
            </w:r>
          </w:p>
        </w:tc>
        <w:tc>
          <w:tcPr>
            <w:tcW w:type="dxa" w:w="2304"/>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50,000</w:t>
            </w:r>
          </w:p>
        </w:tc>
        <w:tc>
          <w:tcPr>
            <w:tcW w:type="dxa" w:w="2304"/>
            <w:tcMar>
              <w:top w:w="90" w:type="dxa"/>
              <w:start w:w="120" w:type="dxa"/>
              <w:bottom w:w="90" w:type="dxa"/>
              <w:end w:w="120" w:type="dxa"/>
            </w:tcMar>
            <w:tcBorders>
              <w:top w:val="nil"/>
              <w:left w:val="nil"/>
              <w:bottom w:val="single" w:sz="4" w:color="DDE5E2"/>
              <w:right w:val="nil"/>
            </w:tcBorders>
          </w:tcPr>
          <w:p>
            <w:pPr>
              <w:spacing w:before="0" w:after="0" w:line="276" w:lineRule="auto"/>
              <w:jc w:val="right"/>
            </w:pPr>
            <w:r>
              <w:rPr>
                <w:rFonts w:ascii="Calibri" w:hAnsi="Calibri" w:cs="Calibri"/>
                <w:b w:val="0"/>
                <w:i w:val="0"/>
                <w:color w:val="14211D"/>
                <w:sz w:val="19"/>
              </w:rPr>
              <w:t>33,333</w:t>
            </w:r>
          </w:p>
        </w:tc>
      </w:tr>
    </w:tbl>
    <w:p>
      <w:pPr>
        <w:spacing w:before="400" w:after="120" w:line="264" w:lineRule="auto"/>
      </w:pPr>
      <w:r>
        <w:rPr>
          <w:rFonts w:ascii="Georgia" w:hAnsi="Georgia" w:cs="Georgia"/>
          <w:b w:val="0"/>
          <w:i w:val="0"/>
          <w:color w:val="14211D"/>
          <w:sz w:val="34"/>
        </w:rPr>
        <w:t>Five habits that keep the bill down</w:t>
      </w:r>
    </w:p>
    <w:p>
      <w:pPr>
        <w:spacing w:before="0" w:after="140" w:line="312" w:lineRule="auto"/>
        <w:ind w:left="403" w:hanging="403"/>
      </w:pPr>
      <w:r>
        <w:rPr>
          <w:rFonts w:ascii="Calibri" w:hAnsi="Calibri" w:cs="Calibri"/>
          <w:b/>
          <w:i w:val="0"/>
          <w:color w:val="0F6F5C"/>
          <w:sz w:val="21"/>
        </w:rPr>
        <w:t xml:space="preserve">•   </w:t>
      </w:r>
      <w:r>
        <w:rPr>
          <w:rFonts w:ascii="Calibri" w:hAnsi="Calibri" w:cs="Calibri"/>
          <w:b w:val="0"/>
          <w:i w:val="0"/>
          <w:color w:val="14211D"/>
          <w:sz w:val="21"/>
        </w:rPr>
        <w:t>Aim for 160 characters. Read the counter on the compose screen before you send.</w:t>
      </w:r>
    </w:p>
    <w:p>
      <w:pPr>
        <w:spacing w:before="0" w:after="140" w:line="312" w:lineRule="auto"/>
        <w:ind w:left="403" w:hanging="403"/>
      </w:pPr>
      <w:r>
        <w:rPr>
          <w:rFonts w:ascii="Calibri" w:hAnsi="Calibri" w:cs="Calibri"/>
          <w:b/>
          <w:i w:val="0"/>
          <w:color w:val="0F6F5C"/>
          <w:sz w:val="21"/>
        </w:rPr>
        <w:t xml:space="preserve">•   </w:t>
      </w:r>
      <w:r>
        <w:rPr>
          <w:rFonts w:ascii="Calibri" w:hAnsi="Calibri" w:cs="Calibri"/>
          <w:b w:val="0"/>
          <w:i w:val="0"/>
          <w:color w:val="14211D"/>
          <w:sz w:val="21"/>
        </w:rPr>
        <w:t>If you are at 165, cut five characters rather than pay twice. “Please” and “kindly” are usually the first to go.</w:t>
      </w:r>
    </w:p>
    <w:p>
      <w:pPr>
        <w:spacing w:before="0" w:after="140" w:line="312" w:lineRule="auto"/>
        <w:ind w:left="403" w:hanging="403"/>
      </w:pPr>
      <w:r>
        <w:rPr>
          <w:rFonts w:ascii="Calibri" w:hAnsi="Calibri" w:cs="Calibri"/>
          <w:b/>
          <w:i w:val="0"/>
          <w:color w:val="0F6F5C"/>
          <w:sz w:val="21"/>
        </w:rPr>
        <w:t xml:space="preserve">•   </w:t>
      </w:r>
      <w:r>
        <w:rPr>
          <w:rFonts w:ascii="Calibri" w:hAnsi="Calibri" w:cs="Calibri"/>
          <w:b w:val="0"/>
          <w:i w:val="0"/>
          <w:color w:val="14211D"/>
          <w:sz w:val="21"/>
        </w:rPr>
        <w:t>No emoji in bulk sends. They cut your limit from 160 characters to 70.</w:t>
      </w:r>
    </w:p>
    <w:p>
      <w:pPr>
        <w:spacing w:before="0" w:after="140" w:line="312" w:lineRule="auto"/>
        <w:ind w:left="403" w:hanging="403"/>
      </w:pPr>
      <w:r>
        <w:rPr>
          <w:rFonts w:ascii="Calibri" w:hAnsi="Calibri" w:cs="Calibri"/>
          <w:b/>
          <w:i w:val="0"/>
          <w:color w:val="0F6F5C"/>
          <w:sz w:val="21"/>
        </w:rPr>
        <w:t xml:space="preserve">•   </w:t>
      </w:r>
      <w:r>
        <w:rPr>
          <w:rFonts w:ascii="Calibri" w:hAnsi="Calibri" w:cs="Calibri"/>
          <w:b w:val="0"/>
          <w:i w:val="0"/>
          <w:color w:val="14211D"/>
          <w:sz w:val="21"/>
        </w:rPr>
        <w:t>Type your message in the compose box, not in Word. Word silently converts straight quotes into curly ones, which triggers the same penalty as an emoji.</w:t>
      </w:r>
    </w:p>
    <w:p>
      <w:pPr>
        <w:spacing w:before="0" w:after="140" w:line="312" w:lineRule="auto"/>
        <w:ind w:left="403" w:hanging="403"/>
      </w:pPr>
      <w:r>
        <w:rPr>
          <w:rFonts w:ascii="Calibri" w:hAnsi="Calibri" w:cs="Calibri"/>
          <w:b/>
          <w:i w:val="0"/>
          <w:color w:val="0F6F5C"/>
          <w:sz w:val="21"/>
        </w:rPr>
        <w:t xml:space="preserve">•   </w:t>
      </w:r>
      <w:r>
        <w:rPr>
          <w:rFonts w:ascii="Calibri" w:hAnsi="Calibri" w:cs="Calibri"/>
          <w:b w:val="0"/>
          <w:i w:val="0"/>
          <w:color w:val="14211D"/>
          <w:sz w:val="21"/>
        </w:rPr>
        <w:t>Write out a link in full only when you need it. A long URL can eat half your allowance on its own.</w:t>
      </w:r>
    </w:p>
    <w:p>
      <w:pPr>
        <w:spacing w:before="360" w:after="160"/>
        <w:pBdr>
          <w:bottom w:val="single" w:sz="6" w:space="1" w:color="DDE5E2"/>
        </w:pBdr>
      </w:pPr>
    </w:p>
    <w:p>
      <w:pPr>
        <w:spacing w:before="0" w:after="0" w:line="312" w:lineRule="auto"/>
      </w:pPr>
      <w:r>
        <w:rPr>
          <w:rFonts w:ascii="Calibri" w:hAnsi="Calibri" w:cs="Calibri"/>
          <w:b w:val="0"/>
          <w:i w:val="0"/>
          <w:color w:val="93A29D"/>
          <w:sz w:val="17"/>
        </w:rPr>
        <w:t>Prices shown at GHS 0.05 per message segment. Your account’s live rate appears on the compose screen and on the top-up page — if it differs, every figure here scales by the same proportion.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421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