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11F8" w:rsidRDefault="009E11F8">
      <w:pPr>
        <w:spacing w:after="120"/>
        <w:rPr>
          <w:rFonts w:ascii="Arial" w:eastAsia="Arial" w:hAnsi="Arial" w:cs="Arial"/>
          <w:color w:val="FF0000"/>
          <w:sz w:val="22"/>
          <w:szCs w:val="22"/>
        </w:rPr>
      </w:pPr>
    </w:p>
    <w:p w14:paraId="00000002" w14:textId="77777777" w:rsidR="009E11F8" w:rsidRDefault="00000000">
      <w:pPr>
        <w:spacing w:after="120"/>
        <w:rPr>
          <w:rFonts w:ascii="Arial" w:eastAsia="Arial" w:hAnsi="Arial" w:cs="Arial"/>
          <w:b/>
          <w:sz w:val="22"/>
          <w:szCs w:val="22"/>
        </w:rPr>
      </w:pPr>
      <w:r>
        <w:rPr>
          <w:rFonts w:ascii="Arial" w:eastAsia="Arial" w:hAnsi="Arial" w:cs="Arial"/>
          <w:b/>
          <w:sz w:val="22"/>
          <w:szCs w:val="22"/>
        </w:rPr>
        <w:t>Significance of the work</w:t>
      </w:r>
    </w:p>
    <w:p w14:paraId="00000003" w14:textId="77777777" w:rsidR="009E11F8" w:rsidRDefault="00000000">
      <w:pPr>
        <w:spacing w:after="120"/>
        <w:rPr>
          <w:rFonts w:ascii="Arial" w:eastAsia="Arial" w:hAnsi="Arial" w:cs="Arial"/>
          <w:sz w:val="22"/>
          <w:szCs w:val="22"/>
        </w:rPr>
      </w:pPr>
      <w:bookmarkStart w:id="0" w:name="_heading=h.7c6sbe4qofwx" w:colFirst="0" w:colLast="0"/>
      <w:bookmarkEnd w:id="0"/>
      <w:r>
        <w:rPr>
          <w:rFonts w:ascii="Arial" w:eastAsia="Arial" w:hAnsi="Arial" w:cs="Arial"/>
          <w:sz w:val="22"/>
          <w:szCs w:val="22"/>
        </w:rPr>
        <w:t>The project aims to provide DNA-encoded library screening to the consortium. This will provide an alternative source of hit finding for novel targets and a potential platform for finding hits against future targets in a rapid and efficient manner.</w:t>
      </w:r>
    </w:p>
    <w:p w14:paraId="00000004" w14:textId="77777777" w:rsidR="009E11F8" w:rsidRDefault="009E11F8">
      <w:pPr>
        <w:spacing w:after="120"/>
        <w:rPr>
          <w:rFonts w:ascii="Arial" w:eastAsia="Arial" w:hAnsi="Arial" w:cs="Arial"/>
          <w:b/>
          <w:sz w:val="22"/>
          <w:szCs w:val="22"/>
        </w:rPr>
      </w:pPr>
    </w:p>
    <w:p w14:paraId="00000005" w14:textId="77777777" w:rsidR="009E11F8" w:rsidRDefault="00000000">
      <w:pPr>
        <w:spacing w:after="120"/>
        <w:rPr>
          <w:rFonts w:ascii="Arial" w:eastAsia="Arial" w:hAnsi="Arial" w:cs="Arial"/>
          <w:color w:val="FF0000"/>
          <w:sz w:val="22"/>
          <w:szCs w:val="22"/>
        </w:rPr>
      </w:pPr>
      <w:r>
        <w:rPr>
          <w:rFonts w:ascii="Arial" w:eastAsia="Arial" w:hAnsi="Arial" w:cs="Arial"/>
          <w:b/>
          <w:sz w:val="22"/>
          <w:szCs w:val="22"/>
        </w:rPr>
        <w:t>Significant project-generated resources</w:t>
      </w:r>
    </w:p>
    <w:p w14:paraId="00000006" w14:textId="77777777" w:rsidR="009E11F8" w:rsidRDefault="00000000">
      <w:pPr>
        <w:spacing w:after="120"/>
        <w:rPr>
          <w:rFonts w:ascii="Arial" w:eastAsia="Arial" w:hAnsi="Arial" w:cs="Arial"/>
          <w:sz w:val="22"/>
          <w:szCs w:val="22"/>
        </w:rPr>
      </w:pPr>
      <w:r>
        <w:rPr>
          <w:rFonts w:ascii="Arial" w:eastAsia="Arial" w:hAnsi="Arial" w:cs="Arial"/>
          <w:sz w:val="22"/>
          <w:szCs w:val="22"/>
        </w:rPr>
        <w:t>Selection data from 3 million compounds against EV71A 3C have been provided to the consortium. Data for 2 further targets is imminent. Compounds from the selection have been prioritized for synthesis.</w:t>
      </w:r>
    </w:p>
    <w:p w14:paraId="00000007" w14:textId="77777777" w:rsidR="009E11F8" w:rsidRDefault="009E11F8">
      <w:pPr>
        <w:spacing w:after="120"/>
        <w:rPr>
          <w:rFonts w:ascii="Arial" w:eastAsia="Arial" w:hAnsi="Arial" w:cs="Arial"/>
          <w:color w:val="FF0000"/>
          <w:sz w:val="22"/>
          <w:szCs w:val="22"/>
        </w:rPr>
      </w:pPr>
    </w:p>
    <w:p w14:paraId="00000008" w14:textId="77777777" w:rsidR="009E11F8" w:rsidRDefault="00000000">
      <w:pPr>
        <w:spacing w:after="120"/>
        <w:rPr>
          <w:rFonts w:ascii="Arial" w:eastAsia="Arial" w:hAnsi="Arial" w:cs="Arial"/>
          <w:color w:val="FF0000"/>
          <w:sz w:val="22"/>
          <w:szCs w:val="22"/>
        </w:rPr>
      </w:pPr>
      <w:r>
        <w:rPr>
          <w:rFonts w:ascii="Arial" w:eastAsia="Arial" w:hAnsi="Arial" w:cs="Arial"/>
          <w:b/>
          <w:sz w:val="22"/>
          <w:szCs w:val="22"/>
        </w:rPr>
        <w:t>A. Specific Aims for the MP/DRP</w:t>
      </w:r>
    </w:p>
    <w:p w14:paraId="00000009" w14:textId="77777777" w:rsidR="009E11F8" w:rsidRDefault="00000000">
      <w:pPr>
        <w:spacing w:after="120"/>
        <w:rPr>
          <w:rFonts w:ascii="Arial" w:eastAsia="Arial" w:hAnsi="Arial" w:cs="Arial"/>
          <w:sz w:val="22"/>
          <w:szCs w:val="22"/>
        </w:rPr>
      </w:pPr>
      <w:bookmarkStart w:id="1" w:name="_heading=h.tuwt9qop1x5j" w:colFirst="0" w:colLast="0"/>
      <w:bookmarkEnd w:id="1"/>
      <w:r>
        <w:rPr>
          <w:rFonts w:ascii="Arial" w:eastAsia="Arial" w:hAnsi="Arial" w:cs="Arial"/>
          <w:sz w:val="22"/>
          <w:szCs w:val="22"/>
        </w:rPr>
        <w:t>The Specific Aims have not been modified from the original, competing application.</w:t>
      </w:r>
    </w:p>
    <w:p w14:paraId="0000000A" w14:textId="77777777" w:rsidR="009E11F8" w:rsidRDefault="009E11F8">
      <w:pPr>
        <w:spacing w:after="120"/>
        <w:rPr>
          <w:rFonts w:ascii="Arial" w:eastAsia="Arial" w:hAnsi="Arial" w:cs="Arial"/>
          <w:b/>
          <w:sz w:val="22"/>
          <w:szCs w:val="22"/>
        </w:rPr>
      </w:pPr>
      <w:bookmarkStart w:id="2" w:name="_heading=h.t99np8ps2kep" w:colFirst="0" w:colLast="0"/>
      <w:bookmarkEnd w:id="2"/>
    </w:p>
    <w:p w14:paraId="0000000B" w14:textId="77777777" w:rsidR="009E11F8" w:rsidRDefault="00000000">
      <w:pPr>
        <w:spacing w:after="120"/>
        <w:rPr>
          <w:rFonts w:ascii="Arial" w:eastAsia="Arial" w:hAnsi="Arial" w:cs="Arial"/>
          <w:color w:val="FF0000"/>
          <w:sz w:val="22"/>
          <w:szCs w:val="22"/>
        </w:rPr>
      </w:pPr>
      <w:r>
        <w:rPr>
          <w:rFonts w:ascii="Arial" w:eastAsia="Arial" w:hAnsi="Arial" w:cs="Arial"/>
          <w:b/>
          <w:sz w:val="22"/>
          <w:szCs w:val="22"/>
        </w:rPr>
        <w:t>B. Studies and Results</w:t>
      </w:r>
    </w:p>
    <w:p w14:paraId="0000000C" w14:textId="77777777" w:rsidR="009E11F8" w:rsidRDefault="009E11F8">
      <w:pPr>
        <w:spacing w:after="120"/>
        <w:rPr>
          <w:rFonts w:ascii="Arial" w:eastAsia="Arial" w:hAnsi="Arial" w:cs="Arial"/>
          <w:sz w:val="22"/>
          <w:szCs w:val="22"/>
        </w:rPr>
      </w:pPr>
      <w:bookmarkStart w:id="3" w:name="_heading=h.u7913ineibnt" w:colFirst="0" w:colLast="0"/>
      <w:bookmarkEnd w:id="3"/>
    </w:p>
    <w:p w14:paraId="0000000D" w14:textId="77777777" w:rsidR="009E11F8" w:rsidRDefault="00000000">
      <w:pPr>
        <w:spacing w:after="120"/>
        <w:rPr>
          <w:sz w:val="46"/>
          <w:szCs w:val="46"/>
        </w:rPr>
      </w:pPr>
      <w:bookmarkStart w:id="4" w:name="_heading=h.yiph8is3a2yn" w:colFirst="0" w:colLast="0"/>
      <w:bookmarkEnd w:id="4"/>
      <w:r>
        <w:rPr>
          <w:rFonts w:ascii="Arial" w:eastAsia="Arial" w:hAnsi="Arial" w:cs="Arial"/>
          <w:sz w:val="22"/>
          <w:szCs w:val="22"/>
        </w:rPr>
        <w:t>A poised library for derivatization as a covalent library targeting viral proteases has been prepared.  This work was paused pending supply of protein from the consortium. The first proteins arrived at the end of February.</w:t>
      </w:r>
    </w:p>
    <w:p w14:paraId="0000000E" w14:textId="77777777" w:rsidR="009E11F8" w:rsidRDefault="00000000">
      <w:pPr>
        <w:spacing w:after="120"/>
        <w:jc w:val="both"/>
        <w:rPr>
          <w:rFonts w:ascii="Arial" w:eastAsia="Arial" w:hAnsi="Arial" w:cs="Arial"/>
          <w:sz w:val="20"/>
          <w:szCs w:val="20"/>
        </w:rPr>
      </w:pPr>
      <w:r>
        <w:rPr>
          <w:rFonts w:ascii="Arial" w:eastAsia="Arial" w:hAnsi="Arial" w:cs="Arial"/>
          <w:sz w:val="22"/>
          <w:szCs w:val="22"/>
        </w:rPr>
        <w:t>The initial step was to choose which warhead is stable and compatible with DEL chemistry. The designed peptide library allows installation of warheads in cycle 3.</w:t>
      </w:r>
      <w:r>
        <w:rPr>
          <w:rFonts w:ascii="Arial" w:eastAsia="Arial" w:hAnsi="Arial" w:cs="Arial"/>
          <w:sz w:val="20"/>
          <w:szCs w:val="20"/>
        </w:rPr>
        <w:t xml:space="preserve"> </w:t>
      </w:r>
    </w:p>
    <w:p w14:paraId="0000000F" w14:textId="77777777" w:rsidR="009E11F8" w:rsidRDefault="00000000">
      <w:pPr>
        <w:spacing w:after="120"/>
        <w:jc w:val="both"/>
        <w:rPr>
          <w:rFonts w:ascii="Arial" w:eastAsia="Arial" w:hAnsi="Arial" w:cs="Arial"/>
          <w:sz w:val="20"/>
          <w:szCs w:val="20"/>
        </w:rPr>
      </w:pPr>
      <w:r>
        <w:rPr>
          <w:rFonts w:ascii="Arial" w:eastAsia="Arial" w:hAnsi="Arial" w:cs="Arial"/>
          <w:sz w:val="22"/>
          <w:szCs w:val="22"/>
        </w:rPr>
        <w:t>The plans also included testing the stability of different warhead classes through qPCR. Therefore, 6 full DNA sequences were prepared ready to attachment of the relevant warheads. However, before running the step, the warheads should be validated first for DMT-MM amide coupling with MS and making sure that the warhead was installed correctly.</w:t>
      </w:r>
    </w:p>
    <w:p w14:paraId="00000010" w14:textId="77777777" w:rsidR="009E11F8" w:rsidRDefault="00000000">
      <w:pPr>
        <w:spacing w:after="120"/>
        <w:jc w:val="both"/>
        <w:rPr>
          <w:rFonts w:ascii="Arial" w:eastAsia="Arial" w:hAnsi="Arial" w:cs="Arial"/>
          <w:sz w:val="22"/>
          <w:szCs w:val="22"/>
        </w:rPr>
      </w:pPr>
      <w:bookmarkStart w:id="5" w:name="_heading=h.h713gd874s6y" w:colFirst="0" w:colLast="0"/>
      <w:bookmarkEnd w:id="5"/>
      <w:r>
        <w:rPr>
          <w:rFonts w:ascii="Arial" w:eastAsia="Arial" w:hAnsi="Arial" w:cs="Arial"/>
          <w:sz w:val="22"/>
          <w:szCs w:val="22"/>
        </w:rPr>
        <w:t>The synthesised library (PL-16) was based on 2 cycles of forward amide coupling. The synthesis stopped in the step of Fmoc deprotection in third cycle. This to keep the library stable pending selection of suitable warheads, which is to be provided by the consortium.</w:t>
      </w:r>
    </w:p>
    <w:p w14:paraId="00000011" w14:textId="77777777" w:rsidR="009E11F8" w:rsidRDefault="00000000">
      <w:pPr>
        <w:spacing w:after="120"/>
        <w:rPr>
          <w:rFonts w:ascii="Arial" w:eastAsia="Arial" w:hAnsi="Arial" w:cs="Arial"/>
          <w:sz w:val="22"/>
          <w:szCs w:val="22"/>
        </w:rPr>
      </w:pPr>
      <w:bookmarkStart w:id="6" w:name="_heading=h.r8quo0oqqacx" w:colFirst="0" w:colLast="0"/>
      <w:bookmarkEnd w:id="6"/>
      <w:r>
        <w:rPr>
          <w:rFonts w:ascii="Arial" w:eastAsia="Arial" w:hAnsi="Arial" w:cs="Arial"/>
          <w:sz w:val="22"/>
          <w:szCs w:val="22"/>
        </w:rPr>
        <w:t>3 million encoded compounds have been screened against 3 targets and data for EV71A 3C have been provided to the consortium. Enrichment data and selected hits are shown in the table. Hit molecules have been prioritised for synthesis.</w:t>
      </w:r>
    </w:p>
    <w:p w14:paraId="00000012" w14:textId="77777777" w:rsidR="009E11F8" w:rsidRDefault="00000000">
      <w:pPr>
        <w:spacing w:after="120"/>
        <w:rPr>
          <w:rFonts w:ascii="Arial" w:eastAsia="Arial" w:hAnsi="Arial" w:cs="Arial"/>
          <w:sz w:val="22"/>
          <w:szCs w:val="22"/>
        </w:rPr>
      </w:pPr>
      <w:bookmarkStart w:id="7" w:name="_heading=h.ticiltflms0o" w:colFirst="0" w:colLast="0"/>
      <w:bookmarkEnd w:id="7"/>
      <w:r>
        <w:rPr>
          <w:rFonts w:ascii="Arial" w:eastAsia="Arial" w:hAnsi="Arial" w:cs="Arial"/>
          <w:noProof/>
          <w:sz w:val="22"/>
          <w:szCs w:val="22"/>
        </w:rPr>
        <w:lastRenderedPageBreak/>
        <w:drawing>
          <wp:inline distT="114300" distB="114300" distL="114300" distR="114300">
            <wp:extent cx="6858000" cy="31222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8861"/>
                    <a:stretch>
                      <a:fillRect/>
                    </a:stretch>
                  </pic:blipFill>
                  <pic:spPr>
                    <a:xfrm>
                      <a:off x="0" y="0"/>
                      <a:ext cx="6858000" cy="3122295"/>
                    </a:xfrm>
                    <a:prstGeom prst="rect">
                      <a:avLst/>
                    </a:prstGeom>
                    <a:ln/>
                  </pic:spPr>
                </pic:pic>
              </a:graphicData>
            </a:graphic>
          </wp:inline>
        </w:drawing>
      </w:r>
    </w:p>
    <w:p w14:paraId="00000013" w14:textId="77777777" w:rsidR="009E11F8" w:rsidRDefault="00000000">
      <w:pPr>
        <w:spacing w:after="120"/>
        <w:jc w:val="both"/>
        <w:rPr>
          <w:rFonts w:ascii="Arial" w:eastAsia="Arial" w:hAnsi="Arial" w:cs="Arial"/>
          <w:sz w:val="22"/>
          <w:szCs w:val="22"/>
        </w:rPr>
      </w:pPr>
      <w:bookmarkStart w:id="8" w:name="_heading=h.d36w6flpqw3a" w:colFirst="0" w:colLast="0"/>
      <w:bookmarkEnd w:id="8"/>
      <w:r>
        <w:rPr>
          <w:rFonts w:ascii="Arial" w:eastAsia="Arial" w:hAnsi="Arial" w:cs="Arial"/>
          <w:sz w:val="22"/>
          <w:szCs w:val="22"/>
        </w:rPr>
        <w:t>Preliminary results against Enerovirus A 2A protease show similar features but different compounds are enriched. This gives confidence in the selections and suggests the approach can successfully used to find potent and selective hits.</w:t>
      </w:r>
    </w:p>
    <w:p w14:paraId="00000014" w14:textId="77777777" w:rsidR="009E11F8" w:rsidRDefault="00000000">
      <w:pPr>
        <w:spacing w:after="120"/>
        <w:rPr>
          <w:rFonts w:ascii="Arial" w:eastAsia="Arial" w:hAnsi="Arial" w:cs="Arial"/>
          <w:sz w:val="22"/>
          <w:szCs w:val="22"/>
        </w:rPr>
      </w:pPr>
      <w:bookmarkStart w:id="9" w:name="_heading=h.wjmpa6exeit" w:colFirst="0" w:colLast="0"/>
      <w:bookmarkEnd w:id="9"/>
      <w:r>
        <w:rPr>
          <w:rFonts w:ascii="Arial" w:eastAsia="Arial" w:hAnsi="Arial" w:cs="Arial"/>
          <w:noProof/>
          <w:sz w:val="22"/>
          <w:szCs w:val="22"/>
        </w:rPr>
        <w:drawing>
          <wp:inline distT="114300" distB="114300" distL="114300" distR="114300">
            <wp:extent cx="6858000" cy="323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58000" cy="3238500"/>
                    </a:xfrm>
                    <a:prstGeom prst="rect">
                      <a:avLst/>
                    </a:prstGeom>
                    <a:ln/>
                  </pic:spPr>
                </pic:pic>
              </a:graphicData>
            </a:graphic>
          </wp:inline>
        </w:drawing>
      </w:r>
    </w:p>
    <w:p w14:paraId="00000015" w14:textId="77777777" w:rsidR="009E11F8" w:rsidRDefault="00000000">
      <w:pPr>
        <w:spacing w:after="120"/>
        <w:rPr>
          <w:rFonts w:ascii="Arial" w:eastAsia="Arial" w:hAnsi="Arial" w:cs="Arial"/>
          <w:sz w:val="22"/>
          <w:szCs w:val="22"/>
        </w:rPr>
      </w:pPr>
      <w:bookmarkStart w:id="10" w:name="_heading=h.mj3pwkr9xn1q" w:colFirst="0" w:colLast="0"/>
      <w:bookmarkEnd w:id="10"/>
      <w:r>
        <w:rPr>
          <w:rFonts w:ascii="Arial" w:eastAsia="Arial" w:hAnsi="Arial" w:cs="Arial"/>
          <w:sz w:val="22"/>
          <w:szCs w:val="22"/>
        </w:rPr>
        <w:t>Selected compounds are being synthesised for off-DNA validation.</w:t>
      </w:r>
    </w:p>
    <w:p w14:paraId="00000016" w14:textId="77777777" w:rsidR="009E11F8" w:rsidRDefault="00000000">
      <w:pPr>
        <w:spacing w:after="120"/>
        <w:jc w:val="both"/>
        <w:rPr>
          <w:rFonts w:ascii="Arial" w:eastAsia="Arial" w:hAnsi="Arial" w:cs="Arial"/>
          <w:sz w:val="22"/>
          <w:szCs w:val="22"/>
        </w:rPr>
      </w:pPr>
      <w:bookmarkStart w:id="11" w:name="_heading=h.ij6jdva1dloe" w:colFirst="0" w:colLast="0"/>
      <w:bookmarkEnd w:id="11"/>
      <w:r>
        <w:rPr>
          <w:rFonts w:ascii="Arial" w:eastAsia="Arial" w:hAnsi="Arial" w:cs="Arial"/>
          <w:sz w:val="22"/>
          <w:szCs w:val="22"/>
        </w:rPr>
        <w:t>Selections against Dengue type II NS2B-NS3 look less promising and have thus far failed to reveal enriched features, but further libraries will be screened in due course.</w:t>
      </w:r>
    </w:p>
    <w:p w14:paraId="00000017" w14:textId="77777777" w:rsidR="009E11F8" w:rsidRDefault="009E11F8">
      <w:pPr>
        <w:spacing w:after="120"/>
        <w:rPr>
          <w:rFonts w:ascii="Arial" w:eastAsia="Arial" w:hAnsi="Arial" w:cs="Arial"/>
          <w:sz w:val="22"/>
          <w:szCs w:val="22"/>
        </w:rPr>
      </w:pPr>
    </w:p>
    <w:p w14:paraId="00000018" w14:textId="77777777" w:rsidR="009E11F8" w:rsidRDefault="00000000">
      <w:pPr>
        <w:spacing w:after="120"/>
        <w:rPr>
          <w:rFonts w:ascii="Arial" w:eastAsia="Arial" w:hAnsi="Arial" w:cs="Arial"/>
          <w:color w:val="FF0000"/>
          <w:sz w:val="22"/>
          <w:szCs w:val="22"/>
        </w:rPr>
      </w:pPr>
      <w:r>
        <w:rPr>
          <w:rFonts w:ascii="Arial" w:eastAsia="Arial" w:hAnsi="Arial" w:cs="Arial"/>
          <w:b/>
          <w:sz w:val="22"/>
          <w:szCs w:val="22"/>
        </w:rPr>
        <w:t>C. Significance</w:t>
      </w:r>
    </w:p>
    <w:p w14:paraId="00000019" w14:textId="77777777" w:rsidR="009E11F8" w:rsidRDefault="009E11F8">
      <w:pPr>
        <w:spacing w:after="120"/>
        <w:rPr>
          <w:rFonts w:ascii="Arial" w:eastAsia="Arial" w:hAnsi="Arial" w:cs="Arial"/>
          <w:b/>
          <w:sz w:val="22"/>
          <w:szCs w:val="22"/>
        </w:rPr>
      </w:pPr>
      <w:bookmarkStart w:id="12" w:name="_heading=h.j3p9js3y5ss8" w:colFirst="0" w:colLast="0"/>
      <w:bookmarkEnd w:id="12"/>
    </w:p>
    <w:p w14:paraId="0000001A" w14:textId="77777777" w:rsidR="009E11F8" w:rsidRDefault="00000000">
      <w:pPr>
        <w:spacing w:after="120"/>
        <w:jc w:val="both"/>
        <w:rPr>
          <w:rFonts w:ascii="Arial" w:eastAsia="Arial" w:hAnsi="Arial" w:cs="Arial"/>
          <w:sz w:val="22"/>
          <w:szCs w:val="22"/>
        </w:rPr>
      </w:pPr>
      <w:bookmarkStart w:id="13" w:name="_heading=h.yecv13mx90gy" w:colFirst="0" w:colLast="0"/>
      <w:bookmarkEnd w:id="13"/>
      <w:r>
        <w:rPr>
          <w:rFonts w:ascii="Arial" w:eastAsia="Arial" w:hAnsi="Arial" w:cs="Arial"/>
          <w:sz w:val="22"/>
          <w:szCs w:val="22"/>
        </w:rPr>
        <w:lastRenderedPageBreak/>
        <w:t>The screens provide novel start points for drug discovery. Because DELs allow large numbers of structurally related compounds, synthesised in matrices, it is possible that potent compounds can be found directly from screening.  It is also really fast, requiring pmol quantities of protein and returning results in 2-3 weeks. This would provide ideal technology for having a rapid and versatile response to emerging viral threats. Our initial results suggest that leads can be found in our existing DELs and have provided start points for EV71A 3C. As well as leads for the project, this also serves as a proof of concept that protease hits can be found using this approach and that our libraries are relevant.</w:t>
      </w:r>
    </w:p>
    <w:p w14:paraId="0000001B" w14:textId="77777777" w:rsidR="009E11F8" w:rsidRDefault="009E11F8">
      <w:pPr>
        <w:spacing w:after="120"/>
        <w:rPr>
          <w:rFonts w:ascii="Arial" w:eastAsia="Arial" w:hAnsi="Arial" w:cs="Arial"/>
          <w:b/>
          <w:sz w:val="22"/>
          <w:szCs w:val="22"/>
        </w:rPr>
      </w:pPr>
    </w:p>
    <w:p w14:paraId="0000001C" w14:textId="77777777" w:rsidR="009E11F8" w:rsidRDefault="00000000">
      <w:pPr>
        <w:spacing w:after="120"/>
        <w:rPr>
          <w:rFonts w:ascii="Arial" w:eastAsia="Arial" w:hAnsi="Arial" w:cs="Arial"/>
          <w:color w:val="FF0000"/>
          <w:sz w:val="22"/>
          <w:szCs w:val="22"/>
        </w:rPr>
      </w:pPr>
      <w:r>
        <w:rPr>
          <w:rFonts w:ascii="Arial" w:eastAsia="Arial" w:hAnsi="Arial" w:cs="Arial"/>
          <w:b/>
          <w:sz w:val="22"/>
          <w:szCs w:val="22"/>
        </w:rPr>
        <w:t>D. Plans</w:t>
      </w:r>
    </w:p>
    <w:bookmarkStart w:id="14" w:name="_heading=h.tgh5vkvmgs3o" w:colFirst="0" w:colLast="0"/>
    <w:bookmarkEnd w:id="14"/>
    <w:p w14:paraId="0000001D" w14:textId="77777777" w:rsidR="009E11F8" w:rsidRDefault="00000000">
      <w:pPr>
        <w:spacing w:after="120"/>
        <w:jc w:val="both"/>
        <w:rPr>
          <w:rFonts w:ascii="Arial" w:eastAsia="Arial" w:hAnsi="Arial" w:cs="Arial"/>
          <w:sz w:val="22"/>
          <w:szCs w:val="22"/>
        </w:rPr>
      </w:pPr>
      <w:sdt>
        <w:sdtPr>
          <w:tag w:val="goog_rdk_0"/>
          <w:id w:val="558208349"/>
        </w:sdtPr>
        <w:sdtContent/>
      </w:sdt>
      <w:r>
        <w:rPr>
          <w:rFonts w:ascii="Arial" w:eastAsia="Arial" w:hAnsi="Arial" w:cs="Arial"/>
          <w:sz w:val="22"/>
          <w:szCs w:val="22"/>
        </w:rPr>
        <w:t>The funding for the award finishes in April.  We will complete screening of the 3 proteins we have been supplied.  The Waring group is amenable to providing future screens subsequently, resource permitting and happy to discuss future collaborations.</w:t>
      </w:r>
    </w:p>
    <w:p w14:paraId="0000001E" w14:textId="77777777" w:rsidR="009E11F8" w:rsidRDefault="009E11F8">
      <w:pPr>
        <w:spacing w:after="120"/>
        <w:rPr>
          <w:rFonts w:ascii="Arial" w:eastAsia="Arial" w:hAnsi="Arial" w:cs="Arial"/>
          <w:b/>
          <w:sz w:val="22"/>
          <w:szCs w:val="22"/>
        </w:rPr>
      </w:pPr>
      <w:bookmarkStart w:id="15" w:name="_heading=h.7n3ae09152sy" w:colFirst="0" w:colLast="0"/>
      <w:bookmarkEnd w:id="15"/>
    </w:p>
    <w:p w14:paraId="0000001F" w14:textId="77777777" w:rsidR="009E11F8" w:rsidRDefault="00000000">
      <w:pPr>
        <w:spacing w:after="120"/>
        <w:rPr>
          <w:rFonts w:ascii="Arial" w:eastAsia="Arial" w:hAnsi="Arial" w:cs="Arial"/>
          <w:b/>
          <w:sz w:val="22"/>
          <w:szCs w:val="22"/>
        </w:rPr>
      </w:pPr>
      <w:bookmarkStart w:id="16" w:name="_heading=h.elc0xkvvhotc" w:colFirst="0" w:colLast="0"/>
      <w:bookmarkEnd w:id="16"/>
      <w:r>
        <w:rPr>
          <w:rFonts w:ascii="Arial" w:eastAsia="Arial" w:hAnsi="Arial" w:cs="Arial"/>
          <w:b/>
          <w:sz w:val="22"/>
          <w:szCs w:val="22"/>
        </w:rPr>
        <w:t>Training and Professional Development (For Mentored Projects only)</w:t>
      </w:r>
    </w:p>
    <w:p w14:paraId="00000020" w14:textId="77777777" w:rsidR="009E11F8" w:rsidRDefault="00000000">
      <w:pPr>
        <w:spacing w:after="120"/>
        <w:rPr>
          <w:rFonts w:ascii="Arial" w:eastAsia="Arial" w:hAnsi="Arial" w:cs="Arial"/>
          <w:sz w:val="22"/>
          <w:szCs w:val="22"/>
        </w:rPr>
      </w:pPr>
      <w:r>
        <w:rPr>
          <w:rFonts w:ascii="Arial" w:eastAsia="Arial" w:hAnsi="Arial" w:cs="Arial"/>
          <w:sz w:val="22"/>
          <w:szCs w:val="22"/>
        </w:rPr>
        <w:t>NA</w:t>
      </w:r>
    </w:p>
    <w:sectPr w:rsidR="009E11F8">
      <w:headerReference w:type="default" r:id="rId10"/>
      <w:footerReference w:type="default" r:id="rId11"/>
      <w:pgSz w:w="12240" w:h="15840"/>
      <w:pgMar w:top="1152"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B7A2C" w14:textId="77777777" w:rsidR="00BA2204" w:rsidRDefault="00BA2204">
      <w:r>
        <w:separator/>
      </w:r>
    </w:p>
  </w:endnote>
  <w:endnote w:type="continuationSeparator" w:id="0">
    <w:p w14:paraId="79F3A681" w14:textId="77777777" w:rsidR="00BA2204" w:rsidRDefault="00BA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9E11F8" w:rsidRDefault="00000000">
    <w:pPr>
      <w:pBdr>
        <w:top w:val="single" w:sz="6" w:space="1" w:color="000000"/>
        <w:left w:val="nil"/>
        <w:bottom w:val="nil"/>
        <w:right w:val="nil"/>
        <w:between w:val="nil"/>
      </w:pBdr>
      <w:tabs>
        <w:tab w:val="center" w:pos="5400"/>
        <w:tab w:val="right" w:pos="10800"/>
      </w:tabs>
      <w:rPr>
        <w:rFonts w:ascii="Arial" w:eastAsia="Arial" w:hAnsi="Arial" w:cs="Arial"/>
        <w:color w:val="000000"/>
        <w:sz w:val="16"/>
        <w:szCs w:val="16"/>
      </w:rPr>
    </w:pPr>
    <w:r>
      <w:rPr>
        <w:rFonts w:ascii="Arial" w:eastAsia="Arial" w:hAnsi="Arial" w:cs="Arial"/>
        <w:color w:val="000000"/>
        <w:sz w:val="16"/>
        <w:szCs w:val="16"/>
      </w:rPr>
      <w:t>0925-0001 (Rev. 03/16)</w:t>
    </w:r>
    <w:r>
      <w:rPr>
        <w:rFonts w:ascii="Arial" w:eastAsia="Arial" w:hAnsi="Arial" w:cs="Arial"/>
        <w:color w:val="000000"/>
        <w:sz w:val="16"/>
        <w:szCs w:val="16"/>
      </w:rPr>
      <w:tab/>
      <w:t xml:space="preserve">Page </w:t>
    </w:r>
    <w:r>
      <w:rPr>
        <w:rFonts w:ascii="Arial" w:eastAsia="Arial" w:hAnsi="Arial" w:cs="Arial"/>
        <w:color w:val="000000"/>
        <w:sz w:val="20"/>
        <w:szCs w:val="20"/>
        <w:u w:val="single"/>
      </w:rPr>
      <w:t xml:space="preserve">     </w:t>
    </w:r>
    <w:r>
      <w:rPr>
        <w:rFonts w:ascii="Arial" w:eastAsia="Arial" w:hAnsi="Arial" w:cs="Arial"/>
        <w:color w:val="000000"/>
        <w:sz w:val="16"/>
        <w:szCs w:val="16"/>
      </w:rPr>
      <w:tab/>
    </w:r>
    <w:r>
      <w:rPr>
        <w:rFonts w:ascii="Arial" w:eastAsia="Arial" w:hAnsi="Arial" w:cs="Arial"/>
        <w:b/>
        <w:color w:val="000000"/>
        <w:sz w:val="16"/>
        <w:szCs w:val="16"/>
      </w:rPr>
      <w:t>Continuation Format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FBD2" w14:textId="77777777" w:rsidR="00BA2204" w:rsidRDefault="00BA2204">
      <w:r>
        <w:separator/>
      </w:r>
    </w:p>
  </w:footnote>
  <w:footnote w:type="continuationSeparator" w:id="0">
    <w:p w14:paraId="56A02B94" w14:textId="77777777" w:rsidR="00BA2204" w:rsidRDefault="00BA2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9E11F8" w:rsidRDefault="00000000">
    <w:pPr>
      <w:pBdr>
        <w:top w:val="nil"/>
        <w:left w:val="nil"/>
        <w:bottom w:val="nil"/>
        <w:right w:val="nil"/>
        <w:between w:val="nil"/>
      </w:pBdr>
      <w:spacing w:after="40"/>
      <w:ind w:left="864"/>
      <w:rPr>
        <w:rFonts w:ascii="Arial" w:eastAsia="Arial" w:hAnsi="Arial" w:cs="Arial"/>
        <w:b/>
        <w:color w:val="000000"/>
        <w:sz w:val="16"/>
        <w:szCs w:val="16"/>
      </w:rPr>
    </w:pPr>
    <w:r>
      <w:rPr>
        <w:rFonts w:ascii="Arial" w:eastAsia="Arial" w:hAnsi="Arial" w:cs="Arial"/>
        <w:color w:val="000000"/>
        <w:sz w:val="16"/>
        <w:szCs w:val="16"/>
      </w:rPr>
      <w:t xml:space="preserve">Program Director/Principal Investigator (Last, First, Middle):    </w:t>
    </w:r>
    <w:r>
      <w:rPr>
        <w:rFonts w:ascii="Arial" w:eastAsia="Arial" w:hAnsi="Arial" w:cs="Arial"/>
        <w:b/>
        <w:sz w:val="16"/>
        <w:szCs w:val="16"/>
      </w:rPr>
      <w:t>CHODERA, JOHN DAMON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33030"/>
    <w:multiLevelType w:val="multilevel"/>
    <w:tmpl w:val="C9AC6A3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13067726">
    <w:abstractNumId w:val="0"/>
  </w:num>
  <w:num w:numId="2" w16cid:durableId="791897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44500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5156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3727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550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3661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4401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799616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2177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2691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33738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2501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4835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1F8"/>
    <w:rsid w:val="009E11F8"/>
    <w:rsid w:val="00BA2204"/>
    <w:rsid w:val="00CE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98C6388-C6A0-754F-A5FF-9B8BF7D8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style>
  <w:style w:type="paragraph" w:styleId="Heading1">
    <w:name w:val="heading 1"/>
    <w:basedOn w:val="Normal"/>
    <w:next w:val="Normal"/>
    <w:uiPriority w:val="9"/>
    <w:qFormat/>
    <w:pPr>
      <w:keepNext/>
      <w:jc w:val="center"/>
      <w:outlineLvl w:val="0"/>
    </w:pPr>
    <w:rPr>
      <w:rFonts w:ascii="Arial" w:hAnsi="Arial" w:cs="Arial"/>
      <w:b/>
      <w:bCs/>
      <w:sz w:val="22"/>
      <w:szCs w:val="2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rPr>
  </w:style>
  <w:style w:type="paragraph" w:styleId="Heading3">
    <w:name w:val="heading 3"/>
    <w:basedOn w:val="Normal"/>
    <w:next w:val="Normal"/>
    <w:uiPriority w:val="9"/>
    <w:semiHidden/>
    <w:unhideWhenUsed/>
    <w:qFormat/>
    <w:pPr>
      <w:keepNext/>
      <w:spacing w:before="240" w:after="60"/>
      <w:outlineLvl w:val="2"/>
    </w:pPr>
    <w:rPr>
      <w:rFonts w:ascii="Arial" w:hAnsi="Arial" w:cs="Arial"/>
    </w:rPr>
  </w:style>
  <w:style w:type="paragraph" w:styleId="Heading4">
    <w:name w:val="heading 4"/>
    <w:basedOn w:val="Normal"/>
    <w:next w:val="Normal"/>
    <w:uiPriority w:val="9"/>
    <w:semiHidden/>
    <w:unhideWhenUsed/>
    <w:qFormat/>
    <w:pPr>
      <w:keepNext/>
      <w:spacing w:before="240" w:after="60"/>
      <w:outlineLvl w:val="3"/>
    </w:pPr>
    <w:rPr>
      <w:rFonts w:ascii="Arial" w:hAnsi="Arial" w:cs="Arial"/>
      <w:b/>
      <w:bCs/>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spacing w:before="240" w:after="60"/>
      <w:outlineLvl w:val="7"/>
    </w:pPr>
    <w:rPr>
      <w:rFonts w:ascii="Arial" w:hAnsi="Arial" w:cs="Arial"/>
      <w:i/>
      <w:iCs/>
      <w:sz w:val="20"/>
      <w:szCs w:val="20"/>
    </w:rPr>
  </w:style>
  <w:style w:type="paragraph" w:styleId="Heading9">
    <w:name w:val="heading 9"/>
    <w:basedOn w:val="Normal"/>
    <w:next w:val="Normal"/>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checkbox">
    <w:name w:val="checkbox"/>
    <w:basedOn w:val="Normal"/>
    <w:pPr>
      <w:pBdr>
        <w:top w:val="single" w:sz="6" w:space="0" w:color="auto"/>
        <w:left w:val="single" w:sz="6" w:space="0" w:color="auto"/>
        <w:bottom w:val="single" w:sz="6" w:space="0" w:color="auto"/>
        <w:right w:val="single" w:sz="6" w:space="0" w:color="auto"/>
      </w:pBdr>
      <w:jc w:val="center"/>
    </w:pPr>
    <w:rPr>
      <w:noProof/>
      <w:color w:val="0000FF"/>
      <w:sz w:val="18"/>
      <w:szCs w:val="18"/>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Indent">
    <w:name w:val="Body Text Indent"/>
    <w:basedOn w:val="Normal"/>
    <w:rPr>
      <w:rFonts w:ascii="Arial" w:hAnsi="Arial" w:cs="Arial"/>
      <w:sz w:val="22"/>
      <w:szCs w:val="22"/>
    </w:r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hAnsi="Times" w:cs="Times"/>
      <w:sz w:val="24"/>
      <w:szCs w:val="24"/>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paragraph" w:styleId="Header">
    <w:name w:val="header"/>
    <w:basedOn w:val="Normal"/>
    <w:pPr>
      <w:tabs>
        <w:tab w:val="center" w:pos="4320"/>
        <w:tab w:val="right" w:pos="864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tabs>
        <w:tab w:val="num" w:pos="720"/>
      </w:tabs>
      <w:ind w:left="720" w:hanging="720"/>
    </w:pPr>
  </w:style>
  <w:style w:type="paragraph" w:styleId="ListBullet3">
    <w:name w:val="List Bullet 3"/>
    <w:basedOn w:val="Normal"/>
    <w:autoRedefine/>
    <w:pPr>
      <w:tabs>
        <w:tab w:val="num" w:pos="720"/>
      </w:tabs>
      <w:ind w:left="720" w:hanging="720"/>
    </w:pPr>
  </w:style>
  <w:style w:type="paragraph" w:styleId="ListBullet4">
    <w:name w:val="List Bullet 4"/>
    <w:basedOn w:val="Normal"/>
    <w:autoRedefine/>
    <w:pPr>
      <w:tabs>
        <w:tab w:val="num" w:pos="720"/>
      </w:tabs>
      <w:ind w:left="720" w:hanging="720"/>
    </w:pPr>
  </w:style>
  <w:style w:type="paragraph" w:styleId="ListBullet5">
    <w:name w:val="List Bullet 5"/>
    <w:basedOn w:val="Normal"/>
    <w:autoRedefine/>
    <w:pPr>
      <w:tabs>
        <w:tab w:val="num" w:pos="720"/>
      </w:tabs>
      <w:ind w:left="720" w:hanging="72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720"/>
      </w:tabs>
      <w:ind w:left="720" w:hanging="720"/>
    </w:pPr>
  </w:style>
  <w:style w:type="paragraph" w:styleId="ListNumber2">
    <w:name w:val="List Number 2"/>
    <w:basedOn w:val="Normal"/>
    <w:pPr>
      <w:tabs>
        <w:tab w:val="num" w:pos="720"/>
      </w:tabs>
      <w:ind w:left="720" w:hanging="720"/>
    </w:pPr>
  </w:style>
  <w:style w:type="paragraph" w:styleId="ListNumber3">
    <w:name w:val="List Number 3"/>
    <w:basedOn w:val="Normal"/>
    <w:pPr>
      <w:tabs>
        <w:tab w:val="num" w:pos="720"/>
      </w:tabs>
      <w:ind w:left="720" w:hanging="720"/>
    </w:pPr>
  </w:style>
  <w:style w:type="paragraph" w:styleId="ListNumber4">
    <w:name w:val="List Number 4"/>
    <w:basedOn w:val="Normal"/>
    <w:pPr>
      <w:tabs>
        <w:tab w:val="num" w:pos="720"/>
      </w:tabs>
      <w:ind w:left="720" w:hanging="720"/>
    </w:pPr>
  </w:style>
  <w:style w:type="paragraph" w:styleId="ListNumber5">
    <w:name w:val="List Number 5"/>
    <w:basedOn w:val="Normal"/>
    <w:pPr>
      <w:tabs>
        <w:tab w:val="num" w:pos="720"/>
      </w:tabs>
      <w:ind w:left="720" w:hanging="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SubheadinParagraph">
    <w:name w:val="Subhead in Paragraph"/>
    <w:basedOn w:val="DefaultParagraphFont"/>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NormalWeb">
    <w:name w:val="Normal (Web)"/>
    <w:basedOn w:val="Normal"/>
  </w:style>
  <w:style w:type="paragraph" w:customStyle="1" w:styleId="H6">
    <w:name w:val="H6"/>
    <w:basedOn w:val="Normal"/>
    <w:next w:val="Normal"/>
    <w:pPr>
      <w:widowControl w:val="0"/>
      <w:snapToGrid w:val="0"/>
      <w:spacing w:before="100"/>
      <w:outlineLvl w:val="6"/>
    </w:pPr>
    <w:rPr>
      <w:rFonts w:ascii="Arial" w:hAnsi="Arial" w:cs="Arial"/>
      <w:b/>
      <w:bCs/>
      <w:sz w:val="20"/>
      <w:szCs w:val="20"/>
    </w:rPr>
  </w:style>
  <w:style w:type="paragraph" w:customStyle="1" w:styleId="Title2-Small">
    <w:name w:val="Title 2 - Small"/>
    <w:next w:val="Normal"/>
    <w:pPr>
      <w:autoSpaceDE w:val="0"/>
      <w:autoSpaceDN w:val="0"/>
      <w:jc w:val="center"/>
    </w:pPr>
    <w:rPr>
      <w:rFonts w:ascii="Helvetica" w:hAnsi="Helvetica" w:cs="Helvetica"/>
      <w:b/>
      <w:bCs/>
    </w:rPr>
  </w:style>
  <w:style w:type="character" w:styleId="CommentReference">
    <w:name w:val="annotation reference"/>
    <w:basedOn w:val="DefaultParagraphFont"/>
    <w:semiHidden/>
    <w:rPr>
      <w:sz w:val="16"/>
      <w:szCs w:val="16"/>
    </w:rPr>
  </w:style>
  <w:style w:type="paragraph" w:customStyle="1" w:styleId="QuickA">
    <w:name w:val="Quick A."/>
    <w:basedOn w:val="Normal"/>
    <w:pPr>
      <w:widowControl w:val="0"/>
      <w:tabs>
        <w:tab w:val="num" w:pos="720"/>
      </w:tabs>
      <w:ind w:left="720" w:hanging="720"/>
    </w:pPr>
  </w:style>
  <w:style w:type="paragraph" w:customStyle="1" w:styleId="sbirtop">
    <w:name w:val="sbirtop"/>
    <w:basedOn w:val="Normal"/>
    <w:pPr>
      <w:tabs>
        <w:tab w:val="num" w:pos="1440"/>
        <w:tab w:val="num" w:pos="1800"/>
      </w:tabs>
      <w:spacing w:before="100" w:after="240"/>
      <w:ind w:left="1440" w:hanging="720"/>
    </w:pPr>
  </w:style>
  <w:style w:type="paragraph" w:customStyle="1" w:styleId="ReminderList1">
    <w:name w:val="Reminder List 1"/>
    <w:basedOn w:val="Normal"/>
    <w:pPr>
      <w:tabs>
        <w:tab w:val="left" w:pos="360"/>
        <w:tab w:val="num" w:pos="720"/>
      </w:tabs>
      <w:spacing w:after="120" w:line="260" w:lineRule="atLeast"/>
      <w:ind w:left="720" w:hanging="720"/>
    </w:pPr>
    <w:rPr>
      <w:rFonts w:ascii="Helvetica" w:hAnsi="Helvetica" w:cs="Helvetica"/>
      <w:b/>
      <w:bCs/>
      <w:color w:val="000000"/>
      <w:sz w:val="22"/>
      <w:szCs w:val="22"/>
    </w:rPr>
  </w:style>
  <w:style w:type="paragraph" w:customStyle="1" w:styleId="ReminderList2">
    <w:name w:val="Reminder List 2"/>
    <w:basedOn w:val="Normal"/>
    <w:pPr>
      <w:tabs>
        <w:tab w:val="left" w:pos="720"/>
      </w:tabs>
      <w:spacing w:after="60" w:line="260" w:lineRule="atLeast"/>
      <w:ind w:left="749" w:hanging="720"/>
    </w:pPr>
    <w:rPr>
      <w:rFonts w:ascii="Helvetica" w:hAnsi="Helvetica" w:cs="Helvetica"/>
      <w:color w:val="000000"/>
      <w:sz w:val="22"/>
      <w:szCs w:val="22"/>
    </w:rPr>
  </w:style>
  <w:style w:type="paragraph" w:customStyle="1" w:styleId="ReminderList3">
    <w:name w:val="Reminder List 3"/>
    <w:basedOn w:val="Normal"/>
    <w:pPr>
      <w:tabs>
        <w:tab w:val="num" w:pos="720"/>
        <w:tab w:val="left" w:pos="1080"/>
      </w:tabs>
      <w:spacing w:after="60"/>
      <w:ind w:left="1080" w:hanging="720"/>
    </w:pPr>
    <w:rPr>
      <w:rFonts w:ascii="Helvetica" w:hAnsi="Helvetica" w:cs="Helvetica"/>
      <w:sz w:val="22"/>
      <w:szCs w:val="22"/>
    </w:rPr>
  </w:style>
  <w:style w:type="character" w:styleId="Hyperlink">
    <w:name w:val="Hyperlink"/>
    <w:basedOn w:val="DefaultParagraphFont"/>
    <w:rPr>
      <w:color w:val="0000FF"/>
      <w:u w:val="single"/>
    </w:rPr>
  </w:style>
  <w:style w:type="paragraph" w:customStyle="1" w:styleId="DataField10pt">
    <w:name w:val="Data Field 10pt"/>
    <w:basedOn w:val="Normal"/>
    <w:rPr>
      <w:rFonts w:ascii="Arial" w:hAnsi="Arial" w:cs="Arial"/>
      <w:sz w:val="20"/>
      <w:szCs w:val="20"/>
    </w:rPr>
  </w:style>
  <w:style w:type="paragraph" w:customStyle="1" w:styleId="DataField11pt-Single">
    <w:name w:val="Data Field 11pt-Single"/>
    <w:basedOn w:val="Normal"/>
    <w:rsid w:val="00925D28"/>
    <w:rPr>
      <w:rFonts w:ascii="Arial" w:hAnsi="Arial" w:cs="Arial"/>
      <w:sz w:val="22"/>
      <w:szCs w:val="20"/>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character" w:styleId="PageNumber">
    <w:name w:val="page number"/>
    <w:basedOn w:val="DefaultParagraphFont"/>
    <w:rPr>
      <w:rFonts w:ascii="Arial" w:hAnsi="Arial"/>
      <w:sz w:val="20"/>
      <w:u w:val="single"/>
    </w:rPr>
  </w:style>
  <w:style w:type="paragraph" w:customStyle="1" w:styleId="PIHeader">
    <w:name w:val="PI Header"/>
    <w:basedOn w:val="Normal"/>
    <w:pPr>
      <w:spacing w:after="40"/>
      <w:ind w:left="864"/>
    </w:pPr>
    <w:rPr>
      <w:rFonts w:ascii="Arial" w:hAnsi="Arial" w:cs="Arial"/>
      <w:noProof/>
      <w:sz w:val="16"/>
      <w:szCs w:val="20"/>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styleId="BalloonText">
    <w:name w:val="Balloon Text"/>
    <w:basedOn w:val="Normal"/>
    <w:link w:val="BalloonTextChar"/>
    <w:rsid w:val="00725508"/>
    <w:rPr>
      <w:rFonts w:ascii="Segoe UI" w:hAnsi="Segoe UI" w:cs="Segoe UI"/>
      <w:sz w:val="18"/>
      <w:szCs w:val="18"/>
    </w:rPr>
  </w:style>
  <w:style w:type="character" w:customStyle="1" w:styleId="BalloonTextChar">
    <w:name w:val="Balloon Text Char"/>
    <w:basedOn w:val="DefaultParagraphFont"/>
    <w:link w:val="BalloonText"/>
    <w:rsid w:val="007255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BJ5dGHe9sO8E628WvK3zqBl/zQ==">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Extramural Programs</dc:creator>
  <cp:lastModifiedBy>Chodera, John</cp:lastModifiedBy>
  <cp:revision>2</cp:revision>
  <dcterms:created xsi:type="dcterms:W3CDTF">2013-06-24T01:11:00Z</dcterms:created>
  <dcterms:modified xsi:type="dcterms:W3CDTF">2024-05-12T21:48:00Z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