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40"/>
      </w:pPr>
    </w:p>
    <w:p>
      <w:pPr>
        <w:spacing w:after="320"/>
        <w:jc w:val="center"/>
      </w:pPr>
      <w:r>
        <w:rPr>
          <w:rFonts w:ascii="Aptos" w:hAnsi="Aptos"/>
          <w:b/>
          <w:color w:val="2A8C82"/>
          <w:sz w:val="20"/>
        </w:rPr>
        <w:t>FILINGLENS DOCUMENTATION</w:t>
      </w:r>
    </w:p>
    <w:p>
      <w:pPr>
        <w:spacing w:after="160"/>
        <w:jc w:val="center"/>
      </w:pPr>
      <w:r>
        <w:rPr>
          <w:rFonts w:ascii="Aptos Display" w:hAnsi="Aptos Display"/>
          <w:b/>
          <w:color w:val="17324D"/>
          <w:sz w:val="60"/>
        </w:rPr>
        <w:t>FilingLens User Guide</w:t>
      </w:r>
    </w:p>
    <w:p>
      <w:pPr>
        <w:spacing w:after="520"/>
        <w:jc w:val="center"/>
      </w:pPr>
      <w:r>
        <w:rPr>
          <w:rFonts w:ascii="Aptos Display" w:hAnsi="Aptos Display"/>
          <w:color w:val="124A63"/>
          <w:sz w:val="30"/>
        </w:rPr>
        <w:t>Installation, Interface Reference, Workflows, and Troubleshooting</w:t>
      </w:r>
    </w:p>
    <w:p>
      <w:pPr>
        <w:spacing w:after="640" w:line="300" w:lineRule="auto"/>
        <w:ind w:left="792" w:right="792"/>
        <w:jc w:val="center"/>
      </w:pPr>
      <w:r>
        <w:rPr>
          <w:rFonts w:ascii="Aptos" w:hAnsi="Aptos"/>
          <w:i/>
          <w:color w:val="5F6B76"/>
          <w:sz w:val="22"/>
        </w:rPr>
        <w:t>A practical guide for installing FilingLens, understanding every application control and output, investigating companies, reviewing evidence, generating local analyst briefs, and troubleshooting common conditions.</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cantSplit/>
        </w:trPr>
        <w:tc>
          <w:tcPr>
            <w:tcW w:type="dxa" w:w="2700"/>
            <w:shd w:fill="E8F1F5"/>
            <w:tcMar>
              <w:top w:w="100" w:type="dxa"/>
              <w:start w:w="120" w:type="dxa"/>
              <w:bottom w:w="100" w:type="dxa"/>
              <w:end w:w="120" w:type="dxa"/>
            </w:tcMar>
            <w:vAlign w:val="center"/>
          </w:tcPr>
          <w:p>
            <w:pPr>
              <w:spacing w:after="0"/>
            </w:pPr>
            <w:r>
              <w:rPr>
                <w:rFonts w:ascii="Aptos" w:hAnsi="Aptos"/>
                <w:b/>
                <w:color w:val="124A63"/>
                <w:sz w:val="19"/>
              </w:rPr>
              <w:t>Document</w:t>
            </w:r>
          </w:p>
        </w:tc>
        <w:tc>
          <w:tcPr>
            <w:tcW w:type="dxa" w:w="6660"/>
            <w:tcMar>
              <w:top w:w="100" w:type="dxa"/>
              <w:start w:w="120" w:type="dxa"/>
              <w:bottom w:w="100" w:type="dxa"/>
              <w:end w:w="120" w:type="dxa"/>
            </w:tcMar>
            <w:vAlign w:val="center"/>
          </w:tcPr>
          <w:p>
            <w:pPr>
              <w:spacing w:after="0"/>
            </w:pPr>
            <w:r>
              <w:rPr>
                <w:rFonts w:ascii="Aptos" w:hAnsi="Aptos"/>
                <w:color w:val="17324D"/>
                <w:sz w:val="19"/>
              </w:rPr>
              <w:t>End-user manual and reference guide</w:t>
            </w:r>
          </w:p>
        </w:tc>
      </w:tr>
      <w:tr>
        <w:trPr>
          <w:cantSplit/>
        </w:trPr>
        <w:tc>
          <w:tcPr>
            <w:tcW w:type="dxa" w:w="2700"/>
            <w:shd w:fill="E8F1F5"/>
            <w:tcMar>
              <w:top w:w="100" w:type="dxa"/>
              <w:start w:w="120" w:type="dxa"/>
              <w:bottom w:w="100" w:type="dxa"/>
              <w:end w:w="120" w:type="dxa"/>
            </w:tcMar>
            <w:vAlign w:val="center"/>
          </w:tcPr>
          <w:p>
            <w:pPr>
              <w:spacing w:after="0"/>
            </w:pPr>
            <w:r>
              <w:rPr>
                <w:rFonts w:ascii="Aptos" w:hAnsi="Aptos"/>
                <w:b/>
                <w:color w:val="124A63"/>
                <w:sz w:val="19"/>
              </w:rPr>
              <w:t>Status</w:t>
            </w:r>
          </w:p>
        </w:tc>
        <w:tc>
          <w:tcPr>
            <w:tcW w:type="dxa" w:w="6660"/>
            <w:tcMar>
              <w:top w:w="100" w:type="dxa"/>
              <w:start w:w="120" w:type="dxa"/>
              <w:bottom w:w="100" w:type="dxa"/>
              <w:end w:w="120" w:type="dxa"/>
            </w:tcMar>
            <w:vAlign w:val="center"/>
          </w:tcPr>
          <w:p>
            <w:pPr>
              <w:spacing w:after="0"/>
            </w:pPr>
            <w:r>
              <w:rPr>
                <w:rFonts w:ascii="Aptos" w:hAnsi="Aptos"/>
                <w:color w:val="17324D"/>
                <w:sz w:val="19"/>
              </w:rPr>
              <w:t>Complete and validated</w:t>
            </w:r>
          </w:p>
        </w:tc>
      </w:tr>
      <w:tr>
        <w:trPr>
          <w:cantSplit/>
        </w:trPr>
        <w:tc>
          <w:tcPr>
            <w:tcW w:type="dxa" w:w="2700"/>
            <w:shd w:fill="E8F1F5"/>
            <w:tcMar>
              <w:top w:w="100" w:type="dxa"/>
              <w:start w:w="120" w:type="dxa"/>
              <w:bottom w:w="100" w:type="dxa"/>
              <w:end w:w="120" w:type="dxa"/>
            </w:tcMar>
            <w:vAlign w:val="center"/>
          </w:tcPr>
          <w:p>
            <w:pPr>
              <w:spacing w:after="0"/>
            </w:pPr>
            <w:r>
              <w:rPr>
                <w:rFonts w:ascii="Aptos" w:hAnsi="Aptos"/>
                <w:b/>
                <w:color w:val="124A63"/>
                <w:sz w:val="19"/>
              </w:rPr>
              <w:t>Validation date</w:t>
            </w:r>
          </w:p>
        </w:tc>
        <w:tc>
          <w:tcPr>
            <w:tcW w:type="dxa" w:w="6660"/>
            <w:tcMar>
              <w:top w:w="100" w:type="dxa"/>
              <w:start w:w="120" w:type="dxa"/>
              <w:bottom w:w="100" w:type="dxa"/>
              <w:end w:w="120" w:type="dxa"/>
            </w:tcMar>
            <w:vAlign w:val="center"/>
          </w:tcPr>
          <w:p>
            <w:pPr>
              <w:spacing w:after="0"/>
            </w:pPr>
            <w:r>
              <w:rPr>
                <w:rFonts w:ascii="Aptos" w:hAnsi="Aptos"/>
                <w:color w:val="17324D"/>
                <w:sz w:val="19"/>
              </w:rPr>
              <w:t>August 21, 2026</w:t>
            </w:r>
          </w:p>
        </w:tc>
      </w:tr>
      <w:tr>
        <w:trPr>
          <w:cantSplit/>
        </w:trPr>
        <w:tc>
          <w:tcPr>
            <w:tcW w:type="dxa" w:w="2700"/>
            <w:shd w:fill="E8F1F5"/>
            <w:tcMar>
              <w:top w:w="100" w:type="dxa"/>
              <w:start w:w="120" w:type="dxa"/>
              <w:bottom w:w="100" w:type="dxa"/>
              <w:end w:w="120" w:type="dxa"/>
            </w:tcMar>
            <w:vAlign w:val="center"/>
          </w:tcPr>
          <w:p>
            <w:pPr>
              <w:spacing w:after="0"/>
            </w:pPr>
            <w:r>
              <w:rPr>
                <w:rFonts w:ascii="Aptos" w:hAnsi="Aptos"/>
                <w:b/>
                <w:color w:val="124A63"/>
                <w:sz w:val="19"/>
              </w:rPr>
              <w:t>Application</w:t>
            </w:r>
          </w:p>
        </w:tc>
        <w:tc>
          <w:tcPr>
            <w:tcW w:type="dxa" w:w="6660"/>
            <w:tcMar>
              <w:top w:w="100" w:type="dxa"/>
              <w:start w:w="120" w:type="dxa"/>
              <w:bottom w:w="100" w:type="dxa"/>
              <w:end w:w="120" w:type="dxa"/>
            </w:tcMar>
            <w:vAlign w:val="center"/>
          </w:tcPr>
          <w:p>
            <w:pPr>
              <w:spacing w:after="0"/>
            </w:pPr>
            <w:r>
              <w:rPr>
                <w:rFonts w:ascii="Aptos" w:hAnsi="Aptos"/>
                <w:color w:val="17324D"/>
                <w:sz w:val="19"/>
              </w:rPr>
              <w:t>FilingLens v0.1.0</w:t>
            </w:r>
          </w:p>
        </w:tc>
      </w:tr>
    </w:tbl>
    <w:p>
      <w:pPr>
        <w:pStyle w:val="Callout"/>
        <w:spacing w:before="480"/>
        <w:shd w:fill="F3F8FA"/>
      </w:pPr>
      <w:r>
        <w:rPr>
          <w:rFonts w:ascii="Aptos" w:hAnsi="Aptos"/>
          <w:b/>
          <w:color w:val="124A63"/>
          <w:sz w:val="21"/>
        </w:rPr>
        <w:t>Educational financial-analysis software. Not investment advice, an audit opinion, or a fraud-detection system.</w:t>
      </w:r>
    </w:p>
    <w:p>
      <w:r>
        <w:br w:type="page"/>
      </w:r>
    </w:p>
    <w:p>
      <w:pPr>
        <w:spacing w:after="280"/>
        <w:pBdr>
          <w:bottom w:val="single" w:sz="10" w:space="5" w:color="2A8C82"/>
        </w:pBdr>
      </w:pPr>
      <w:r>
        <w:rPr>
          <w:rFonts w:ascii="Aptos Display" w:hAnsi="Aptos Display"/>
          <w:b/>
          <w:color w:val="17324D"/>
          <w:sz w:val="44"/>
        </w:rPr>
        <w:t>Contents</w:t>
      </w:r>
    </w:p>
    <w:p>
      <w:pPr>
        <w:spacing w:after="200"/>
        <w:shd w:fill="F3F8FA"/>
      </w:pPr>
      <w:r>
        <w:rPr>
          <w:rFonts w:ascii="Aptos" w:hAnsi="Aptos"/>
          <w:color w:val="124A63"/>
          <w:sz w:val="20"/>
        </w:rPr>
        <w:t>Use this section map for quick orientation. Word's Navigation pane also lets you jump between headings.</w:t>
      </w:r>
    </w:p>
    <w:p>
      <w:pPr>
        <w:spacing w:after="80"/>
        <w:ind w:left="173"/>
      </w:pPr>
      <w:r>
        <w:rPr>
          <w:rFonts w:ascii="Aptos" w:hAnsi="Aptos"/>
          <w:color w:val="17324D"/>
          <w:sz w:val="21"/>
        </w:rPr>
        <w:t>1. What FilingLens does</w:t>
      </w:r>
    </w:p>
    <w:p>
      <w:pPr>
        <w:spacing w:after="80"/>
        <w:ind w:left="173"/>
      </w:pPr>
      <w:r>
        <w:rPr>
          <w:rFonts w:ascii="Aptos" w:hAnsi="Aptos"/>
          <w:color w:val="17324D"/>
          <w:sz w:val="21"/>
        </w:rPr>
        <w:t>2. Requirements</w:t>
      </w:r>
    </w:p>
    <w:p>
      <w:pPr>
        <w:spacing w:after="80"/>
        <w:ind w:left="173"/>
      </w:pPr>
      <w:r>
        <w:rPr>
          <w:rFonts w:ascii="Aptos" w:hAnsi="Aptos"/>
          <w:color w:val="17324D"/>
          <w:sz w:val="21"/>
        </w:rPr>
        <w:t>3. Installation</w:t>
      </w:r>
    </w:p>
    <w:p>
      <w:pPr>
        <w:spacing w:after="80"/>
        <w:ind w:left="173"/>
      </w:pPr>
      <w:r>
        <w:rPr>
          <w:rFonts w:ascii="Aptos" w:hAnsi="Aptos"/>
          <w:color w:val="17324D"/>
          <w:sz w:val="21"/>
        </w:rPr>
        <w:t>4. Configuration</w:t>
      </w:r>
    </w:p>
    <w:p>
      <w:pPr>
        <w:spacing w:after="80"/>
        <w:ind w:left="173"/>
      </w:pPr>
      <w:r>
        <w:rPr>
          <w:rFonts w:ascii="Aptos" w:hAnsi="Aptos"/>
          <w:color w:val="17324D"/>
          <w:sz w:val="21"/>
        </w:rPr>
        <w:t>5. Optional local AI setup</w:t>
      </w:r>
    </w:p>
    <w:p>
      <w:pPr>
        <w:spacing w:after="80"/>
        <w:ind w:left="173"/>
      </w:pPr>
      <w:r>
        <w:rPr>
          <w:rFonts w:ascii="Aptos" w:hAnsi="Aptos"/>
          <w:color w:val="17324D"/>
          <w:sz w:val="21"/>
        </w:rPr>
        <w:t>6. Launching FilingLens</w:t>
      </w:r>
    </w:p>
    <w:p>
      <w:pPr>
        <w:spacing w:after="80"/>
        <w:ind w:left="173"/>
      </w:pPr>
      <w:r>
        <w:rPr>
          <w:rFonts w:ascii="Aptos" w:hAnsi="Aptos"/>
          <w:color w:val="17324D"/>
          <w:sz w:val="21"/>
        </w:rPr>
        <w:t>7. First-use walkthrough</w:t>
      </w:r>
    </w:p>
    <w:p>
      <w:pPr>
        <w:spacing w:after="80"/>
        <w:ind w:left="173"/>
      </w:pPr>
      <w:r>
        <w:rPr>
          <w:rFonts w:ascii="Aptos" w:hAnsi="Aptos"/>
          <w:color w:val="17324D"/>
          <w:sz w:val="21"/>
        </w:rPr>
        <w:t>8. Sidebar reference</w:t>
      </w:r>
    </w:p>
    <w:p>
      <w:pPr>
        <w:spacing w:after="80"/>
        <w:ind w:left="173"/>
      </w:pPr>
      <w:r>
        <w:rPr>
          <w:rFonts w:ascii="Aptos" w:hAnsi="Aptos"/>
          <w:color w:val="17324D"/>
          <w:sz w:val="21"/>
        </w:rPr>
        <w:t>9. Overview tab</w:t>
      </w:r>
    </w:p>
    <w:p>
      <w:pPr>
        <w:spacing w:after="80"/>
        <w:ind w:left="173"/>
      </w:pPr>
      <w:r>
        <w:rPr>
          <w:rFonts w:ascii="Aptos" w:hAnsi="Aptos"/>
          <w:color w:val="17324D"/>
          <w:sz w:val="21"/>
        </w:rPr>
        <w:t>10. Financial Trends tab</w:t>
      </w:r>
    </w:p>
    <w:p>
      <w:pPr>
        <w:spacing w:after="80"/>
        <w:ind w:left="173"/>
      </w:pPr>
      <w:r>
        <w:rPr>
          <w:rFonts w:ascii="Aptos" w:hAnsi="Aptos"/>
          <w:color w:val="17324D"/>
          <w:sz w:val="21"/>
        </w:rPr>
        <w:t>11. Anomaly Analysis tab</w:t>
      </w:r>
    </w:p>
    <w:p>
      <w:pPr>
        <w:spacing w:after="80"/>
        <w:ind w:left="173"/>
      </w:pPr>
      <w:r>
        <w:rPr>
          <w:rFonts w:ascii="Aptos" w:hAnsi="Aptos"/>
          <w:color w:val="17324D"/>
          <w:sz w:val="21"/>
        </w:rPr>
        <w:t>12. Insider Activity tab</w:t>
      </w:r>
    </w:p>
    <w:p>
      <w:pPr>
        <w:spacing w:after="80"/>
        <w:ind w:left="173"/>
      </w:pPr>
      <w:r>
        <w:rPr>
          <w:rFonts w:ascii="Aptos" w:hAnsi="Aptos"/>
          <w:color w:val="17324D"/>
          <w:sz w:val="21"/>
        </w:rPr>
        <w:t>13. Ask the Filing tab</w:t>
      </w:r>
    </w:p>
    <w:p>
      <w:pPr>
        <w:spacing w:after="80"/>
        <w:ind w:left="173"/>
      </w:pPr>
      <w:r>
        <w:rPr>
          <w:rFonts w:ascii="Aptos" w:hAnsi="Aptos"/>
          <w:color w:val="17324D"/>
          <w:sz w:val="21"/>
        </w:rPr>
        <w:t>14. Analyst Brief tab</w:t>
      </w:r>
    </w:p>
    <w:p>
      <w:pPr>
        <w:spacing w:after="80"/>
        <w:ind w:left="173"/>
      </w:pPr>
      <w:r>
        <w:rPr>
          <w:rFonts w:ascii="Aptos" w:hAnsi="Aptos"/>
          <w:color w:val="17324D"/>
          <w:sz w:val="21"/>
        </w:rPr>
        <w:t>15. Methodology tab</w:t>
      </w:r>
    </w:p>
    <w:p>
      <w:pPr>
        <w:spacing w:after="80"/>
        <w:ind w:left="173"/>
      </w:pPr>
      <w:r>
        <w:rPr>
          <w:rFonts w:ascii="Aptos" w:hAnsi="Aptos"/>
          <w:color w:val="17324D"/>
          <w:sz w:val="21"/>
        </w:rPr>
        <w:t>16. Common workflows</w:t>
      </w:r>
    </w:p>
    <w:p>
      <w:pPr>
        <w:spacing w:after="80"/>
        <w:ind w:left="173"/>
      </w:pPr>
      <w:r>
        <w:rPr>
          <w:rFonts w:ascii="Aptos" w:hAnsi="Aptos"/>
          <w:color w:val="17324D"/>
          <w:sz w:val="21"/>
        </w:rPr>
        <w:t>17. Caching and data freshness</w:t>
      </w:r>
    </w:p>
    <w:p>
      <w:pPr>
        <w:spacing w:after="80"/>
        <w:ind w:left="173"/>
      </w:pPr>
      <w:r>
        <w:rPr>
          <w:rFonts w:ascii="Aptos" w:hAnsi="Aptos"/>
          <w:color w:val="17324D"/>
          <w:sz w:val="21"/>
        </w:rPr>
        <w:t>18. Error and status messages</w:t>
      </w:r>
    </w:p>
    <w:p>
      <w:pPr>
        <w:spacing w:after="80"/>
        <w:ind w:left="173"/>
      </w:pPr>
      <w:r>
        <w:rPr>
          <w:rFonts w:ascii="Aptos" w:hAnsi="Aptos"/>
          <w:color w:val="17324D"/>
          <w:sz w:val="21"/>
        </w:rPr>
        <w:t>19. Interpreting missing data</w:t>
      </w:r>
    </w:p>
    <w:p>
      <w:pPr>
        <w:spacing w:after="80"/>
        <w:ind w:left="173"/>
      </w:pPr>
      <w:r>
        <w:rPr>
          <w:rFonts w:ascii="Aptos" w:hAnsi="Aptos"/>
          <w:color w:val="17324D"/>
          <w:sz w:val="21"/>
        </w:rPr>
        <w:t>20. Privacy and security</w:t>
      </w:r>
    </w:p>
    <w:p>
      <w:pPr>
        <w:spacing w:after="80"/>
        <w:ind w:left="173"/>
      </w:pPr>
      <w:r>
        <w:rPr>
          <w:rFonts w:ascii="Aptos" w:hAnsi="Aptos"/>
          <w:color w:val="17324D"/>
          <w:sz w:val="21"/>
        </w:rPr>
        <w:t>21. Running the tests</w:t>
      </w:r>
    </w:p>
    <w:p>
      <w:pPr>
        <w:spacing w:after="80"/>
        <w:ind w:left="173"/>
      </w:pPr>
      <w:r>
        <w:rPr>
          <w:rFonts w:ascii="Aptos" w:hAnsi="Aptos"/>
          <w:color w:val="17324D"/>
          <w:sz w:val="21"/>
        </w:rPr>
        <w:t>22. Shutting down and restarting</w:t>
      </w:r>
    </w:p>
    <w:p>
      <w:pPr>
        <w:spacing w:after="80"/>
        <w:ind w:left="173"/>
      </w:pPr>
      <w:r>
        <w:rPr>
          <w:rFonts w:ascii="Aptos" w:hAnsi="Aptos"/>
          <w:color w:val="17324D"/>
          <w:sz w:val="21"/>
        </w:rPr>
        <w:t>23. Quick-reference glossary</w:t>
      </w:r>
    </w:p>
    <w:p>
      <w:pPr>
        <w:spacing w:after="80"/>
        <w:ind w:left="173"/>
      </w:pPr>
      <w:r>
        <w:rPr>
          <w:rFonts w:ascii="Aptos" w:hAnsi="Aptos"/>
          <w:color w:val="17324D"/>
          <w:sz w:val="21"/>
        </w:rPr>
        <w:t>24. Final user checklist</w:t>
      </w:r>
    </w:p>
    <w:p>
      <w:r>
        <w:br w:type="page"/>
      </w:r>
    </w:p>
    <w:p>
      <w:pPr>
        <w:keepLines w:val="0"/>
      </w:pPr>
      <w:r>
        <w:rPr>
          <w:rFonts w:ascii="Aptos" w:hAnsi="Aptos"/>
          <w:color w:val="17324D"/>
          <w:sz w:val="22"/>
        </w:rPr>
        <w:t>This guide explains how to install, launch, and use FilingLens, including what every main control, tab, table, and output means.</w:t>
      </w:r>
    </w:p>
    <w:p>
      <w:pPr>
        <w:pStyle w:val="Callout"/>
        <w:shd w:fill="F3F8FA"/>
      </w:pPr>
      <w:r>
        <w:rPr>
          <w:rFonts w:ascii="Aptos" w:hAnsi="Aptos"/>
          <w:b/>
          <w:color w:val="17324D"/>
          <w:sz w:val="22"/>
        </w:rPr>
        <w:t>Responsible-use notice:</w:t>
      </w:r>
      <w:r>
        <w:rPr>
          <w:rFonts w:ascii="Aptos" w:hAnsi="Aptos"/>
          <w:color w:val="17324D"/>
          <w:sz w:val="22"/>
        </w:rPr>
        <w:t xml:space="preserve"> FilingLens is educational financial-analysis software. It is not investment advice, an audit opinion, or a fraud-detection system.</w:t>
      </w:r>
    </w:p>
    <w:p>
      <w:pPr>
        <w:pStyle w:val="Heading1"/>
      </w:pPr>
      <w:r>
        <w:rPr>
          <w:rFonts w:ascii="Aptos" w:hAnsi="Aptos"/>
          <w:color w:val="17324D"/>
          <w:sz w:val="22"/>
        </w:rPr>
        <w:t>1. What FilingLens does</w:t>
      </w:r>
    </w:p>
    <w:p>
      <w:pPr>
        <w:keepLines w:val="0"/>
      </w:pPr>
      <w:r>
        <w:rPr>
          <w:rFonts w:ascii="Aptos" w:hAnsi="Aptos"/>
          <w:color w:val="17324D"/>
          <w:sz w:val="22"/>
        </w:rPr>
        <w:t>FilingLens helps users investigate U.S. public companies through two kinds of official SEC information:</w:t>
      </w:r>
    </w:p>
    <w:p>
      <w:pPr>
        <w:spacing w:after="80" w:line="300" w:lineRule="auto"/>
        <w:ind w:left="720" w:hanging="360"/>
      </w:pPr>
      <w:r>
        <w:t xml:space="preserve">• </w:t>
      </w:r>
      <w:r>
        <w:rPr>
          <w:rFonts w:ascii="Aptos" w:hAnsi="Aptos"/>
          <w:b/>
          <w:color w:val="17324D"/>
          <w:sz w:val="22"/>
        </w:rPr>
        <w:t>Structured XBRL facts</w:t>
      </w:r>
      <w:r>
        <w:rPr>
          <w:rFonts w:ascii="Aptos" w:hAnsi="Aptos"/>
          <w:color w:val="17324D"/>
          <w:sz w:val="22"/>
        </w:rPr>
        <w:t xml:space="preserve"> used for financial statements, ratios, growth, and unusual-change analysis.</w:t>
      </w:r>
    </w:p>
    <w:p>
      <w:pPr>
        <w:spacing w:after="80" w:line="300" w:lineRule="auto"/>
        <w:ind w:left="720" w:hanging="360"/>
      </w:pPr>
      <w:r>
        <w:t xml:space="preserve">• </w:t>
      </w:r>
      <w:r>
        <w:rPr>
          <w:rFonts w:ascii="Aptos" w:hAnsi="Aptos"/>
          <w:b/>
          <w:color w:val="17324D"/>
          <w:sz w:val="22"/>
        </w:rPr>
        <w:t>Filing documents</w:t>
      </w:r>
      <w:r>
        <w:rPr>
          <w:rFonts w:ascii="Aptos" w:hAnsi="Aptos"/>
          <w:color w:val="17324D"/>
          <w:sz w:val="22"/>
        </w:rPr>
        <w:t xml:space="preserve"> used for management commentary, risks, business descriptions, and source-grounded questions.</w:t>
      </w:r>
    </w:p>
    <w:p>
      <w:pPr>
        <w:keepLines w:val="0"/>
      </w:pPr>
      <w:r>
        <w:rPr>
          <w:rFonts w:ascii="Aptos" w:hAnsi="Aptos"/>
          <w:color w:val="17324D"/>
          <w:sz w:val="22"/>
        </w:rPr>
        <w:t>Python calculates the numerical results. A local LM Studio or Ollama model can explain those results and relevant filing passages, but it is not the source of the calculations.</w:t>
      </w:r>
    </w:p>
    <w:p>
      <w:pPr>
        <w:pStyle w:val="Heading1"/>
      </w:pPr>
      <w:r>
        <w:rPr>
          <w:rFonts w:ascii="Aptos" w:hAnsi="Aptos"/>
          <w:color w:val="17324D"/>
          <w:sz w:val="22"/>
        </w:rPr>
        <w:t>2. Requirements</w:t>
      </w:r>
    </w:p>
    <w:p>
      <w:pPr>
        <w:keepLines w:val="0"/>
      </w:pPr>
      <w:r>
        <w:rPr>
          <w:rFonts w:ascii="Aptos" w:hAnsi="Aptos"/>
          <w:color w:val="17324D"/>
          <w:sz w:val="22"/>
        </w:rPr>
        <w:t>The documented quick-start path requires:</w:t>
      </w:r>
    </w:p>
    <w:p>
      <w:pPr>
        <w:spacing w:after="80" w:line="300" w:lineRule="auto"/>
        <w:ind w:left="720" w:hanging="360"/>
      </w:pPr>
      <w:r>
        <w:t xml:space="preserve">• </w:t>
      </w:r>
      <w:r>
        <w:rPr>
          <w:rFonts w:ascii="Aptos" w:hAnsi="Aptos"/>
          <w:color w:val="17324D"/>
          <w:sz w:val="22"/>
        </w:rPr>
        <w:t>a Mac running macOS 14 or newer (Apple Silicon recommended);</w:t>
      </w:r>
    </w:p>
    <w:p>
      <w:pPr>
        <w:spacing w:after="80" w:line="300" w:lineRule="auto"/>
        <w:ind w:left="720" w:hanging="360"/>
      </w:pPr>
      <w:r>
        <w:t xml:space="preserve">• </w:t>
      </w:r>
      <w:r>
        <w:rPr>
          <w:rFonts w:ascii="Aptos" w:hAnsi="Aptos"/>
          <w:color w:val="17324D"/>
          <w:sz w:val="22"/>
        </w:rPr>
        <w:t>Python 3.11 or newer;</w:t>
      </w:r>
    </w:p>
    <w:p>
      <w:pPr>
        <w:spacing w:after="80" w:line="300" w:lineRule="auto"/>
        <w:ind w:left="720" w:hanging="360"/>
      </w:pPr>
      <w:r>
        <w:t xml:space="preserve">• </w:t>
      </w:r>
      <w:r>
        <w:rPr>
          <w:rFonts w:ascii="Aptos" w:hAnsi="Aptos"/>
          <w:color w:val="17324D"/>
          <w:sz w:val="22"/>
        </w:rPr>
        <w:t>an internet connection for package installation and first-time SEC downloads;</w:t>
      </w:r>
    </w:p>
    <w:p>
      <w:pPr>
        <w:spacing w:after="80" w:line="300" w:lineRule="auto"/>
        <w:ind w:left="720" w:hanging="360"/>
      </w:pPr>
      <w:r>
        <w:t xml:space="preserve">• </w:t>
      </w:r>
      <w:r>
        <w:rPr>
          <w:rFonts w:ascii="Aptos" w:hAnsi="Aptos"/>
          <w:color w:val="17324D"/>
          <w:sz w:val="22"/>
        </w:rPr>
        <w:t>an identifiable SEC automated-access User-Agent;</w:t>
      </w:r>
    </w:p>
    <w:p>
      <w:pPr>
        <w:spacing w:after="80" w:line="300" w:lineRule="auto"/>
        <w:ind w:left="720" w:hanging="360"/>
      </w:pPr>
      <w:r>
        <w:t xml:space="preserve">• </w:t>
      </w:r>
      <w:r>
        <w:rPr>
          <w:rFonts w:ascii="Aptos" w:hAnsi="Aptos"/>
          <w:color w:val="17324D"/>
          <w:sz w:val="22"/>
        </w:rPr>
        <w:t>LM Studio or Ollama only if you want AI questions and analyst briefs.</w:t>
      </w:r>
    </w:p>
    <w:p>
      <w:pPr>
        <w:keepLines w:val="0"/>
      </w:pPr>
      <w:r>
        <w:rPr>
          <w:rFonts w:ascii="Aptos" w:hAnsi="Aptos"/>
          <w:color w:val="17324D"/>
          <w:sz w:val="22"/>
        </w:rPr>
        <w:t>LM Studio requires Apple Silicon and officially recommends 16 GB or more RAM. Ollama also supports Intel Macs in CPU-only mode, although generation will be slower. The tested Gemma 4 12B MLX 5-bit model is approximately 7.7 GB before context/KV-cache overhead, so 16 GB is a practical minimum and 24 GB is more comfortable. Smaller models are appropriate for lower-memory systems. Linux and Windows may also work, but this guide focuses on macOS.</w:t>
      </w:r>
    </w:p>
    <w:p>
      <w:pPr>
        <w:keepLines w:val="0"/>
      </w:pPr>
      <w:r>
        <w:rPr>
          <w:rFonts w:ascii="Aptos" w:hAnsi="Aptos"/>
          <w:color w:val="17324D"/>
          <w:sz w:val="22"/>
        </w:rPr>
        <w:t xml:space="preserve">You do </w:t>
      </w:r>
      <w:r>
        <w:rPr>
          <w:rFonts w:ascii="Aptos" w:hAnsi="Aptos"/>
          <w:b/>
          <w:color w:val="17324D"/>
          <w:sz w:val="22"/>
        </w:rPr>
        <w:t>not</w:t>
      </w:r>
      <w:r>
        <w:rPr>
          <w:rFonts w:ascii="Aptos" w:hAnsi="Aptos"/>
          <w:color w:val="17324D"/>
          <w:sz w:val="22"/>
        </w:rPr>
        <w:t xml:space="preserve"> need a paid financial-data API or paid cloud-LLM key.</w:t>
      </w:r>
    </w:p>
    <w:p>
      <w:pPr>
        <w:pStyle w:val="Heading1"/>
      </w:pPr>
      <w:r>
        <w:rPr>
          <w:rFonts w:ascii="Aptos" w:hAnsi="Aptos"/>
          <w:color w:val="17324D"/>
          <w:sz w:val="22"/>
        </w:rPr>
        <w:t>3. Installation</w:t>
      </w:r>
    </w:p>
    <w:p>
      <w:pPr>
        <w:keepLines w:val="0"/>
      </w:pPr>
      <w:r>
        <w:rPr>
          <w:rFonts w:ascii="Aptos" w:hAnsi="Aptos"/>
          <w:color w:val="17324D"/>
          <w:sz w:val="22"/>
        </w:rPr>
        <w:t>Check Python first:</w:t>
      </w:r>
    </w:p>
    <w:p>
      <w:pPr>
        <w:pStyle w:val="CodeBlock"/>
        <w:keepLines/>
        <w:shd w:fill="F4F6F8"/>
      </w:pPr>
      <w:r>
        <w:rPr>
          <w:rFonts w:ascii="Aptos Mono" w:hAnsi="Aptos Mono"/>
          <w:color w:val="17324D"/>
          <w:sz w:val="18"/>
        </w:rPr>
        <w:t>python3 --version</w:t>
      </w:r>
    </w:p>
    <w:p>
      <w:pPr>
        <w:keepLines w:val="0"/>
      </w:pPr>
      <w:r>
        <w:rPr>
          <w:rFonts w:ascii="Aptos" w:hAnsi="Aptos"/>
          <w:color w:val="17324D"/>
          <w:sz w:val="22"/>
        </w:rPr>
        <w:t xml:space="preserve">If it is older than 3.11, install a current build from </w:t>
      </w:r>
      <w:r>
        <w:rPr>
          <w:rFonts w:ascii="Aptos" w:hAnsi="Aptos"/>
          <w:i/>
          <w:color w:val="176B87"/>
          <w:sz w:val="21"/>
        </w:rPr>
        <w:t>python.org (https://www.python.org/downloads/macos/)</w:t>
      </w:r>
      <w:r>
        <w:rPr>
          <w:rFonts w:ascii="Aptos" w:hAnsi="Aptos"/>
          <w:color w:val="17324D"/>
          <w:sz w:val="22"/>
        </w:rPr>
        <w:t xml:space="preserve"> or use Homebrew. Then:</w:t>
      </w:r>
    </w:p>
    <w:p>
      <w:pPr>
        <w:pStyle w:val="CodeBlock"/>
        <w:keepLines/>
        <w:shd w:fill="F4F6F8"/>
      </w:pPr>
      <w:r>
        <w:rPr>
          <w:rFonts w:ascii="Aptos Mono" w:hAnsi="Aptos Mono"/>
          <w:color w:val="17324D"/>
          <w:sz w:val="18"/>
        </w:rPr>
        <w:t>git clone https://github.com/ezdubbot/FilingLens.git</w:t>
      </w:r>
      <w:r>
        <w:br/>
      </w:r>
      <w:r>
        <w:rPr>
          <w:rFonts w:ascii="Aptos Mono" w:hAnsi="Aptos Mono"/>
          <w:color w:val="17324D"/>
          <w:sz w:val="18"/>
        </w:rPr>
        <w:t>cd FilingLens</w:t>
      </w:r>
      <w:r>
        <w:br/>
      </w:r>
      <w:r>
        <w:rPr>
          <w:rFonts w:ascii="Aptos Mono" w:hAnsi="Aptos Mono"/>
          <w:color w:val="17324D"/>
          <w:sz w:val="18"/>
        </w:rPr>
        <w:t>./scripts/setup_macos.sh</w:t>
      </w:r>
    </w:p>
    <w:p>
      <w:pPr>
        <w:keepLines w:val="0"/>
      </w:pPr>
      <w:r>
        <w:rPr>
          <w:rFonts w:ascii="Aptos" w:hAnsi="Aptos"/>
          <w:color w:val="17324D"/>
          <w:sz w:val="22"/>
        </w:rPr>
        <w:t xml:space="preserve">The helper creates </w:t>
      </w:r>
      <w:r>
        <w:rPr>
          <w:rFonts w:ascii="Aptos Mono" w:hAnsi="Aptos Mono"/>
          <w:color w:val="124A63"/>
          <w:sz w:val="19"/>
          <w:shd w:fill="EEF2F5"/>
        </w:rPr>
        <w:t>.venv</w:t>
      </w:r>
      <w:r>
        <w:rPr>
          <w:rFonts w:ascii="Aptos" w:hAnsi="Aptos"/>
          <w:color w:val="17324D"/>
          <w:sz w:val="22"/>
        </w:rPr>
        <w:t xml:space="preserve">, installs every runtime dependency declared in </w:t>
      </w:r>
      <w:r>
        <w:rPr>
          <w:rFonts w:ascii="Aptos Mono" w:hAnsi="Aptos Mono"/>
          <w:color w:val="124A63"/>
          <w:sz w:val="19"/>
          <w:shd w:fill="EEF2F5"/>
        </w:rPr>
        <w:t>pyproject.toml</w:t>
      </w:r>
      <w:r>
        <w:rPr>
          <w:rFonts w:ascii="Aptos" w:hAnsi="Aptos"/>
          <w:color w:val="17324D"/>
          <w:sz w:val="22"/>
        </w:rPr>
        <w:t xml:space="preserve">, and copies the safe configuration example to </w:t>
      </w:r>
      <w:r>
        <w:rPr>
          <w:rFonts w:ascii="Aptos Mono" w:hAnsi="Aptos Mono"/>
          <w:color w:val="124A63"/>
          <w:sz w:val="19"/>
          <w:shd w:fill="EEF2F5"/>
        </w:rPr>
        <w:t>.env</w:t>
      </w:r>
      <w:r>
        <w:rPr>
          <w:rFonts w:ascii="Aptos" w:hAnsi="Aptos"/>
          <w:color w:val="17324D"/>
          <w:sz w:val="22"/>
        </w:rPr>
        <w:t xml:space="preserve"> without overwriting an existing file. Developers can include pytest and coverage tools with:</w:t>
      </w:r>
    </w:p>
    <w:p>
      <w:pPr>
        <w:pStyle w:val="CodeBlock"/>
        <w:keepLines/>
        <w:shd w:fill="F4F6F8"/>
      </w:pPr>
      <w:r>
        <w:rPr>
          <w:rFonts w:ascii="Aptos Mono" w:hAnsi="Aptos Mono"/>
          <w:color w:val="17324D"/>
          <w:sz w:val="18"/>
        </w:rPr>
        <w:t>./scripts/setup_macos.sh --dev</w:t>
      </w:r>
    </w:p>
    <w:p>
      <w:pPr>
        <w:keepLines w:val="0"/>
      </w:pPr>
      <w:r>
        <w:rPr>
          <w:rFonts w:ascii="Aptos" w:hAnsi="Aptos"/>
          <w:color w:val="17324D"/>
          <w:sz w:val="22"/>
        </w:rPr>
        <w:t xml:space="preserve">For manual installation and lower-level troubleshooting, see </w:t>
      </w:r>
      <w:r>
        <w:rPr>
          <w:rFonts w:ascii="Aptos" w:hAnsi="Aptos"/>
          <w:i/>
          <w:color w:val="176B87"/>
          <w:sz w:val="21"/>
        </w:rPr>
        <w:t>macos_setup.md (macos_setup.md)</w:t>
      </w:r>
      <w:r>
        <w:rPr>
          <w:rFonts w:ascii="Aptos" w:hAnsi="Aptos"/>
          <w:color w:val="17324D"/>
          <w:sz w:val="22"/>
        </w:rPr>
        <w:t>.</w:t>
      </w:r>
    </w:p>
    <w:p>
      <w:pPr>
        <w:pStyle w:val="Heading1"/>
      </w:pPr>
      <w:r>
        <w:rPr>
          <w:rFonts w:ascii="Aptos" w:hAnsi="Aptos"/>
          <w:color w:val="17324D"/>
          <w:sz w:val="22"/>
        </w:rPr>
        <w:t>4. Configuration</w:t>
      </w:r>
    </w:p>
    <w:p>
      <w:pPr>
        <w:keepLines w:val="0"/>
      </w:pPr>
      <w:r>
        <w:rPr>
          <w:rFonts w:ascii="Aptos" w:hAnsi="Aptos"/>
          <w:color w:val="17324D"/>
          <w:sz w:val="22"/>
        </w:rPr>
        <w:t xml:space="preserve">If </w:t>
      </w:r>
      <w:r>
        <w:rPr>
          <w:rFonts w:ascii="Aptos Mono" w:hAnsi="Aptos Mono"/>
          <w:color w:val="124A63"/>
          <w:sz w:val="19"/>
          <w:shd w:fill="EEF2F5"/>
        </w:rPr>
        <w:t>.env</w:t>
      </w:r>
      <w:r>
        <w:rPr>
          <w:rFonts w:ascii="Aptos" w:hAnsi="Aptos"/>
          <w:color w:val="17324D"/>
          <w:sz w:val="22"/>
        </w:rPr>
        <w:t xml:space="preserve"> does not already exist, copy the example:</w:t>
      </w:r>
    </w:p>
    <w:p>
      <w:pPr>
        <w:pStyle w:val="CodeBlock"/>
        <w:keepLines/>
        <w:shd w:fill="F4F6F8"/>
      </w:pPr>
      <w:r>
        <w:rPr>
          <w:rFonts w:ascii="Aptos Mono" w:hAnsi="Aptos Mono"/>
          <w:color w:val="17324D"/>
          <w:sz w:val="18"/>
        </w:rPr>
        <w:t>cp .env.example .env</w:t>
      </w:r>
    </w:p>
    <w:p>
      <w:pPr>
        <w:keepLines w:val="0"/>
      </w:pPr>
      <w:r>
        <w:rPr>
          <w:rFonts w:ascii="Aptos" w:hAnsi="Aptos"/>
          <w:color w:val="17324D"/>
          <w:sz w:val="22"/>
        </w:rPr>
        <w:t xml:space="preserve">Open </w:t>
      </w:r>
      <w:r>
        <w:rPr>
          <w:rFonts w:ascii="Aptos Mono" w:hAnsi="Aptos Mono"/>
          <w:color w:val="124A63"/>
          <w:sz w:val="19"/>
          <w:shd w:fill="EEF2F5"/>
        </w:rPr>
        <w:t>.env</w:t>
      </w:r>
      <w:r>
        <w:rPr>
          <w:rFonts w:ascii="Aptos" w:hAnsi="Aptos"/>
          <w:color w:val="17324D"/>
          <w:sz w:val="22"/>
        </w:rPr>
        <w:t xml:space="preserve"> and configure:</w:t>
      </w:r>
    </w:p>
    <w:p>
      <w:pPr>
        <w:pStyle w:val="CodeBlock"/>
        <w:keepLines/>
        <w:shd w:fill="F4F6F8"/>
      </w:pPr>
      <w:r>
        <w:rPr>
          <w:rFonts w:ascii="Aptos Mono" w:hAnsi="Aptos Mono"/>
          <w:color w:val="17324D"/>
          <w:sz w:val="18"/>
        </w:rPr>
        <w:t>SEC_USER_AGENT=FilingLens/1.0 your-email@example.com</w:t>
      </w:r>
      <w:r>
        <w:br/>
      </w:r>
      <w:r>
        <w:rPr>
          <w:rFonts w:ascii="Aptos Mono" w:hAnsi="Aptos Mono"/>
          <w:color w:val="17324D"/>
          <w:sz w:val="18"/>
        </w:rPr>
        <w:t>LOCAL_LLM_PROVIDER=auto</w:t>
      </w:r>
      <w:r>
        <w:br/>
      </w:r>
      <w:r>
        <w:rPr>
          <w:rFonts w:ascii="Aptos Mono" w:hAnsi="Aptos Mono"/>
          <w:color w:val="17324D"/>
          <w:sz w:val="18"/>
        </w:rPr>
        <w:t>LMSTUDIO_BASE_URL=http://127.0.0.1:1234/v1</w:t>
      </w:r>
      <w:r>
        <w:br/>
      </w:r>
      <w:r>
        <w:rPr>
          <w:rFonts w:ascii="Aptos Mono" w:hAnsi="Aptos Mono"/>
          <w:color w:val="17324D"/>
          <w:sz w:val="18"/>
        </w:rPr>
        <w:t>LMSTUDIO_MODEL=</w:t>
      </w:r>
      <w:r>
        <w:br/>
      </w:r>
      <w:r>
        <w:rPr>
          <w:rFonts w:ascii="Aptos Mono" w:hAnsi="Aptos Mono"/>
          <w:color w:val="17324D"/>
          <w:sz w:val="18"/>
        </w:rPr>
        <w:t>LMSTUDIO_API_KEY=</w:t>
      </w:r>
      <w:r>
        <w:br/>
      </w:r>
      <w:r>
        <w:rPr>
          <w:rFonts w:ascii="Aptos Mono" w:hAnsi="Aptos Mono"/>
          <w:color w:val="17324D"/>
          <w:sz w:val="18"/>
        </w:rPr>
        <w:t>LMSTUDIO_TIMEOUT_SECONDS=300</w:t>
      </w:r>
      <w:r>
        <w:br/>
      </w:r>
      <w:r>
        <w:rPr>
          <w:rFonts w:ascii="Aptos Mono" w:hAnsi="Aptos Mono"/>
          <w:color w:val="17324D"/>
          <w:sz w:val="18"/>
        </w:rPr>
        <w:t>OLLAMA_BASE_URL=http://127.0.0.1:11434</w:t>
      </w:r>
      <w:r>
        <w:br/>
      </w:r>
      <w:r>
        <w:rPr>
          <w:rFonts w:ascii="Aptos Mono" w:hAnsi="Aptos Mono"/>
          <w:color w:val="17324D"/>
          <w:sz w:val="18"/>
        </w:rPr>
        <w:t>OLLAMA_MODEL=</w:t>
      </w:r>
      <w:r>
        <w:br/>
      </w:r>
      <w:r>
        <w:rPr>
          <w:rFonts w:ascii="Aptos Mono" w:hAnsi="Aptos Mono"/>
          <w:color w:val="17324D"/>
          <w:sz w:val="18"/>
        </w:rPr>
        <w:t>OLLAMA_TIMEOUT_SECONDS=300</w:t>
      </w:r>
    </w:p>
    <w:p>
      <w:pPr>
        <w:pStyle w:val="Heading2"/>
      </w:pPr>
      <w:r>
        <w:rPr>
          <w:rFonts w:ascii="Aptos" w:hAnsi="Aptos"/>
          <w:color w:val="17324D"/>
          <w:sz w:val="22"/>
        </w:rPr>
        <w:t>What each setting means</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cantSplit/>
        </w:trPr>
        <w:tc>
          <w:tcPr>
            <w:tcW w:type="dxa" w:w="2700"/>
            <w:shd w:fill="E8EEF5"/>
            <w:tcMar>
              <w:top w:w="100" w:type="dxa"/>
              <w:start w:w="120" w:type="dxa"/>
              <w:bottom w:w="100" w:type="dxa"/>
              <w:end w:w="120" w:type="dxa"/>
            </w:tcMar>
            <w:vAlign w:val="center"/>
          </w:tcPr>
          <w:p>
            <w:pPr>
              <w:spacing w:before="0" w:after="0" w:line="259" w:lineRule="auto"/>
            </w:pPr>
            <w:r>
              <w:rPr>
                <w:b/>
                <w:color w:val="124A63"/>
                <w:sz w:val="18"/>
              </w:rPr>
            </w:r>
            <w:r>
              <w:rPr>
                <w:rFonts w:ascii="Aptos" w:hAnsi="Aptos"/>
                <w:b/>
                <w:color w:val="124A63"/>
                <w:sz w:val="18"/>
              </w:rPr>
              <w:t>Setting</w:t>
            </w:r>
          </w:p>
        </w:tc>
        <w:tc>
          <w:tcPr>
            <w:tcW w:type="dxa" w:w="6660"/>
            <w:shd w:fill="E8EEF5"/>
            <w:tcMar>
              <w:top w:w="100" w:type="dxa"/>
              <w:start w:w="120" w:type="dxa"/>
              <w:bottom w:w="100" w:type="dxa"/>
              <w:end w:w="120" w:type="dxa"/>
            </w:tcMar>
            <w:vAlign w:val="center"/>
          </w:tcPr>
          <w:p>
            <w:pPr>
              <w:spacing w:before="0" w:after="0" w:line="259" w:lineRule="auto"/>
            </w:pPr>
            <w:r>
              <w:rPr>
                <w:b/>
                <w:color w:val="124A63"/>
                <w:sz w:val="18"/>
              </w:rPr>
            </w:r>
            <w:r>
              <w:rPr>
                <w:rFonts w:ascii="Aptos" w:hAnsi="Aptos"/>
                <w:b/>
                <w:color w:val="124A63"/>
                <w:sz w:val="18"/>
              </w:rPr>
              <w:t>Meaning</w:t>
            </w:r>
          </w:p>
        </w:tc>
      </w:tr>
      <w:tr>
        <w:trPr>
          <w:cantSplit/>
        </w:trPr>
        <w:tc>
          <w:tcPr>
            <w:tcW w:type="dxa" w:w="2700"/>
            <w:tcMar>
              <w:top w:w="100" w:type="dxa"/>
              <w:start w:w="120" w:type="dxa"/>
              <w:bottom w:w="100" w:type="dxa"/>
              <w:end w:w="120" w:type="dxa"/>
            </w:tcMar>
            <w:vAlign w:val="center"/>
          </w:tcPr>
          <w:p>
            <w:pPr>
              <w:spacing w:before="0" w:after="0" w:line="259" w:lineRule="auto"/>
            </w:pPr>
            <w:r>
              <w:rPr>
                <w:sz w:val="18"/>
              </w:rPr>
            </w:r>
            <w:r>
              <w:rPr>
                <w:rFonts w:ascii="Aptos Mono" w:hAnsi="Aptos Mono"/>
                <w:color w:val="124A63"/>
                <w:sz w:val="18"/>
                <w:shd w:fill="EEF2F5"/>
              </w:rPr>
              <w:t>SEC_USER_AGENT</w:t>
            </w:r>
          </w:p>
        </w:tc>
        <w:tc>
          <w:tcPr>
            <w:tcW w:type="dxa" w:w="6660"/>
            <w:tcMar>
              <w:top w:w="100" w:type="dxa"/>
              <w:start w:w="120" w:type="dxa"/>
              <w:bottom w:w="100" w:type="dxa"/>
              <w:end w:w="120" w:type="dxa"/>
            </w:tcMar>
            <w:vAlign w:val="center"/>
          </w:tcPr>
          <w:p>
            <w:pPr>
              <w:spacing w:before="0" w:after="0" w:line="259" w:lineRule="auto"/>
            </w:pPr>
            <w:r>
              <w:rPr>
                <w:sz w:val="18"/>
              </w:rPr>
            </w:r>
            <w:r>
              <w:rPr>
                <w:rFonts w:ascii="Aptos" w:hAnsi="Aptos"/>
                <w:color w:val="17324D"/>
                <w:sz w:val="18"/>
              </w:rPr>
              <w:t>Identifies your automated SEC client and supplies a contact address. Replace the example email.</w:t>
            </w:r>
          </w:p>
        </w:tc>
      </w:tr>
      <w:tr>
        <w:trPr>
          <w:cantSplit/>
        </w:trPr>
        <w:tc>
          <w:tcPr>
            <w:tcW w:type="dxa" w:w="2700"/>
            <w:tcMar>
              <w:top w:w="100" w:type="dxa"/>
              <w:start w:w="120" w:type="dxa"/>
              <w:bottom w:w="100" w:type="dxa"/>
              <w:end w:w="120" w:type="dxa"/>
            </w:tcMar>
            <w:vAlign w:val="center"/>
          </w:tcPr>
          <w:p>
            <w:pPr>
              <w:spacing w:before="0" w:after="0" w:line="259" w:lineRule="auto"/>
            </w:pPr>
            <w:r>
              <w:rPr>
                <w:sz w:val="18"/>
              </w:rPr>
            </w:r>
            <w:r>
              <w:rPr>
                <w:rFonts w:ascii="Aptos Mono" w:hAnsi="Aptos Mono"/>
                <w:color w:val="124A63"/>
                <w:sz w:val="18"/>
                <w:shd w:fill="EEF2F5"/>
              </w:rPr>
              <w:t>LOCAL_LLM_PROVIDER</w:t>
            </w:r>
          </w:p>
        </w:tc>
        <w:tc>
          <w:tcPr>
            <w:tcW w:type="dxa" w:w="6660"/>
            <w:tcMar>
              <w:top w:w="100" w:type="dxa"/>
              <w:start w:w="120" w:type="dxa"/>
              <w:bottom w:w="100" w:type="dxa"/>
              <w:end w:w="120" w:type="dxa"/>
            </w:tcMar>
            <w:vAlign w:val="center"/>
          </w:tcPr>
          <w:p>
            <w:pPr>
              <w:spacing w:before="0" w:after="0" w:line="259" w:lineRule="auto"/>
            </w:pPr>
            <w:r>
              <w:rPr>
                <w:sz w:val="18"/>
              </w:rPr>
            </w:r>
            <w:r>
              <w:rPr>
                <w:rFonts w:ascii="Aptos Mono" w:hAnsi="Aptos Mono"/>
                <w:color w:val="124A63"/>
                <w:sz w:val="18"/>
                <w:shd w:fill="EEF2F5"/>
              </w:rPr>
              <w:t>auto</w:t>
            </w:r>
            <w:r>
              <w:rPr>
                <w:rFonts w:ascii="Aptos" w:hAnsi="Aptos"/>
                <w:color w:val="17324D"/>
                <w:sz w:val="18"/>
              </w:rPr>
              <w:t xml:space="preserve"> checks LM Studio first and Ollama second. Use </w:t>
            </w:r>
            <w:r>
              <w:rPr>
                <w:rFonts w:ascii="Aptos Mono" w:hAnsi="Aptos Mono"/>
                <w:color w:val="124A63"/>
                <w:sz w:val="18"/>
                <w:shd w:fill="EEF2F5"/>
              </w:rPr>
              <w:t>lmstudio</w:t>
            </w:r>
            <w:r>
              <w:rPr>
                <w:rFonts w:ascii="Aptos" w:hAnsi="Aptos"/>
                <w:color w:val="17324D"/>
                <w:sz w:val="18"/>
              </w:rPr>
              <w:t xml:space="preserve"> or </w:t>
            </w:r>
            <w:r>
              <w:rPr>
                <w:rFonts w:ascii="Aptos Mono" w:hAnsi="Aptos Mono"/>
                <w:color w:val="124A63"/>
                <w:sz w:val="18"/>
                <w:shd w:fill="EEF2F5"/>
              </w:rPr>
              <w:t>ollama</w:t>
            </w:r>
            <w:r>
              <w:rPr>
                <w:rFonts w:ascii="Aptos" w:hAnsi="Aptos"/>
                <w:color w:val="17324D"/>
                <w:sz w:val="18"/>
              </w:rPr>
              <w:t xml:space="preserve"> to force one service.</w:t>
            </w:r>
          </w:p>
        </w:tc>
      </w:tr>
      <w:tr>
        <w:trPr>
          <w:cantSplit/>
        </w:trPr>
        <w:tc>
          <w:tcPr>
            <w:tcW w:type="dxa" w:w="2700"/>
            <w:tcMar>
              <w:top w:w="100" w:type="dxa"/>
              <w:start w:w="120" w:type="dxa"/>
              <w:bottom w:w="100" w:type="dxa"/>
              <w:end w:w="120" w:type="dxa"/>
            </w:tcMar>
            <w:vAlign w:val="center"/>
          </w:tcPr>
          <w:p>
            <w:pPr>
              <w:spacing w:before="0" w:after="0" w:line="259" w:lineRule="auto"/>
            </w:pPr>
            <w:r>
              <w:rPr>
                <w:sz w:val="18"/>
              </w:rPr>
            </w:r>
            <w:r>
              <w:rPr>
                <w:rFonts w:ascii="Aptos Mono" w:hAnsi="Aptos Mono"/>
                <w:color w:val="124A63"/>
                <w:sz w:val="18"/>
                <w:shd w:fill="EEF2F5"/>
              </w:rPr>
              <w:t>LMSTUDIO_BASE_URL</w:t>
            </w:r>
          </w:p>
        </w:tc>
        <w:tc>
          <w:tcPr>
            <w:tcW w:type="dxa" w:w="6660"/>
            <w:tcMar>
              <w:top w:w="100" w:type="dxa"/>
              <w:start w:w="120" w:type="dxa"/>
              <w:bottom w:w="100" w:type="dxa"/>
              <w:end w:w="120" w:type="dxa"/>
            </w:tcMar>
            <w:vAlign w:val="center"/>
          </w:tcPr>
          <w:p>
            <w:pPr>
              <w:spacing w:before="0" w:after="0" w:line="259" w:lineRule="auto"/>
            </w:pPr>
            <w:r>
              <w:rPr>
                <w:sz w:val="18"/>
              </w:rPr>
            </w:r>
            <w:r>
              <w:rPr>
                <w:rFonts w:ascii="Aptos" w:hAnsi="Aptos"/>
                <w:color w:val="17324D"/>
                <w:sz w:val="18"/>
              </w:rPr>
              <w:t xml:space="preserve">Local LM Studio OpenAI-compatible endpoint. The normal default is </w:t>
            </w:r>
            <w:r>
              <w:rPr>
                <w:rFonts w:ascii="Aptos Mono" w:hAnsi="Aptos Mono"/>
                <w:color w:val="124A63"/>
                <w:sz w:val="18"/>
                <w:shd w:fill="EEF2F5"/>
              </w:rPr>
              <w:t>http://127.0.0.1:1234/v1</w:t>
            </w:r>
            <w:r>
              <w:rPr>
                <w:rFonts w:ascii="Aptos" w:hAnsi="Aptos"/>
                <w:color w:val="17324D"/>
                <w:sz w:val="18"/>
              </w:rPr>
              <w:t>.</w:t>
            </w:r>
          </w:p>
        </w:tc>
      </w:tr>
      <w:tr>
        <w:trPr>
          <w:cantSplit/>
        </w:trPr>
        <w:tc>
          <w:tcPr>
            <w:tcW w:type="dxa" w:w="2700"/>
            <w:tcMar>
              <w:top w:w="100" w:type="dxa"/>
              <w:start w:w="120" w:type="dxa"/>
              <w:bottom w:w="100" w:type="dxa"/>
              <w:end w:w="120" w:type="dxa"/>
            </w:tcMar>
            <w:vAlign w:val="center"/>
          </w:tcPr>
          <w:p>
            <w:pPr>
              <w:spacing w:before="0" w:after="0" w:line="259" w:lineRule="auto"/>
            </w:pPr>
            <w:r>
              <w:rPr>
                <w:sz w:val="18"/>
              </w:rPr>
            </w:r>
            <w:r>
              <w:rPr>
                <w:rFonts w:ascii="Aptos Mono" w:hAnsi="Aptos Mono"/>
                <w:color w:val="124A63"/>
                <w:sz w:val="18"/>
                <w:shd w:fill="EEF2F5"/>
              </w:rPr>
              <w:t>LMSTUDIO_MODEL</w:t>
            </w:r>
          </w:p>
        </w:tc>
        <w:tc>
          <w:tcPr>
            <w:tcW w:type="dxa" w:w="6660"/>
            <w:tcMar>
              <w:top w:w="100" w:type="dxa"/>
              <w:start w:w="120" w:type="dxa"/>
              <w:bottom w:w="100" w:type="dxa"/>
              <w:end w:w="120" w:type="dxa"/>
            </w:tcMar>
            <w:vAlign w:val="center"/>
          </w:tcPr>
          <w:p>
            <w:pPr>
              <w:spacing w:before="0" w:after="0" w:line="259" w:lineRule="auto"/>
            </w:pPr>
            <w:r>
              <w:rPr>
                <w:sz w:val="18"/>
              </w:rPr>
            </w:r>
            <w:r>
              <w:rPr>
                <w:rFonts w:ascii="Aptos" w:hAnsi="Aptos"/>
                <w:color w:val="17324D"/>
                <w:sz w:val="18"/>
              </w:rPr>
              <w:t>Optional exact model ID. Leave blank to discover models automatically.</w:t>
            </w:r>
          </w:p>
        </w:tc>
      </w:tr>
      <w:tr>
        <w:trPr>
          <w:cantSplit/>
        </w:trPr>
        <w:tc>
          <w:tcPr>
            <w:tcW w:type="dxa" w:w="2700"/>
            <w:tcMar>
              <w:top w:w="100" w:type="dxa"/>
              <w:start w:w="120" w:type="dxa"/>
              <w:bottom w:w="100" w:type="dxa"/>
              <w:end w:w="120" w:type="dxa"/>
            </w:tcMar>
            <w:vAlign w:val="center"/>
          </w:tcPr>
          <w:p>
            <w:pPr>
              <w:spacing w:before="0" w:after="0" w:line="259" w:lineRule="auto"/>
            </w:pPr>
            <w:r>
              <w:rPr>
                <w:sz w:val="18"/>
              </w:rPr>
            </w:r>
            <w:r>
              <w:rPr>
                <w:rFonts w:ascii="Aptos Mono" w:hAnsi="Aptos Mono"/>
                <w:color w:val="124A63"/>
                <w:sz w:val="18"/>
                <w:shd w:fill="EEF2F5"/>
              </w:rPr>
              <w:t>LMSTUDIO_API_KEY</w:t>
            </w:r>
          </w:p>
        </w:tc>
        <w:tc>
          <w:tcPr>
            <w:tcW w:type="dxa" w:w="6660"/>
            <w:tcMar>
              <w:top w:w="100" w:type="dxa"/>
              <w:start w:w="120" w:type="dxa"/>
              <w:bottom w:w="100" w:type="dxa"/>
              <w:end w:w="120" w:type="dxa"/>
            </w:tcMar>
            <w:vAlign w:val="center"/>
          </w:tcPr>
          <w:p>
            <w:pPr>
              <w:spacing w:before="0" w:after="0" w:line="259" w:lineRule="auto"/>
            </w:pPr>
            <w:r>
              <w:rPr>
                <w:sz w:val="18"/>
              </w:rPr>
            </w:r>
            <w:r>
              <w:rPr>
                <w:rFonts w:ascii="Aptos" w:hAnsi="Aptos"/>
                <w:color w:val="17324D"/>
                <w:sz w:val="18"/>
              </w:rPr>
              <w:t>Optional local authentication key. Normally blank when LM Studio authentication is disabled.</w:t>
            </w:r>
          </w:p>
        </w:tc>
      </w:tr>
      <w:tr>
        <w:trPr>
          <w:cantSplit/>
        </w:trPr>
        <w:tc>
          <w:tcPr>
            <w:tcW w:type="dxa" w:w="2700"/>
            <w:tcMar>
              <w:top w:w="100" w:type="dxa"/>
              <w:start w:w="120" w:type="dxa"/>
              <w:bottom w:w="100" w:type="dxa"/>
              <w:end w:w="120" w:type="dxa"/>
            </w:tcMar>
            <w:vAlign w:val="center"/>
          </w:tcPr>
          <w:p>
            <w:pPr>
              <w:spacing w:before="0" w:after="0" w:line="259" w:lineRule="auto"/>
            </w:pPr>
            <w:r>
              <w:rPr>
                <w:sz w:val="18"/>
              </w:rPr>
            </w:r>
            <w:r>
              <w:rPr>
                <w:rFonts w:ascii="Aptos Mono" w:hAnsi="Aptos Mono"/>
                <w:color w:val="124A63"/>
                <w:sz w:val="18"/>
                <w:shd w:fill="EEF2F5"/>
              </w:rPr>
              <w:t>LMSTUDIO_TIMEOUT_SECONDS</w:t>
            </w:r>
          </w:p>
        </w:tc>
        <w:tc>
          <w:tcPr>
            <w:tcW w:type="dxa" w:w="6660"/>
            <w:tcMar>
              <w:top w:w="100" w:type="dxa"/>
              <w:start w:w="120" w:type="dxa"/>
              <w:bottom w:w="100" w:type="dxa"/>
              <w:end w:w="120" w:type="dxa"/>
            </w:tcMar>
            <w:vAlign w:val="center"/>
          </w:tcPr>
          <w:p>
            <w:pPr>
              <w:spacing w:before="0" w:after="0" w:line="259" w:lineRule="auto"/>
            </w:pPr>
            <w:r>
              <w:rPr>
                <w:sz w:val="18"/>
              </w:rPr>
            </w:r>
            <w:r>
              <w:rPr>
                <w:rFonts w:ascii="Aptos" w:hAnsi="Aptos"/>
                <w:color w:val="17324D"/>
                <w:sz w:val="18"/>
              </w:rPr>
              <w:t>Maximum wait for one local generation. Default: 300 seconds. Increase for slower models.</w:t>
            </w:r>
          </w:p>
        </w:tc>
      </w:tr>
      <w:tr>
        <w:trPr>
          <w:cantSplit/>
        </w:trPr>
        <w:tc>
          <w:tcPr>
            <w:tcW w:type="dxa" w:w="2700"/>
            <w:tcMar>
              <w:top w:w="100" w:type="dxa"/>
              <w:start w:w="120" w:type="dxa"/>
              <w:bottom w:w="100" w:type="dxa"/>
              <w:end w:w="120" w:type="dxa"/>
            </w:tcMar>
            <w:vAlign w:val="center"/>
          </w:tcPr>
          <w:p>
            <w:pPr>
              <w:spacing w:before="0" w:after="0" w:line="259" w:lineRule="auto"/>
            </w:pPr>
            <w:r>
              <w:rPr>
                <w:sz w:val="18"/>
              </w:rPr>
            </w:r>
            <w:r>
              <w:rPr>
                <w:rFonts w:ascii="Aptos Mono" w:hAnsi="Aptos Mono"/>
                <w:color w:val="124A63"/>
                <w:sz w:val="18"/>
                <w:shd w:fill="EEF2F5"/>
              </w:rPr>
              <w:t>OLLAMA_BASE_URL</w:t>
            </w:r>
          </w:p>
        </w:tc>
        <w:tc>
          <w:tcPr>
            <w:tcW w:type="dxa" w:w="6660"/>
            <w:tcMar>
              <w:top w:w="100" w:type="dxa"/>
              <w:start w:w="120" w:type="dxa"/>
              <w:bottom w:w="100" w:type="dxa"/>
              <w:end w:w="120" w:type="dxa"/>
            </w:tcMar>
            <w:vAlign w:val="center"/>
          </w:tcPr>
          <w:p>
            <w:pPr>
              <w:spacing w:before="0" w:after="0" w:line="259" w:lineRule="auto"/>
            </w:pPr>
            <w:r>
              <w:rPr>
                <w:sz w:val="18"/>
              </w:rPr>
            </w:r>
            <w:r>
              <w:rPr>
                <w:rFonts w:ascii="Aptos" w:hAnsi="Aptos"/>
                <w:color w:val="17324D"/>
                <w:sz w:val="18"/>
              </w:rPr>
              <w:t xml:space="preserve">Local Ollama service. The normal default is </w:t>
            </w:r>
            <w:r>
              <w:rPr>
                <w:rFonts w:ascii="Aptos Mono" w:hAnsi="Aptos Mono"/>
                <w:color w:val="124A63"/>
                <w:sz w:val="18"/>
                <w:shd w:fill="EEF2F5"/>
              </w:rPr>
              <w:t>http://127.0.0.1:11434</w:t>
            </w:r>
            <w:r>
              <w:rPr>
                <w:rFonts w:ascii="Aptos" w:hAnsi="Aptos"/>
                <w:color w:val="17324D"/>
                <w:sz w:val="18"/>
              </w:rPr>
              <w:t>.</w:t>
            </w:r>
          </w:p>
        </w:tc>
      </w:tr>
      <w:tr>
        <w:trPr>
          <w:cantSplit/>
        </w:trPr>
        <w:tc>
          <w:tcPr>
            <w:tcW w:type="dxa" w:w="2700"/>
            <w:tcMar>
              <w:top w:w="100" w:type="dxa"/>
              <w:start w:w="120" w:type="dxa"/>
              <w:bottom w:w="100" w:type="dxa"/>
              <w:end w:w="120" w:type="dxa"/>
            </w:tcMar>
            <w:vAlign w:val="center"/>
          </w:tcPr>
          <w:p>
            <w:pPr>
              <w:spacing w:before="0" w:after="0" w:line="259" w:lineRule="auto"/>
            </w:pPr>
            <w:r>
              <w:rPr>
                <w:sz w:val="18"/>
              </w:rPr>
            </w:r>
            <w:r>
              <w:rPr>
                <w:rFonts w:ascii="Aptos Mono" w:hAnsi="Aptos Mono"/>
                <w:color w:val="124A63"/>
                <w:sz w:val="18"/>
                <w:shd w:fill="EEF2F5"/>
              </w:rPr>
              <w:t>OLLAMA_MODEL</w:t>
            </w:r>
          </w:p>
        </w:tc>
        <w:tc>
          <w:tcPr>
            <w:tcW w:type="dxa" w:w="6660"/>
            <w:tcMar>
              <w:top w:w="100" w:type="dxa"/>
              <w:start w:w="120" w:type="dxa"/>
              <w:bottom w:w="100" w:type="dxa"/>
              <w:end w:w="120" w:type="dxa"/>
            </w:tcMar>
            <w:vAlign w:val="center"/>
          </w:tcPr>
          <w:p>
            <w:pPr>
              <w:spacing w:before="0" w:after="0" w:line="259" w:lineRule="auto"/>
            </w:pPr>
            <w:r>
              <w:rPr>
                <w:sz w:val="18"/>
              </w:rPr>
            </w:r>
            <w:r>
              <w:rPr>
                <w:rFonts w:ascii="Aptos" w:hAnsi="Aptos"/>
                <w:color w:val="17324D"/>
                <w:sz w:val="18"/>
              </w:rPr>
              <w:t>Optional exact installed Ollama tag. Leave blank to discover models automatically.</w:t>
            </w:r>
          </w:p>
        </w:tc>
      </w:tr>
      <w:tr>
        <w:trPr>
          <w:cantSplit/>
        </w:trPr>
        <w:tc>
          <w:tcPr>
            <w:tcW w:type="dxa" w:w="2700"/>
            <w:tcMar>
              <w:top w:w="100" w:type="dxa"/>
              <w:start w:w="120" w:type="dxa"/>
              <w:bottom w:w="100" w:type="dxa"/>
              <w:end w:w="120" w:type="dxa"/>
            </w:tcMar>
            <w:vAlign w:val="center"/>
          </w:tcPr>
          <w:p>
            <w:pPr>
              <w:spacing w:before="0" w:after="0" w:line="259" w:lineRule="auto"/>
            </w:pPr>
            <w:r>
              <w:rPr>
                <w:sz w:val="18"/>
              </w:rPr>
            </w:r>
            <w:r>
              <w:rPr>
                <w:rFonts w:ascii="Aptos Mono" w:hAnsi="Aptos Mono"/>
                <w:color w:val="124A63"/>
                <w:sz w:val="18"/>
                <w:shd w:fill="EEF2F5"/>
              </w:rPr>
              <w:t>OLLAMA_TIMEOUT_SECONDS</w:t>
            </w:r>
          </w:p>
        </w:tc>
        <w:tc>
          <w:tcPr>
            <w:tcW w:type="dxa" w:w="6660"/>
            <w:tcMar>
              <w:top w:w="100" w:type="dxa"/>
              <w:start w:w="120" w:type="dxa"/>
              <w:bottom w:w="100" w:type="dxa"/>
              <w:end w:w="120" w:type="dxa"/>
            </w:tcMar>
            <w:vAlign w:val="center"/>
          </w:tcPr>
          <w:p>
            <w:pPr>
              <w:spacing w:before="0" w:after="0" w:line="259" w:lineRule="auto"/>
            </w:pPr>
            <w:r>
              <w:rPr>
                <w:sz w:val="18"/>
              </w:rPr>
            </w:r>
            <w:r>
              <w:rPr>
                <w:rFonts w:ascii="Aptos" w:hAnsi="Aptos"/>
                <w:color w:val="17324D"/>
                <w:sz w:val="18"/>
              </w:rPr>
              <w:t>Maximum wait for one Ollama generation. Default: 300 seconds.</w:t>
            </w:r>
          </w:p>
        </w:tc>
      </w:tr>
    </w:tbl>
    <w:p>
      <w:pPr>
        <w:spacing w:after="60"/>
      </w:pPr>
    </w:p>
    <w:p>
      <w:pPr>
        <w:keepLines w:val="0"/>
      </w:pPr>
      <w:r>
        <w:rPr>
          <w:rFonts w:ascii="Aptos" w:hAnsi="Aptos"/>
          <w:color w:val="17324D"/>
          <w:sz w:val="22"/>
        </w:rPr>
        <w:t xml:space="preserve">The </w:t>
      </w:r>
      <w:r>
        <w:rPr>
          <w:rFonts w:ascii="Aptos Mono" w:hAnsi="Aptos Mono"/>
          <w:color w:val="124A63"/>
          <w:sz w:val="19"/>
          <w:shd w:fill="EEF2F5"/>
        </w:rPr>
        <w:t>.env</w:t>
      </w:r>
      <w:r>
        <w:rPr>
          <w:rFonts w:ascii="Aptos" w:hAnsi="Aptos"/>
          <w:color w:val="17324D"/>
          <w:sz w:val="22"/>
        </w:rPr>
        <w:t xml:space="preserve"> file is private and ignored by Git. Do not publish it. The SEC contact address is not printed by the doctor, but it is transmitted to SEC.gov in the request header as required by the SEC's automated-access guidance.</w:t>
      </w:r>
    </w:p>
    <w:p>
      <w:pPr>
        <w:pStyle w:val="Heading1"/>
      </w:pPr>
      <w:r>
        <w:rPr>
          <w:rFonts w:ascii="Aptos" w:hAnsi="Aptos"/>
          <w:color w:val="17324D"/>
          <w:sz w:val="22"/>
        </w:rPr>
        <w:t>5. Optional local AI setup</w:t>
      </w:r>
    </w:p>
    <w:p>
      <w:pPr>
        <w:keepLines w:val="0"/>
      </w:pPr>
      <w:r>
        <w:rPr>
          <w:rFonts w:ascii="Aptos" w:hAnsi="Aptos"/>
          <w:color w:val="17324D"/>
          <w:sz w:val="22"/>
        </w:rPr>
        <w:t>You can use all deterministic financial features without a model server. To enable Ask the Filing and Analyst Brief, choose one option.</w:t>
      </w:r>
    </w:p>
    <w:p>
      <w:pPr>
        <w:pStyle w:val="Heading2"/>
      </w:pPr>
      <w:r>
        <w:rPr>
          <w:rFonts w:ascii="Aptos" w:hAnsi="Aptos"/>
          <w:color w:val="17324D"/>
          <w:sz w:val="22"/>
        </w:rPr>
        <w:t>Option A: LM Studio</w:t>
      </w:r>
    </w:p>
    <w:p>
      <w:pPr>
        <w:spacing w:after="80" w:line="300" w:lineRule="auto"/>
        <w:ind w:left="720" w:hanging="360"/>
      </w:pPr>
      <w:r>
        <w:t xml:space="preserve">1. </w:t>
      </w:r>
      <w:r>
        <w:rPr>
          <w:rFonts w:ascii="Aptos" w:hAnsi="Aptos"/>
          <w:color w:val="17324D"/>
          <w:sz w:val="22"/>
        </w:rPr>
        <w:t xml:space="preserve">Install and open </w:t>
      </w:r>
      <w:r>
        <w:rPr>
          <w:rFonts w:ascii="Aptos" w:hAnsi="Aptos"/>
          <w:i/>
          <w:color w:val="176B87"/>
          <w:sz w:val="21"/>
        </w:rPr>
        <w:t>LM Studio (https://lmstudio.ai/download)</w:t>
      </w:r>
      <w:r>
        <w:rPr>
          <w:rFonts w:ascii="Aptos" w:hAnsi="Aptos"/>
          <w:color w:val="17324D"/>
          <w:sz w:val="22"/>
        </w:rPr>
        <w:t>.</w:t>
      </w:r>
    </w:p>
    <w:p>
      <w:pPr>
        <w:spacing w:after="80" w:line="300" w:lineRule="auto"/>
        <w:ind w:left="720" w:hanging="360"/>
      </w:pPr>
      <w:r>
        <w:t xml:space="preserve">2. </w:t>
      </w:r>
      <w:r>
        <w:rPr>
          <w:rFonts w:ascii="Aptos" w:hAnsi="Aptos"/>
          <w:color w:val="17324D"/>
          <w:sz w:val="22"/>
        </w:rPr>
        <w:t>Download an instruction-tuned chat model. On a 16-24 GB Apple Silicon Mac, Gemma 4 12B MLX 5-bit (approximately 7.7 GB) is a practical starting point.</w:t>
      </w:r>
    </w:p>
    <w:p>
      <w:pPr>
        <w:spacing w:after="80" w:line="300" w:lineRule="auto"/>
        <w:ind w:left="720" w:hanging="360"/>
      </w:pPr>
      <w:r>
        <w:t xml:space="preserve">3. </w:t>
      </w:r>
      <w:r>
        <w:rPr>
          <w:rFonts w:ascii="Aptos" w:hAnsi="Aptos"/>
          <w:color w:val="17324D"/>
          <w:sz w:val="22"/>
        </w:rPr>
        <w:t>Load it with an initial 16K-32K context rather than the maximum theoretical context.</w:t>
      </w:r>
    </w:p>
    <w:p>
      <w:pPr>
        <w:spacing w:after="80" w:line="300" w:lineRule="auto"/>
        <w:ind w:left="720" w:hanging="360"/>
      </w:pPr>
      <w:r>
        <w:t xml:space="preserve">4. </w:t>
      </w:r>
      <w:r>
        <w:rPr>
          <w:rFonts w:ascii="Aptos" w:hAnsi="Aptos"/>
          <w:color w:val="17324D"/>
          <w:sz w:val="22"/>
        </w:rPr>
        <w:t>Open LM Studio's Developer area.</w:t>
      </w:r>
    </w:p>
    <w:p>
      <w:pPr>
        <w:spacing w:after="80" w:line="300" w:lineRule="auto"/>
        <w:ind w:left="720" w:hanging="360"/>
      </w:pPr>
      <w:r>
        <w:t xml:space="preserve">5. </w:t>
      </w:r>
      <w:r>
        <w:rPr>
          <w:rFonts w:ascii="Aptos" w:hAnsi="Aptos"/>
          <w:color w:val="17324D"/>
          <w:sz w:val="22"/>
        </w:rPr>
        <w:t xml:space="preserve">Start the server on port </w:t>
      </w:r>
      <w:r>
        <w:rPr>
          <w:rFonts w:ascii="Aptos Mono" w:hAnsi="Aptos Mono"/>
          <w:color w:val="124A63"/>
          <w:sz w:val="19"/>
          <w:shd w:fill="EEF2F5"/>
        </w:rPr>
        <w:t>1234</w:t>
      </w:r>
      <w:r>
        <w:rPr>
          <w:rFonts w:ascii="Aptos" w:hAnsi="Aptos"/>
          <w:color w:val="17324D"/>
          <w:sz w:val="22"/>
        </w:rPr>
        <w:t>.</w:t>
      </w:r>
    </w:p>
    <w:p>
      <w:pPr>
        <w:spacing w:after="80" w:line="300" w:lineRule="auto"/>
        <w:ind w:left="720" w:hanging="360"/>
      </w:pPr>
      <w:r>
        <w:t xml:space="preserve">6. </w:t>
      </w:r>
      <w:r>
        <w:rPr>
          <w:rFonts w:ascii="Aptos" w:hAnsi="Aptos"/>
          <w:color w:val="17324D"/>
          <w:sz w:val="22"/>
        </w:rPr>
        <w:t xml:space="preserve">Leave </w:t>
      </w:r>
      <w:r>
        <w:rPr>
          <w:rFonts w:ascii="Aptos Mono" w:hAnsi="Aptos Mono"/>
          <w:color w:val="124A63"/>
          <w:sz w:val="19"/>
          <w:shd w:fill="EEF2F5"/>
        </w:rPr>
        <w:t>LMSTUDIO_MODEL</w:t>
      </w:r>
      <w:r>
        <w:rPr>
          <w:rFonts w:ascii="Aptos" w:hAnsi="Aptos"/>
          <w:color w:val="17324D"/>
          <w:sz w:val="22"/>
        </w:rPr>
        <w:t xml:space="preserve"> blank unless you need to force a specific exposed model ID.</w:t>
      </w:r>
    </w:p>
    <w:p>
      <w:pPr>
        <w:keepLines w:val="0"/>
      </w:pPr>
      <w:r>
        <w:rPr>
          <w:rFonts w:ascii="Aptos" w:hAnsi="Aptos"/>
          <w:color w:val="17324D"/>
          <w:sz w:val="22"/>
        </w:rPr>
        <w:t xml:space="preserve">Verify with </w:t>
      </w:r>
      <w:r>
        <w:rPr>
          <w:rFonts w:ascii="Aptos Mono" w:hAnsi="Aptos Mono"/>
          <w:color w:val="124A63"/>
          <w:sz w:val="19"/>
          <w:shd w:fill="EEF2F5"/>
        </w:rPr>
        <w:t>curl http://127.0.0.1:1234/v1/models</w:t>
      </w:r>
      <w:r>
        <w:rPr>
          <w:rFonts w:ascii="Aptos" w:hAnsi="Aptos"/>
          <w:color w:val="17324D"/>
          <w:sz w:val="22"/>
        </w:rPr>
        <w:t>. Keep network serving disabled unless you intentionally need LAN access; if you enable it, also enable authentication and restrict the network.</w:t>
      </w:r>
    </w:p>
    <w:p>
      <w:pPr>
        <w:pStyle w:val="Heading2"/>
      </w:pPr>
      <w:r>
        <w:rPr>
          <w:rFonts w:ascii="Aptos" w:hAnsi="Aptos"/>
          <w:color w:val="17324D"/>
          <w:sz w:val="22"/>
        </w:rPr>
        <w:t>Option B: Ollama</w:t>
      </w:r>
    </w:p>
    <w:p>
      <w:pPr>
        <w:spacing w:after="80" w:line="300" w:lineRule="auto"/>
        <w:ind w:left="720" w:hanging="360"/>
      </w:pPr>
      <w:r>
        <w:t xml:space="preserve">1. </w:t>
      </w:r>
      <w:r>
        <w:rPr>
          <w:rFonts w:ascii="Aptos" w:hAnsi="Aptos"/>
          <w:color w:val="17324D"/>
          <w:sz w:val="22"/>
        </w:rPr>
        <w:t xml:space="preserve">Install </w:t>
      </w:r>
      <w:r>
        <w:rPr>
          <w:rFonts w:ascii="Aptos" w:hAnsi="Aptos"/>
          <w:i/>
          <w:color w:val="176B87"/>
          <w:sz w:val="21"/>
        </w:rPr>
        <w:t>Ollama for macOS (https://ollama.com/download)</w:t>
      </w:r>
      <w:r>
        <w:rPr>
          <w:rFonts w:ascii="Aptos" w:hAnsi="Aptos"/>
          <w:color w:val="17324D"/>
          <w:sz w:val="22"/>
        </w:rPr>
        <w:t xml:space="preserve"> and open it.</w:t>
      </w:r>
    </w:p>
    <w:p>
      <w:pPr>
        <w:spacing w:after="80" w:line="300" w:lineRule="auto"/>
        <w:ind w:left="720" w:hanging="360"/>
      </w:pPr>
      <w:r>
        <w:t xml:space="preserve">2. </w:t>
      </w:r>
      <w:r>
        <w:rPr>
          <w:rFonts w:ascii="Aptos" w:hAnsi="Aptos"/>
          <w:color w:val="17324D"/>
          <w:sz w:val="22"/>
        </w:rPr>
        <w:t xml:space="preserve">On Apple Silicon, run </w:t>
      </w:r>
      <w:r>
        <w:rPr>
          <w:rFonts w:ascii="Aptos Mono" w:hAnsi="Aptos Mono"/>
          <w:color w:val="124A63"/>
          <w:sz w:val="19"/>
          <w:shd w:fill="EEF2F5"/>
        </w:rPr>
        <w:t>ollama run gemma4:12b-mlx</w:t>
      </w:r>
      <w:r>
        <w:rPr>
          <w:rFonts w:ascii="Aptos" w:hAnsi="Aptos"/>
          <w:color w:val="17324D"/>
          <w:sz w:val="22"/>
        </w:rPr>
        <w:t xml:space="preserve">. The comparable portable tag is </w:t>
      </w:r>
      <w:r>
        <w:rPr>
          <w:rFonts w:ascii="Aptos Mono" w:hAnsi="Aptos Mono"/>
          <w:color w:val="124A63"/>
          <w:sz w:val="19"/>
          <w:shd w:fill="EEF2F5"/>
        </w:rPr>
        <w:t>gemma4:12b</w:t>
      </w:r>
      <w:r>
        <w:rPr>
          <w:rFonts w:ascii="Aptos" w:hAnsi="Aptos"/>
          <w:color w:val="17324D"/>
          <w:sz w:val="22"/>
        </w:rPr>
        <w:t xml:space="preserve">; smaller Macs can use </w:t>
      </w:r>
      <w:r>
        <w:rPr>
          <w:rFonts w:ascii="Aptos Mono" w:hAnsi="Aptos Mono"/>
          <w:color w:val="124A63"/>
          <w:sz w:val="19"/>
          <w:shd w:fill="EEF2F5"/>
        </w:rPr>
        <w:t>gemma4:e2b-mlx</w:t>
      </w:r>
      <w:r>
        <w:rPr>
          <w:rFonts w:ascii="Aptos" w:hAnsi="Aptos"/>
          <w:color w:val="17324D"/>
          <w:sz w:val="22"/>
        </w:rPr>
        <w:t>.</w:t>
      </w:r>
    </w:p>
    <w:p>
      <w:pPr>
        <w:spacing w:after="80" w:line="300" w:lineRule="auto"/>
        <w:ind w:left="720" w:hanging="360"/>
      </w:pPr>
      <w:r>
        <w:t xml:space="preserve">3. </w:t>
      </w:r>
      <w:r>
        <w:rPr>
          <w:rFonts w:ascii="Aptos" w:hAnsi="Aptos"/>
          <w:color w:val="17324D"/>
          <w:sz w:val="22"/>
        </w:rPr>
        <w:t xml:space="preserve">Type </w:t>
      </w:r>
      <w:r>
        <w:rPr>
          <w:rFonts w:ascii="Aptos Mono" w:hAnsi="Aptos Mono"/>
          <w:color w:val="124A63"/>
          <w:sz w:val="19"/>
          <w:shd w:fill="EEF2F5"/>
        </w:rPr>
        <w:t>/bye</w:t>
      </w:r>
      <w:r>
        <w:rPr>
          <w:rFonts w:ascii="Aptos" w:hAnsi="Aptos"/>
          <w:color w:val="17324D"/>
          <w:sz w:val="22"/>
        </w:rPr>
        <w:t xml:space="preserve"> after the initial chat. The model remains installed.</w:t>
      </w:r>
    </w:p>
    <w:p>
      <w:pPr>
        <w:spacing w:after="80" w:line="300" w:lineRule="auto"/>
        <w:ind w:left="720" w:hanging="360"/>
      </w:pPr>
      <w:r>
        <w:t xml:space="preserve">4. </w:t>
      </w:r>
      <w:r>
        <w:rPr>
          <w:rFonts w:ascii="Aptos" w:hAnsi="Aptos"/>
          <w:color w:val="17324D"/>
          <w:sz w:val="22"/>
        </w:rPr>
        <w:t xml:space="preserve">Set </w:t>
      </w:r>
      <w:r>
        <w:rPr>
          <w:rFonts w:ascii="Aptos Mono" w:hAnsi="Aptos Mono"/>
          <w:color w:val="124A63"/>
          <w:sz w:val="19"/>
          <w:shd w:fill="EEF2F5"/>
        </w:rPr>
        <w:t>LOCAL_LLM_PROVIDER=ollama</w:t>
      </w:r>
      <w:r>
        <w:rPr>
          <w:rFonts w:ascii="Aptos" w:hAnsi="Aptos"/>
          <w:color w:val="17324D"/>
          <w:sz w:val="22"/>
        </w:rPr>
        <w:t xml:space="preserve"> if LM Studio may also be running.</w:t>
      </w:r>
    </w:p>
    <w:p>
      <w:pPr>
        <w:spacing w:after="80" w:line="300" w:lineRule="auto"/>
        <w:ind w:left="720" w:hanging="360"/>
      </w:pPr>
      <w:r>
        <w:t xml:space="preserve">5. </w:t>
      </w:r>
      <w:r>
        <w:rPr>
          <w:rFonts w:ascii="Aptos" w:hAnsi="Aptos"/>
          <w:color w:val="17324D"/>
          <w:sz w:val="22"/>
        </w:rPr>
        <w:t xml:space="preserve">Verify with </w:t>
      </w:r>
      <w:r>
        <w:rPr>
          <w:rFonts w:ascii="Aptos Mono" w:hAnsi="Aptos Mono"/>
          <w:color w:val="124A63"/>
          <w:sz w:val="19"/>
          <w:shd w:fill="EEF2F5"/>
        </w:rPr>
        <w:t>curl http://127.0.0.1:11434/api/tags</w:t>
      </w:r>
      <w:r>
        <w:rPr>
          <w:rFonts w:ascii="Aptos" w:hAnsi="Aptos"/>
          <w:color w:val="17324D"/>
          <w:sz w:val="22"/>
        </w:rPr>
        <w:t>.</w:t>
      </w:r>
    </w:p>
    <w:p>
      <w:pPr>
        <w:keepLines w:val="0"/>
      </w:pPr>
      <w:r>
        <w:rPr>
          <w:rFonts w:ascii="Aptos" w:hAnsi="Aptos"/>
          <w:color w:val="17324D"/>
          <w:sz w:val="22"/>
        </w:rPr>
        <w:t>FilingLens discovers available chat-model IDs instead of guessing a filename. The first generation after changing ticker or filing evidence may be slower because the model cannot reuse the previous prompt cache. FilingLens uses a five-minute default timeout and compact prompt contexts; a smaller model will respond faster.</w:t>
      </w:r>
    </w:p>
    <w:p>
      <w:pPr>
        <w:pStyle w:val="Heading1"/>
      </w:pPr>
      <w:r>
        <w:rPr>
          <w:rFonts w:ascii="Aptos" w:hAnsi="Aptos"/>
          <w:color w:val="17324D"/>
          <w:sz w:val="22"/>
        </w:rPr>
        <w:t>6. Launching FilingLens</w:t>
      </w:r>
    </w:p>
    <w:p>
      <w:pPr>
        <w:keepLines w:val="0"/>
      </w:pPr>
      <w:r>
        <w:rPr>
          <w:rFonts w:ascii="Aptos" w:hAnsi="Aptos"/>
          <w:color w:val="17324D"/>
          <w:sz w:val="22"/>
        </w:rPr>
        <w:t>From the project directory:</w:t>
      </w:r>
    </w:p>
    <w:p>
      <w:pPr>
        <w:pStyle w:val="CodeBlock"/>
        <w:keepLines/>
        <w:shd w:fill="F4F6F8"/>
      </w:pPr>
      <w:r>
        <w:rPr>
          <w:rFonts w:ascii="Aptos Mono" w:hAnsi="Aptos Mono"/>
          <w:color w:val="17324D"/>
          <w:sz w:val="18"/>
        </w:rPr>
        <w:t>.venv/bin/python scripts/doctor.py</w:t>
      </w:r>
      <w:r>
        <w:br/>
      </w:r>
      <w:r>
        <w:rPr>
          <w:rFonts w:ascii="Aptos Mono" w:hAnsi="Aptos Mono"/>
          <w:color w:val="17324D"/>
          <w:sz w:val="18"/>
        </w:rPr>
        <w:t>.venv/bin/python -m streamlit run app.py</w:t>
      </w:r>
    </w:p>
    <w:p>
      <w:pPr>
        <w:keepLines w:val="0"/>
      </w:pPr>
      <w:r>
        <w:rPr>
          <w:rFonts w:ascii="Aptos" w:hAnsi="Aptos"/>
          <w:color w:val="17324D"/>
          <w:sz w:val="22"/>
        </w:rPr>
        <w:t>Open the displayed local address, normally:</w:t>
      </w:r>
    </w:p>
    <w:p>
      <w:pPr>
        <w:keepLines w:val="0"/>
      </w:pPr>
      <w:r>
        <w:rPr>
          <w:rFonts w:ascii="Aptos Mono" w:hAnsi="Aptos Mono"/>
          <w:color w:val="124A63"/>
          <w:sz w:val="19"/>
          <w:shd w:fill="EEF2F5"/>
        </w:rPr>
        <w:t>http://localhost:8501</w:t>
      </w:r>
    </w:p>
    <w:p>
      <w:pPr>
        <w:keepLines w:val="0"/>
      </w:pPr>
      <w:r>
        <w:rPr>
          <w:rFonts w:ascii="Aptos" w:hAnsi="Aptos"/>
          <w:color w:val="17324D"/>
          <w:sz w:val="22"/>
        </w:rPr>
        <w:t xml:space="preserve">To stop FilingLens, return to the terminal and press </w:t>
      </w:r>
      <w:r>
        <w:rPr>
          <w:rFonts w:ascii="Aptos Mono" w:hAnsi="Aptos Mono"/>
          <w:color w:val="124A63"/>
          <w:sz w:val="19"/>
          <w:shd w:fill="EEF2F5"/>
        </w:rPr>
        <w:t>Control+C</w:t>
      </w:r>
      <w:r>
        <w:rPr>
          <w:rFonts w:ascii="Aptos" w:hAnsi="Aptos"/>
          <w:color w:val="17324D"/>
          <w:sz w:val="22"/>
        </w:rPr>
        <w:t>.</w:t>
      </w:r>
    </w:p>
    <w:p>
      <w:pPr>
        <w:pStyle w:val="Heading1"/>
      </w:pPr>
      <w:r>
        <w:rPr>
          <w:rFonts w:ascii="Aptos" w:hAnsi="Aptos"/>
          <w:color w:val="17324D"/>
          <w:sz w:val="22"/>
        </w:rPr>
        <w:t>7. First-use walkthrough</w:t>
      </w:r>
    </w:p>
    <w:p>
      <w:pPr>
        <w:keepLines w:val="0"/>
      </w:pPr>
      <w:r>
        <w:rPr>
          <w:rFonts w:ascii="Aptos" w:hAnsi="Aptos"/>
          <w:color w:val="17324D"/>
          <w:sz w:val="22"/>
        </w:rPr>
        <w:t>For a straightforward first session:</w:t>
      </w:r>
    </w:p>
    <w:p>
      <w:pPr>
        <w:spacing w:after="80" w:line="300" w:lineRule="auto"/>
        <w:ind w:left="720" w:hanging="360"/>
      </w:pPr>
      <w:r>
        <w:t xml:space="preserve">1. </w:t>
      </w:r>
      <w:r>
        <w:rPr>
          <w:rFonts w:ascii="Aptos" w:hAnsi="Aptos"/>
          <w:color w:val="17324D"/>
          <w:sz w:val="22"/>
        </w:rPr>
        <w:t xml:space="preserve">Enter </w:t>
      </w:r>
      <w:r>
        <w:rPr>
          <w:rFonts w:ascii="Aptos Mono" w:hAnsi="Aptos Mono"/>
          <w:color w:val="124A63"/>
          <w:sz w:val="19"/>
          <w:shd w:fill="EEF2F5"/>
        </w:rPr>
        <w:t>AAPL</w:t>
      </w:r>
      <w:r>
        <w:rPr>
          <w:rFonts w:ascii="Aptos" w:hAnsi="Aptos"/>
          <w:color w:val="17324D"/>
          <w:sz w:val="22"/>
        </w:rPr>
        <w:t xml:space="preserve"> in the </w:t>
      </w:r>
      <w:r>
        <w:rPr>
          <w:rFonts w:ascii="Aptos" w:hAnsi="Aptos"/>
          <w:b/>
          <w:color w:val="17324D"/>
          <w:sz w:val="22"/>
        </w:rPr>
        <w:t>Ticker</w:t>
      </w:r>
      <w:r>
        <w:rPr>
          <w:rFonts w:ascii="Aptos" w:hAnsi="Aptos"/>
          <w:color w:val="17324D"/>
          <w:sz w:val="22"/>
        </w:rPr>
        <w:t xml:space="preserve"> field.</w:t>
      </w:r>
    </w:p>
    <w:p>
      <w:pPr>
        <w:spacing w:after="80" w:line="300" w:lineRule="auto"/>
        <w:ind w:left="720" w:hanging="360"/>
      </w:pPr>
      <w:r>
        <w:t xml:space="preserve">2. </w:t>
      </w:r>
      <w:r>
        <w:rPr>
          <w:rFonts w:ascii="Aptos" w:hAnsi="Aptos"/>
          <w:color w:val="17324D"/>
          <w:sz w:val="22"/>
        </w:rPr>
        <w:t xml:space="preserve">Keep </w:t>
      </w:r>
      <w:r>
        <w:rPr>
          <w:rFonts w:ascii="Aptos" w:hAnsi="Aptos"/>
          <w:b/>
          <w:color w:val="17324D"/>
          <w:sz w:val="22"/>
        </w:rPr>
        <w:t>Historical periods</w:t>
      </w:r>
      <w:r>
        <w:rPr>
          <w:rFonts w:ascii="Aptos" w:hAnsi="Aptos"/>
          <w:color w:val="17324D"/>
          <w:sz w:val="22"/>
        </w:rPr>
        <w:t xml:space="preserve"> set to </w:t>
      </w:r>
      <w:r>
        <w:rPr>
          <w:rFonts w:ascii="Aptos Mono" w:hAnsi="Aptos Mono"/>
          <w:color w:val="124A63"/>
          <w:sz w:val="19"/>
          <w:shd w:fill="EEF2F5"/>
        </w:rPr>
        <w:t>5</w:t>
      </w:r>
      <w:r>
        <w:rPr>
          <w:rFonts w:ascii="Aptos" w:hAnsi="Aptos"/>
          <w:color w:val="17324D"/>
          <w:sz w:val="22"/>
        </w:rPr>
        <w:t>.</w:t>
      </w:r>
    </w:p>
    <w:p>
      <w:pPr>
        <w:spacing w:after="80" w:line="300" w:lineRule="auto"/>
        <w:ind w:left="720" w:hanging="360"/>
      </w:pPr>
      <w:r>
        <w:t xml:space="preserve">3. </w:t>
      </w:r>
      <w:r>
        <w:rPr>
          <w:rFonts w:ascii="Aptos" w:hAnsi="Aptos"/>
          <w:color w:val="17324D"/>
          <w:sz w:val="22"/>
        </w:rPr>
        <w:t>Confirm that Overview shows Apple, its CIK, latest filing dates, and headline metrics.</w:t>
      </w:r>
    </w:p>
    <w:p>
      <w:pPr>
        <w:spacing w:after="80" w:line="300" w:lineRule="auto"/>
        <w:ind w:left="720" w:hanging="360"/>
      </w:pPr>
      <w:r>
        <w:t xml:space="preserve">4. </w:t>
      </w:r>
      <w:r>
        <w:rPr>
          <w:rFonts w:ascii="Aptos" w:hAnsi="Aptos"/>
          <w:color w:val="17324D"/>
          <w:sz w:val="22"/>
        </w:rPr>
        <w:t xml:space="preserve">Open </w:t>
      </w:r>
      <w:r>
        <w:rPr>
          <w:rFonts w:ascii="Aptos" w:hAnsi="Aptos"/>
          <w:b/>
          <w:color w:val="17324D"/>
          <w:sz w:val="22"/>
        </w:rPr>
        <w:t>Financial Trends</w:t>
      </w:r>
      <w:r>
        <w:rPr>
          <w:rFonts w:ascii="Aptos" w:hAnsi="Aptos"/>
          <w:color w:val="17324D"/>
          <w:sz w:val="22"/>
        </w:rPr>
        <w:t xml:space="preserve"> and inspect the charts and statements.</w:t>
      </w:r>
    </w:p>
    <w:p>
      <w:pPr>
        <w:spacing w:after="80" w:line="300" w:lineRule="auto"/>
        <w:ind w:left="720" w:hanging="360"/>
      </w:pPr>
      <w:r>
        <w:t xml:space="preserve">5. </w:t>
      </w:r>
      <w:r>
        <w:rPr>
          <w:rFonts w:ascii="Aptos" w:hAnsi="Aptos"/>
          <w:color w:val="17324D"/>
          <w:sz w:val="22"/>
        </w:rPr>
        <w:t xml:space="preserve">Open </w:t>
      </w:r>
      <w:r>
        <w:rPr>
          <w:rFonts w:ascii="Aptos" w:hAnsi="Aptos"/>
          <w:b/>
          <w:color w:val="17324D"/>
          <w:sz w:val="22"/>
        </w:rPr>
        <w:t>Anomaly Analysis</w:t>
      </w:r>
      <w:r>
        <w:rPr>
          <w:rFonts w:ascii="Aptos" w:hAnsi="Aptos"/>
          <w:color w:val="17324D"/>
          <w:sz w:val="22"/>
        </w:rPr>
        <w:t xml:space="preserve"> and review Notable or Significant movements.</w:t>
      </w:r>
    </w:p>
    <w:p>
      <w:pPr>
        <w:spacing w:after="80" w:line="300" w:lineRule="auto"/>
        <w:ind w:left="720" w:hanging="360"/>
      </w:pPr>
      <w:r>
        <w:t xml:space="preserve">6. </w:t>
      </w:r>
      <w:r>
        <w:rPr>
          <w:rFonts w:ascii="Aptos" w:hAnsi="Aptos"/>
          <w:color w:val="17324D"/>
          <w:sz w:val="22"/>
        </w:rPr>
        <w:t xml:space="preserve">Open </w:t>
      </w:r>
      <w:r>
        <w:rPr>
          <w:rFonts w:ascii="Aptos" w:hAnsi="Aptos"/>
          <w:b/>
          <w:color w:val="17324D"/>
          <w:sz w:val="22"/>
        </w:rPr>
        <w:t>Ask the Filing</w:t>
      </w:r>
      <w:r>
        <w:rPr>
          <w:rFonts w:ascii="Aptos" w:hAnsi="Aptos"/>
          <w:color w:val="17324D"/>
          <w:sz w:val="22"/>
        </w:rPr>
        <w:t>.</w:t>
      </w:r>
    </w:p>
    <w:p>
      <w:pPr>
        <w:spacing w:after="80" w:line="300" w:lineRule="auto"/>
        <w:ind w:left="720" w:hanging="360"/>
      </w:pPr>
      <w:r>
        <w:t xml:space="preserve">7. </w:t>
      </w:r>
      <w:r>
        <w:rPr>
          <w:rFonts w:ascii="Aptos" w:hAnsi="Aptos"/>
          <w:color w:val="17324D"/>
          <w:sz w:val="22"/>
        </w:rPr>
        <w:t xml:space="preserve">Click </w:t>
      </w:r>
      <w:r>
        <w:rPr>
          <w:rFonts w:ascii="Aptos" w:hAnsi="Aptos"/>
          <w:b/>
          <w:color w:val="17324D"/>
          <w:sz w:val="22"/>
        </w:rPr>
        <w:t>Load and index latest 10-K</w:t>
      </w:r>
      <w:r>
        <w:rPr>
          <w:rFonts w:ascii="Aptos" w:hAnsi="Aptos"/>
          <w:color w:val="17324D"/>
          <w:sz w:val="22"/>
        </w:rPr>
        <w:t>.</w:t>
      </w:r>
    </w:p>
    <w:p>
      <w:pPr>
        <w:spacing w:after="80" w:line="300" w:lineRule="auto"/>
        <w:ind w:left="720" w:hanging="360"/>
      </w:pPr>
      <w:r>
        <w:t xml:space="preserve">8. </w:t>
      </w:r>
      <w:r>
        <w:rPr>
          <w:rFonts w:ascii="Aptos" w:hAnsi="Aptos"/>
          <w:color w:val="17324D"/>
          <w:sz w:val="22"/>
        </w:rPr>
        <w:t>Enter a question such as “What factors did management say affected revenue?”</w:t>
      </w:r>
    </w:p>
    <w:p>
      <w:pPr>
        <w:spacing w:after="80" w:line="300" w:lineRule="auto"/>
        <w:ind w:left="720" w:hanging="360"/>
      </w:pPr>
      <w:r>
        <w:t xml:space="preserve">9. </w:t>
      </w:r>
      <w:r>
        <w:rPr>
          <w:rFonts w:ascii="Aptos" w:hAnsi="Aptos"/>
          <w:color w:val="17324D"/>
          <w:sz w:val="22"/>
        </w:rPr>
        <w:t xml:space="preserve">Click </w:t>
      </w:r>
      <w:r>
        <w:rPr>
          <w:rFonts w:ascii="Aptos" w:hAnsi="Aptos"/>
          <w:b/>
          <w:color w:val="17324D"/>
          <w:sz w:val="22"/>
        </w:rPr>
        <w:t>Ask the filing</w:t>
      </w:r>
      <w:r>
        <w:rPr>
          <w:rFonts w:ascii="Aptos" w:hAnsi="Aptos"/>
          <w:color w:val="17324D"/>
          <w:sz w:val="22"/>
        </w:rPr>
        <w:t xml:space="preserve"> and inspect both the answer and each source passage.</w:t>
      </w:r>
    </w:p>
    <w:p>
      <w:pPr>
        <w:spacing w:after="80" w:line="300" w:lineRule="auto"/>
        <w:ind w:left="720" w:hanging="360"/>
      </w:pPr>
      <w:r>
        <w:t xml:space="preserve">10. </w:t>
      </w:r>
      <w:r>
        <w:rPr>
          <w:rFonts w:ascii="Aptos" w:hAnsi="Aptos"/>
          <w:color w:val="17324D"/>
          <w:sz w:val="22"/>
        </w:rPr>
        <w:t xml:space="preserve">Open </w:t>
      </w:r>
      <w:r>
        <w:rPr>
          <w:rFonts w:ascii="Aptos" w:hAnsi="Aptos"/>
          <w:b/>
          <w:color w:val="17324D"/>
          <w:sz w:val="22"/>
        </w:rPr>
        <w:t>Analyst Brief</w:t>
      </w:r>
      <w:r>
        <w:rPr>
          <w:rFonts w:ascii="Aptos" w:hAnsi="Aptos"/>
          <w:color w:val="17324D"/>
          <w:sz w:val="22"/>
        </w:rPr>
        <w:t xml:space="preserve"> and generate the report if a local provider is connected.</w:t>
      </w:r>
    </w:p>
    <w:p>
      <w:pPr>
        <w:pStyle w:val="Heading1"/>
      </w:pPr>
      <w:r>
        <w:rPr>
          <w:rFonts w:ascii="Aptos" w:hAnsi="Aptos"/>
          <w:color w:val="17324D"/>
          <w:sz w:val="22"/>
        </w:rPr>
        <w:t>8. Sidebar reference</w:t>
      </w:r>
    </w:p>
    <w:p>
      <w:pPr>
        <w:keepLines w:val="0"/>
      </w:pPr>
      <w:r>
        <w:rPr>
          <w:rFonts w:ascii="Aptos" w:hAnsi="Aptos"/>
          <w:color w:val="17324D"/>
          <w:sz w:val="22"/>
        </w:rPr>
        <w:t>The sidebar controls the active company, historical window, cache, local provider, and model.</w:t>
      </w:r>
    </w:p>
    <w:p>
      <w:pPr>
        <w:pStyle w:val="Heading2"/>
      </w:pPr>
      <w:r>
        <w:rPr>
          <w:rFonts w:ascii="Aptos" w:hAnsi="Aptos"/>
          <w:color w:val="17324D"/>
          <w:sz w:val="22"/>
        </w:rPr>
        <w:t>Ticker</w:t>
      </w:r>
    </w:p>
    <w:p>
      <w:pPr>
        <w:keepLines w:val="0"/>
      </w:pPr>
      <w:r>
        <w:rPr>
          <w:rFonts w:ascii="Aptos" w:hAnsi="Aptos"/>
          <w:color w:val="17324D"/>
          <w:sz w:val="22"/>
        </w:rPr>
        <w:t>Enter a U.S. public-company ticker such as:</w:t>
      </w:r>
    </w:p>
    <w:p>
      <w:pPr>
        <w:spacing w:after="80" w:line="300" w:lineRule="auto"/>
        <w:ind w:left="720" w:hanging="360"/>
      </w:pPr>
      <w:r>
        <w:t xml:space="preserve">• </w:t>
      </w:r>
      <w:r>
        <w:rPr>
          <w:rFonts w:ascii="Aptos Mono" w:hAnsi="Aptos Mono"/>
          <w:color w:val="124A63"/>
          <w:sz w:val="19"/>
          <w:shd w:fill="EEF2F5"/>
        </w:rPr>
        <w:t>AAPL</w:t>
      </w:r>
    </w:p>
    <w:p>
      <w:pPr>
        <w:spacing w:after="80" w:line="300" w:lineRule="auto"/>
        <w:ind w:left="720" w:hanging="360"/>
      </w:pPr>
      <w:r>
        <w:t xml:space="preserve">• </w:t>
      </w:r>
      <w:r>
        <w:rPr>
          <w:rFonts w:ascii="Aptos Mono" w:hAnsi="Aptos Mono"/>
          <w:color w:val="124A63"/>
          <w:sz w:val="19"/>
          <w:shd w:fill="EEF2F5"/>
        </w:rPr>
        <w:t>MSFT</w:t>
      </w:r>
    </w:p>
    <w:p>
      <w:pPr>
        <w:spacing w:after="80" w:line="300" w:lineRule="auto"/>
        <w:ind w:left="720" w:hanging="360"/>
      </w:pPr>
      <w:r>
        <w:t xml:space="preserve">• </w:t>
      </w:r>
      <w:r>
        <w:rPr>
          <w:rFonts w:ascii="Aptos Mono" w:hAnsi="Aptos Mono"/>
          <w:color w:val="124A63"/>
          <w:sz w:val="19"/>
          <w:shd w:fill="EEF2F5"/>
        </w:rPr>
        <w:t>WMT</w:t>
      </w:r>
    </w:p>
    <w:p>
      <w:pPr>
        <w:spacing w:after="80" w:line="300" w:lineRule="auto"/>
        <w:ind w:left="720" w:hanging="360"/>
      </w:pPr>
      <w:r>
        <w:t xml:space="preserve">• </w:t>
      </w:r>
      <w:r>
        <w:rPr>
          <w:rFonts w:ascii="Aptos Mono" w:hAnsi="Aptos Mono"/>
          <w:color w:val="124A63"/>
          <w:sz w:val="19"/>
          <w:shd w:fill="EEF2F5"/>
        </w:rPr>
        <w:t>KO</w:t>
      </w:r>
    </w:p>
    <w:p>
      <w:pPr>
        <w:spacing w:after="80" w:line="300" w:lineRule="auto"/>
        <w:ind w:left="720" w:hanging="360"/>
      </w:pPr>
      <w:r>
        <w:t xml:space="preserve">• </w:t>
      </w:r>
      <w:r>
        <w:rPr>
          <w:rFonts w:ascii="Aptos Mono" w:hAnsi="Aptos Mono"/>
          <w:color w:val="124A63"/>
          <w:sz w:val="19"/>
          <w:shd w:fill="EEF2F5"/>
        </w:rPr>
        <w:t>JPM</w:t>
      </w:r>
    </w:p>
    <w:p>
      <w:pPr>
        <w:keepLines w:val="0"/>
      </w:pPr>
      <w:r>
        <w:rPr>
          <w:rFonts w:ascii="Aptos" w:hAnsi="Aptos"/>
          <w:color w:val="17324D"/>
          <w:sz w:val="22"/>
        </w:rPr>
        <w:t xml:space="preserve">FilingLens normalizes lowercase input to uppercase and converts dot-class symbols such as </w:t>
      </w:r>
      <w:r>
        <w:rPr>
          <w:rFonts w:ascii="Aptos Mono" w:hAnsi="Aptos Mono"/>
          <w:color w:val="124A63"/>
          <w:sz w:val="19"/>
          <w:shd w:fill="EEF2F5"/>
        </w:rPr>
        <w:t>BRK.B</w:t>
      </w:r>
      <w:r>
        <w:rPr>
          <w:rFonts w:ascii="Aptos" w:hAnsi="Aptos"/>
          <w:color w:val="17324D"/>
          <w:sz w:val="22"/>
        </w:rPr>
        <w:t xml:space="preserve"> to SEC-style </w:t>
      </w:r>
      <w:r>
        <w:rPr>
          <w:rFonts w:ascii="Aptos Mono" w:hAnsi="Aptos Mono"/>
          <w:color w:val="124A63"/>
          <w:sz w:val="19"/>
          <w:shd w:fill="EEF2F5"/>
        </w:rPr>
        <w:t>BRK-B</w:t>
      </w:r>
      <w:r>
        <w:rPr>
          <w:rFonts w:ascii="Aptos" w:hAnsi="Aptos"/>
          <w:color w:val="17324D"/>
          <w:sz w:val="22"/>
        </w:rPr>
        <w:t>.</w:t>
      </w:r>
    </w:p>
    <w:p>
      <w:pPr>
        <w:keepLines w:val="0"/>
      </w:pPr>
      <w:r>
        <w:rPr>
          <w:rFonts w:ascii="Aptos" w:hAnsi="Aptos"/>
          <w:color w:val="17324D"/>
          <w:sz w:val="22"/>
        </w:rPr>
        <w:t>After a ticker is entered, FilingLens uses the SEC company directory to find the company name and zero-padded CIK.</w:t>
      </w:r>
    </w:p>
    <w:p>
      <w:pPr>
        <w:keepLines w:val="0"/>
      </w:pPr>
      <w:r>
        <w:rPr>
          <w:rFonts w:ascii="Aptos" w:hAnsi="Aptos"/>
          <w:color w:val="17324D"/>
          <w:sz w:val="22"/>
        </w:rPr>
        <w:t>Possible messages:</w:t>
      </w:r>
    </w:p>
    <w:p>
      <w:pPr>
        <w:spacing w:after="80" w:line="300" w:lineRule="auto"/>
        <w:ind w:left="720" w:hanging="360"/>
      </w:pPr>
      <w:r>
        <w:t xml:space="preserve">• </w:t>
      </w:r>
      <w:r>
        <w:rPr>
          <w:rFonts w:ascii="Aptos" w:hAnsi="Aptos"/>
          <w:b/>
          <w:color w:val="17324D"/>
          <w:sz w:val="22"/>
        </w:rPr>
        <w:t>Ticker was not found:</w:t>
      </w:r>
      <w:r>
        <w:rPr>
          <w:rFonts w:ascii="Aptos" w:hAnsi="Aptos"/>
          <w:color w:val="17324D"/>
          <w:sz w:val="22"/>
        </w:rPr>
        <w:t xml:space="preserve"> the symbol may be invalid, delisted, foreign-only, or absent from the SEC directory.</w:t>
      </w:r>
    </w:p>
    <w:p>
      <w:pPr>
        <w:spacing w:after="80" w:line="300" w:lineRule="auto"/>
        <w:ind w:left="720" w:hanging="360"/>
      </w:pPr>
      <w:r>
        <w:t xml:space="preserve">• </w:t>
      </w:r>
      <w:r>
        <w:rPr>
          <w:rFonts w:ascii="Aptos" w:hAnsi="Aptos"/>
          <w:b/>
          <w:color w:val="17324D"/>
          <w:sz w:val="22"/>
        </w:rPr>
        <w:t>Enter a valid U.S. ticker symbol:</w:t>
      </w:r>
      <w:r>
        <w:rPr>
          <w:rFonts w:ascii="Aptos" w:hAnsi="Aptos"/>
          <w:color w:val="17324D"/>
          <w:sz w:val="22"/>
        </w:rPr>
        <w:t xml:space="preserve"> the input contains unsupported characters or is too long.</w:t>
      </w:r>
    </w:p>
    <w:p>
      <w:pPr>
        <w:pStyle w:val="Heading2"/>
      </w:pPr>
      <w:r>
        <w:rPr>
          <w:rFonts w:ascii="Aptos" w:hAnsi="Aptos"/>
          <w:color w:val="17324D"/>
          <w:sz w:val="22"/>
        </w:rPr>
        <w:t>Historical periods</w:t>
      </w:r>
    </w:p>
    <w:p>
      <w:pPr>
        <w:keepLines w:val="0"/>
      </w:pPr>
      <w:r>
        <w:rPr>
          <w:rFonts w:ascii="Aptos" w:hAnsi="Aptos"/>
          <w:color w:val="17324D"/>
          <w:sz w:val="22"/>
        </w:rPr>
        <w:t>Selects how many recent annual periods are shown in tables, charts, ratios, and anomaly analysis.</w:t>
      </w:r>
    </w:p>
    <w:p>
      <w:pPr>
        <w:spacing w:after="80" w:line="300" w:lineRule="auto"/>
        <w:ind w:left="720" w:hanging="360"/>
      </w:pPr>
      <w:r>
        <w:t xml:space="preserve">• </w:t>
      </w:r>
      <w:r>
        <w:rPr>
          <w:rFonts w:ascii="Aptos" w:hAnsi="Aptos"/>
          <w:color w:val="17324D"/>
          <w:sz w:val="22"/>
        </w:rPr>
        <w:t>Minimum: 3</w:t>
      </w:r>
    </w:p>
    <w:p>
      <w:pPr>
        <w:spacing w:after="80" w:line="300" w:lineRule="auto"/>
        <w:ind w:left="720" w:hanging="360"/>
      </w:pPr>
      <w:r>
        <w:t xml:space="preserve">• </w:t>
      </w:r>
      <w:r>
        <w:rPr>
          <w:rFonts w:ascii="Aptos" w:hAnsi="Aptos"/>
          <w:color w:val="17324D"/>
          <w:sz w:val="22"/>
        </w:rPr>
        <w:t>Maximum: 10</w:t>
      </w:r>
    </w:p>
    <w:p>
      <w:pPr>
        <w:spacing w:after="80" w:line="300" w:lineRule="auto"/>
        <w:ind w:left="720" w:hanging="360"/>
      </w:pPr>
      <w:r>
        <w:t xml:space="preserve">• </w:t>
      </w:r>
      <w:r>
        <w:rPr>
          <w:rFonts w:ascii="Aptos" w:hAnsi="Aptos"/>
          <w:color w:val="17324D"/>
          <w:sz w:val="22"/>
        </w:rPr>
        <w:t>Default: 5</w:t>
      </w:r>
    </w:p>
    <w:p>
      <w:pPr>
        <w:keepLines w:val="0"/>
      </w:pPr>
      <w:r>
        <w:rPr>
          <w:rFonts w:ascii="Aptos" w:hAnsi="Aptos"/>
          <w:color w:val="17324D"/>
          <w:sz w:val="22"/>
        </w:rPr>
        <w:t>A longer window provides more history but may expose tag changes and non-comparable periods. The robust anomaly method needs at least four valid year-over-year changes, which generally requires five annual observations.</w:t>
      </w:r>
    </w:p>
    <w:p>
      <w:pPr>
        <w:pStyle w:val="Heading2"/>
      </w:pPr>
      <w:r>
        <w:rPr>
          <w:rFonts w:ascii="Aptos" w:hAnsi="Aptos"/>
          <w:color w:val="17324D"/>
          <w:sz w:val="22"/>
        </w:rPr>
        <w:t>Refresh SEC cache</w:t>
      </w:r>
    </w:p>
    <w:p>
      <w:pPr>
        <w:keepLines w:val="0"/>
      </w:pPr>
      <w:r>
        <w:rPr>
          <w:rFonts w:ascii="Aptos" w:hAnsi="Aptos"/>
          <w:color w:val="17324D"/>
          <w:sz w:val="22"/>
        </w:rPr>
        <w:t>Forces FilingLens to bypass both the current Streamlit data cache and the persistent SEC response cache for the active reload.</w:t>
      </w:r>
    </w:p>
    <w:p>
      <w:pPr>
        <w:keepLines w:val="0"/>
      </w:pPr>
      <w:r>
        <w:rPr>
          <w:rFonts w:ascii="Aptos" w:hAnsi="Aptos"/>
          <w:color w:val="17324D"/>
          <w:sz w:val="22"/>
        </w:rPr>
        <w:t>Use it when:</w:t>
      </w:r>
    </w:p>
    <w:p>
      <w:pPr>
        <w:spacing w:after="80" w:line="300" w:lineRule="auto"/>
        <w:ind w:left="720" w:hanging="360"/>
      </w:pPr>
      <w:r>
        <w:t xml:space="preserve">• </w:t>
      </w:r>
      <w:r>
        <w:rPr>
          <w:rFonts w:ascii="Aptos" w:hAnsi="Aptos"/>
          <w:color w:val="17324D"/>
          <w:sz w:val="22"/>
        </w:rPr>
        <w:t>a new filing was recently published;</w:t>
      </w:r>
    </w:p>
    <w:p>
      <w:pPr>
        <w:spacing w:after="80" w:line="300" w:lineRule="auto"/>
        <w:ind w:left="720" w:hanging="360"/>
      </w:pPr>
      <w:r>
        <w:t xml:space="preserve">• </w:t>
      </w:r>
      <w:r>
        <w:rPr>
          <w:rFonts w:ascii="Aptos" w:hAnsi="Aptos"/>
          <w:color w:val="17324D"/>
          <w:sz w:val="22"/>
        </w:rPr>
        <w:t>you suspect a cached response is incomplete;</w:t>
      </w:r>
    </w:p>
    <w:p>
      <w:pPr>
        <w:spacing w:after="80" w:line="300" w:lineRule="auto"/>
        <w:ind w:left="720" w:hanging="360"/>
      </w:pPr>
      <w:r>
        <w:t xml:space="preserve">• </w:t>
      </w:r>
      <w:r>
        <w:rPr>
          <w:rFonts w:ascii="Aptos" w:hAnsi="Aptos"/>
          <w:color w:val="17324D"/>
          <w:sz w:val="22"/>
        </w:rPr>
        <w:t>you want the latest SEC directory or Company Facts data.</w:t>
      </w:r>
    </w:p>
    <w:p>
      <w:pPr>
        <w:keepLines w:val="0"/>
      </w:pPr>
      <w:r>
        <w:rPr>
          <w:rFonts w:ascii="Aptos" w:hAnsi="Aptos"/>
          <w:color w:val="17324D"/>
          <w:sz w:val="22"/>
        </w:rPr>
        <w:t>Do not click it repeatedly. Normal reruns should use the cache to avoid unnecessary SEC traffic.</w:t>
      </w:r>
    </w:p>
    <w:p>
      <w:pPr>
        <w:pStyle w:val="Heading2"/>
      </w:pPr>
      <w:r>
        <w:rPr>
          <w:rFonts w:ascii="Aptos" w:hAnsi="Aptos"/>
          <w:color w:val="17324D"/>
          <w:sz w:val="22"/>
        </w:rPr>
        <w:t>Local AI provider and model</w:t>
      </w:r>
    </w:p>
    <w:p>
      <w:pPr>
        <w:keepLines w:val="0"/>
      </w:pPr>
      <w:r>
        <w:rPr>
          <w:rFonts w:ascii="Aptos" w:hAnsi="Aptos"/>
          <w:color w:val="17324D"/>
          <w:sz w:val="22"/>
        </w:rPr>
        <w:t xml:space="preserve">When one or both supported services are reachable, choose LM Studio or Ollama and then choose an available local chat model. With </w:t>
      </w:r>
      <w:r>
        <w:rPr>
          <w:rFonts w:ascii="Aptos Mono" w:hAnsi="Aptos Mono"/>
          <w:color w:val="124A63"/>
          <w:sz w:val="19"/>
          <w:shd w:fill="EEF2F5"/>
        </w:rPr>
        <w:t>LOCAL_LLM_PROVIDER=auto</w:t>
      </w:r>
      <w:r>
        <w:rPr>
          <w:rFonts w:ascii="Aptos" w:hAnsi="Aptos"/>
          <w:color w:val="17324D"/>
          <w:sz w:val="22"/>
        </w:rPr>
        <w:t>, LM Studio is listed first when both are available; set the variable to force one provider.</w:t>
      </w:r>
    </w:p>
    <w:p>
      <w:pPr>
        <w:keepLines w:val="0"/>
      </w:pPr>
      <w:r>
        <w:rPr>
          <w:rFonts w:ascii="Aptos" w:hAnsi="Aptos"/>
          <w:color w:val="17324D"/>
          <w:sz w:val="22"/>
        </w:rPr>
        <w:t>Changing the model does not change SEC data or Python calculations. It changes only generative explanations.</w:t>
      </w:r>
    </w:p>
    <w:p>
      <w:pPr>
        <w:pStyle w:val="Heading2"/>
      </w:pPr>
      <w:r>
        <w:rPr>
          <w:rFonts w:ascii="Aptos" w:hAnsi="Aptos"/>
          <w:color w:val="17324D"/>
          <w:sz w:val="22"/>
        </w:rPr>
        <w:t>Local AI status</w:t>
      </w:r>
    </w:p>
    <w:p>
      <w:pPr>
        <w:keepLines w:val="0"/>
      </w:pPr>
      <w:r>
        <w:rPr>
          <w:rFonts w:ascii="Aptos" w:hAnsi="Aptos"/>
          <w:color w:val="17324D"/>
          <w:sz w:val="22"/>
        </w:rPr>
        <w:t>Possible states include:</w:t>
      </w:r>
    </w:p>
    <w:p>
      <w:pPr>
        <w:spacing w:after="80" w:line="300" w:lineRule="auto"/>
        <w:ind w:left="720" w:hanging="360"/>
      </w:pPr>
      <w:r>
        <w:t xml:space="preserve">• </w:t>
      </w:r>
      <w:r>
        <w:rPr>
          <w:rFonts w:ascii="Aptos" w:hAnsi="Aptos"/>
          <w:b/>
          <w:color w:val="17324D"/>
          <w:sz w:val="22"/>
        </w:rPr>
        <w:t>Provider: Connected - N model(s):</w:t>
      </w:r>
      <w:r>
        <w:rPr>
          <w:rFonts w:ascii="Aptos" w:hAnsi="Aptos"/>
          <w:color w:val="17324D"/>
          <w:sz w:val="22"/>
        </w:rPr>
        <w:t xml:space="preserve"> the local service is reachable and chat models were discovered.</w:t>
      </w:r>
    </w:p>
    <w:p>
      <w:pPr>
        <w:spacing w:after="80" w:line="300" w:lineRule="auto"/>
        <w:ind w:left="720" w:hanging="360"/>
      </w:pPr>
      <w:r>
        <w:t xml:space="preserve">• </w:t>
      </w:r>
      <w:r>
        <w:rPr>
          <w:rFonts w:ascii="Aptos" w:hAnsi="Aptos"/>
          <w:b/>
          <w:color w:val="17324D"/>
          <w:sz w:val="22"/>
        </w:rPr>
        <w:t>No configured local AI service was detected:</w:t>
      </w:r>
      <w:r>
        <w:rPr>
          <w:rFonts w:ascii="Aptos" w:hAnsi="Aptos"/>
          <w:color w:val="17324D"/>
          <w:sz w:val="22"/>
        </w:rPr>
        <w:t xml:space="preserve"> neither enabled endpoint could be reached.</w:t>
      </w:r>
    </w:p>
    <w:p>
      <w:pPr>
        <w:spacing w:after="80" w:line="300" w:lineRule="auto"/>
        <w:ind w:left="720" w:hanging="360"/>
      </w:pPr>
      <w:r>
        <w:t xml:space="preserve">• </w:t>
      </w:r>
      <w:r>
        <w:rPr>
          <w:rFonts w:ascii="Aptos" w:hAnsi="Aptos"/>
          <w:b/>
          <w:color w:val="17324D"/>
          <w:sz w:val="22"/>
        </w:rPr>
        <w:t>No local chat models:</w:t>
      </w:r>
      <w:r>
        <w:rPr>
          <w:rFonts w:ascii="Aptos" w:hAnsi="Aptos"/>
          <w:color w:val="17324D"/>
          <w:sz w:val="22"/>
        </w:rPr>
        <w:t xml:space="preserve"> download/load a model in LM Studio or install one with Ollama.</w:t>
      </w:r>
    </w:p>
    <w:p>
      <w:pPr>
        <w:keepLines w:val="0"/>
      </w:pPr>
      <w:r>
        <w:rPr>
          <w:rFonts w:ascii="Aptos" w:hAnsi="Aptos"/>
          <w:color w:val="17324D"/>
          <w:sz w:val="22"/>
        </w:rPr>
        <w:t xml:space="preserve">When offline, deterministic features continue working and the Overview model value shows </w:t>
      </w:r>
      <w:r>
        <w:rPr>
          <w:rFonts w:ascii="Aptos" w:hAnsi="Aptos"/>
          <w:b/>
          <w:color w:val="17324D"/>
          <w:sz w:val="22"/>
        </w:rPr>
        <w:t>Offline</w:t>
      </w:r>
      <w:r>
        <w:rPr>
          <w:rFonts w:ascii="Aptos" w:hAnsi="Aptos"/>
          <w:color w:val="17324D"/>
          <w:sz w:val="22"/>
        </w:rPr>
        <w:t>.</w:t>
      </w:r>
    </w:p>
    <w:p>
      <w:pPr>
        <w:pStyle w:val="Heading1"/>
      </w:pPr>
      <w:r>
        <w:rPr>
          <w:rFonts w:ascii="Aptos" w:hAnsi="Aptos"/>
          <w:color w:val="17324D"/>
          <w:sz w:val="22"/>
        </w:rPr>
        <w:t>9. Overview tab</w:t>
      </w:r>
    </w:p>
    <w:p>
      <w:pPr>
        <w:spacing w:before="80" w:after="80"/>
        <w:jc w:val="center"/>
      </w:pPr>
      <w:r>
        <w:drawing>
          <wp:inline xmlns:a="http://schemas.openxmlformats.org/drawingml/2006/main" xmlns:pic="http://schemas.openxmlformats.org/drawingml/2006/picture">
            <wp:extent cx="5715000" cy="3214688"/>
            <wp:docPr id="1" name="Picture 1" descr="Figure 1. Overview tab with company identity, filing dates, model status, and headline metrics." title="Figure 1. Overview tab with company identity, filing dates, model status, and headline metrics."/>
            <wp:cNvGraphicFramePr>
              <a:graphicFrameLocks noChangeAspect="1"/>
            </wp:cNvGraphicFramePr>
            <a:graphic>
              <a:graphicData uri="http://schemas.openxmlformats.org/drawingml/2006/picture">
                <pic:pic>
                  <pic:nvPicPr>
                    <pic:cNvPr id="0" name="filinglens-overview.png"/>
                    <pic:cNvPicPr/>
                  </pic:nvPicPr>
                  <pic:blipFill>
                    <a:blip r:embed="rId13"/>
                    <a:stretch>
                      <a:fillRect/>
                    </a:stretch>
                  </pic:blipFill>
                  <pic:spPr>
                    <a:xfrm>
                      <a:off x="0" y="0"/>
                      <a:ext cx="5715000" cy="3214688"/>
                    </a:xfrm>
                    <a:prstGeom prst="rect"/>
                  </pic:spPr>
                </pic:pic>
              </a:graphicData>
            </a:graphic>
          </wp:inline>
        </w:drawing>
      </w:r>
    </w:p>
    <w:p>
      <w:pPr>
        <w:pStyle w:val="FigureCaption"/>
        <w:keepNext w:val="0"/>
      </w:pPr>
      <w:r>
        <w:t>Figure 1. Overview tab with company identity, filing dates, model status, and headline metrics.</w:t>
      </w:r>
    </w:p>
    <w:p>
      <w:pPr>
        <w:keepLines w:val="0"/>
      </w:pPr>
      <w:r>
        <w:rPr>
          <w:rFonts w:ascii="Aptos" w:hAnsi="Aptos"/>
          <w:color w:val="17324D"/>
          <w:sz w:val="22"/>
        </w:rPr>
        <w:t>Overview is the high-level company summary.</w:t>
      </w:r>
    </w:p>
    <w:p>
      <w:pPr>
        <w:pStyle w:val="Heading2"/>
      </w:pPr>
      <w:r>
        <w:rPr>
          <w:rFonts w:ascii="Aptos" w:hAnsi="Aptos"/>
          <w:color w:val="17324D"/>
          <w:sz w:val="22"/>
        </w:rPr>
        <w:t>Company heading</w:t>
      </w:r>
    </w:p>
    <w:p>
      <w:pPr>
        <w:keepLines w:val="0"/>
      </w:pPr>
      <w:r>
        <w:rPr>
          <w:rFonts w:ascii="Aptos" w:hAnsi="Aptos"/>
          <w:color w:val="17324D"/>
          <w:sz w:val="22"/>
        </w:rPr>
        <w:t>Shows the SEC company name and normalized ticker.</w:t>
      </w:r>
    </w:p>
    <w:p>
      <w:pPr>
        <w:pStyle w:val="Heading2"/>
      </w:pPr>
      <w:r>
        <w:rPr>
          <w:rFonts w:ascii="Aptos" w:hAnsi="Aptos"/>
          <w:color w:val="17324D"/>
          <w:sz w:val="22"/>
        </w:rPr>
        <w:t>CIK</w:t>
      </w:r>
    </w:p>
    <w:p>
      <w:pPr>
        <w:keepLines w:val="0"/>
      </w:pPr>
      <w:r>
        <w:rPr>
          <w:rFonts w:ascii="Aptos" w:hAnsi="Aptos"/>
          <w:color w:val="17324D"/>
          <w:sz w:val="22"/>
        </w:rPr>
        <w:t>The Central Index Key is the SEC's unique company identifier. FilingLens displays the normalized ten-digit version.</w:t>
      </w:r>
    </w:p>
    <w:p>
      <w:pPr>
        <w:pStyle w:val="Heading2"/>
      </w:pPr>
      <w:r>
        <w:rPr>
          <w:rFonts w:ascii="Aptos" w:hAnsi="Aptos"/>
          <w:color w:val="17324D"/>
          <w:sz w:val="22"/>
        </w:rPr>
        <w:t>Latest 10-K</w:t>
      </w:r>
    </w:p>
    <w:p>
      <w:pPr>
        <w:keepLines w:val="0"/>
      </w:pPr>
      <w:r>
        <w:rPr>
          <w:rFonts w:ascii="Aptos" w:hAnsi="Aptos"/>
          <w:color w:val="17324D"/>
          <w:sz w:val="22"/>
        </w:rPr>
        <w:t>Shows the filing date of the most recent annual report found in recent SEC submissions.</w:t>
      </w:r>
    </w:p>
    <w:p>
      <w:pPr>
        <w:pStyle w:val="Heading2"/>
      </w:pPr>
      <w:r>
        <w:rPr>
          <w:rFonts w:ascii="Aptos" w:hAnsi="Aptos"/>
          <w:color w:val="17324D"/>
          <w:sz w:val="22"/>
        </w:rPr>
        <w:t>Latest 10-Q</w:t>
      </w:r>
    </w:p>
    <w:p>
      <w:pPr>
        <w:keepLines w:val="0"/>
      </w:pPr>
      <w:r>
        <w:rPr>
          <w:rFonts w:ascii="Aptos" w:hAnsi="Aptos"/>
          <w:color w:val="17324D"/>
          <w:sz w:val="22"/>
        </w:rPr>
        <w:t>Shows the filing date of the most recent quarterly report found in recent SEC submissions.</w:t>
      </w:r>
    </w:p>
    <w:p>
      <w:pPr>
        <w:pStyle w:val="Heading2"/>
      </w:pPr>
      <w:r>
        <w:rPr>
          <w:rFonts w:ascii="Aptos" w:hAnsi="Aptos"/>
          <w:color w:val="17324D"/>
          <w:sz w:val="22"/>
        </w:rPr>
        <w:t>Local model</w:t>
      </w:r>
    </w:p>
    <w:p>
      <w:pPr>
        <w:keepLines w:val="0"/>
      </w:pPr>
      <w:r>
        <w:rPr>
          <w:rFonts w:ascii="Aptos" w:hAnsi="Aptos"/>
          <w:color w:val="17324D"/>
          <w:sz w:val="22"/>
        </w:rPr>
        <w:t xml:space="preserve">Shows the exact selected LM Studio model ID or Ollama model tag, or </w:t>
      </w:r>
      <w:r>
        <w:rPr>
          <w:rFonts w:ascii="Aptos" w:hAnsi="Aptos"/>
          <w:b/>
          <w:color w:val="17324D"/>
          <w:sz w:val="22"/>
        </w:rPr>
        <w:t>Offline</w:t>
      </w:r>
      <w:r>
        <w:rPr>
          <w:rFonts w:ascii="Aptos" w:hAnsi="Aptos"/>
          <w:color w:val="17324D"/>
          <w:sz w:val="22"/>
        </w:rPr>
        <w:t>.</w:t>
      </w:r>
    </w:p>
    <w:p>
      <w:pPr>
        <w:pStyle w:val="Heading2"/>
      </w:pPr>
      <w:r>
        <w:rPr>
          <w:rFonts w:ascii="Aptos" w:hAnsi="Aptos"/>
          <w:color w:val="17324D"/>
          <w:sz w:val="22"/>
        </w:rPr>
        <w:t>Headline metrics</w:t>
      </w:r>
    </w:p>
    <w:p>
      <w:pPr>
        <w:keepLines w:val="0"/>
      </w:pPr>
      <w:r>
        <w:rPr>
          <w:rFonts w:ascii="Aptos" w:hAnsi="Aptos"/>
          <w:color w:val="17324D"/>
          <w:sz w:val="22"/>
        </w:rPr>
        <w:t>The latest available annual period displays:</w:t>
      </w:r>
    </w:p>
    <w:p>
      <w:pPr>
        <w:spacing w:after="80" w:line="300" w:lineRule="auto"/>
        <w:ind w:left="720" w:hanging="360"/>
      </w:pPr>
      <w:r>
        <w:t xml:space="preserve">• </w:t>
      </w:r>
      <w:r>
        <w:rPr>
          <w:rFonts w:ascii="Aptos" w:hAnsi="Aptos"/>
          <w:b/>
          <w:color w:val="17324D"/>
          <w:sz w:val="22"/>
        </w:rPr>
        <w:t>Revenue:</w:t>
      </w:r>
      <w:r>
        <w:rPr>
          <w:rFonts w:ascii="Aptos" w:hAnsi="Aptos"/>
          <w:color w:val="17324D"/>
          <w:sz w:val="22"/>
        </w:rPr>
        <w:t xml:space="preserve"> mapped annual sales/revenue fact.</w:t>
      </w:r>
    </w:p>
    <w:p>
      <w:pPr>
        <w:spacing w:after="80" w:line="300" w:lineRule="auto"/>
        <w:ind w:left="720" w:hanging="360"/>
      </w:pPr>
      <w:r>
        <w:t xml:space="preserve">• </w:t>
      </w:r>
      <w:r>
        <w:rPr>
          <w:rFonts w:ascii="Aptos" w:hAnsi="Aptos"/>
          <w:b/>
          <w:color w:val="17324D"/>
          <w:sz w:val="22"/>
        </w:rPr>
        <w:t>Operating Income:</w:t>
      </w:r>
      <w:r>
        <w:rPr>
          <w:rFonts w:ascii="Aptos" w:hAnsi="Aptos"/>
          <w:color w:val="17324D"/>
          <w:sz w:val="22"/>
        </w:rPr>
        <w:t xml:space="preserve"> profit from core operations before interest and taxes, based on the selected XBRL concept.</w:t>
      </w:r>
    </w:p>
    <w:p>
      <w:pPr>
        <w:spacing w:after="80" w:line="300" w:lineRule="auto"/>
        <w:ind w:left="720" w:hanging="360"/>
      </w:pPr>
      <w:r>
        <w:t xml:space="preserve">• </w:t>
      </w:r>
      <w:r>
        <w:rPr>
          <w:rFonts w:ascii="Aptos" w:hAnsi="Aptos"/>
          <w:b/>
          <w:color w:val="17324D"/>
          <w:sz w:val="22"/>
        </w:rPr>
        <w:t>Net Income:</w:t>
      </w:r>
      <w:r>
        <w:rPr>
          <w:rFonts w:ascii="Aptos" w:hAnsi="Aptos"/>
          <w:color w:val="17324D"/>
          <w:sz w:val="22"/>
        </w:rPr>
        <w:t xml:space="preserve"> annual profit after expenses and taxes.</w:t>
      </w:r>
    </w:p>
    <w:p>
      <w:pPr>
        <w:spacing w:after="80" w:line="300" w:lineRule="auto"/>
        <w:ind w:left="720" w:hanging="360"/>
      </w:pPr>
      <w:r>
        <w:t xml:space="preserve">• </w:t>
      </w:r>
      <w:r>
        <w:rPr>
          <w:rFonts w:ascii="Aptos" w:hAnsi="Aptos"/>
          <w:b/>
          <w:color w:val="17324D"/>
          <w:sz w:val="22"/>
        </w:rPr>
        <w:t>Free Cash Flow:</w:t>
      </w:r>
      <w:r>
        <w:rPr>
          <w:rFonts w:ascii="Aptos" w:hAnsi="Aptos"/>
          <w:color w:val="17324D"/>
          <w:sz w:val="22"/>
        </w:rPr>
        <w:t xml:space="preserve"> operating cash flow minus capital expenditures, calculated in Python.</w:t>
      </w:r>
    </w:p>
    <w:p>
      <w:pPr>
        <w:keepLines w:val="0"/>
      </w:pPr>
      <w:r>
        <w:rPr>
          <w:rFonts w:ascii="Aptos" w:hAnsi="Aptos"/>
          <w:color w:val="17324D"/>
          <w:sz w:val="22"/>
        </w:rPr>
        <w:t xml:space="preserve">If a reliable mapping is not available, the value appears as </w:t>
      </w:r>
      <w:r>
        <w:rPr>
          <w:rFonts w:ascii="Aptos" w:hAnsi="Aptos"/>
          <w:b/>
          <w:color w:val="17324D"/>
          <w:sz w:val="22"/>
        </w:rPr>
        <w:t>Unavailable</w:t>
      </w:r>
      <w:r>
        <w:rPr>
          <w:rFonts w:ascii="Aptos" w:hAnsi="Aptos"/>
          <w:color w:val="17324D"/>
          <w:sz w:val="22"/>
        </w:rPr>
        <w:t>.</w:t>
      </w:r>
    </w:p>
    <w:p>
      <w:pPr>
        <w:pStyle w:val="Heading2"/>
      </w:pPr>
      <w:r>
        <w:rPr>
          <w:rFonts w:ascii="Aptos" w:hAnsi="Aptos"/>
          <w:color w:val="17324D"/>
          <w:sz w:val="22"/>
        </w:rPr>
        <w:t>Value provenance</w:t>
      </w:r>
    </w:p>
    <w:p>
      <w:pPr>
        <w:keepLines w:val="0"/>
      </w:pPr>
      <w:r>
        <w:rPr>
          <w:rFonts w:ascii="Aptos" w:hAnsi="Aptos"/>
          <w:color w:val="17324D"/>
          <w:sz w:val="22"/>
        </w:rPr>
        <w:t>Expand this area to inspect the long-form source table.</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cantSplit/>
        </w:trPr>
        <w:tc>
          <w:tcPr>
            <w:tcW w:type="dxa" w:w="2700"/>
            <w:shd w:fill="E8EEF5"/>
            <w:tcMar>
              <w:top w:w="100" w:type="dxa"/>
              <w:start w:w="120" w:type="dxa"/>
              <w:bottom w:w="100" w:type="dxa"/>
              <w:end w:w="120" w:type="dxa"/>
            </w:tcMar>
            <w:vAlign w:val="center"/>
          </w:tcPr>
          <w:p>
            <w:pPr>
              <w:spacing w:before="0" w:after="0" w:line="259" w:lineRule="auto"/>
            </w:pPr>
            <w:r>
              <w:rPr>
                <w:b/>
                <w:color w:val="124A63"/>
                <w:sz w:val="18"/>
              </w:rPr>
            </w:r>
            <w:r>
              <w:rPr>
                <w:rFonts w:ascii="Aptos" w:hAnsi="Aptos"/>
                <w:b/>
                <w:color w:val="124A63"/>
                <w:sz w:val="18"/>
              </w:rPr>
              <w:t>Column</w:t>
            </w:r>
          </w:p>
        </w:tc>
        <w:tc>
          <w:tcPr>
            <w:tcW w:type="dxa" w:w="6660"/>
            <w:shd w:fill="E8EEF5"/>
            <w:tcMar>
              <w:top w:w="100" w:type="dxa"/>
              <w:start w:w="120" w:type="dxa"/>
              <w:bottom w:w="100" w:type="dxa"/>
              <w:end w:w="120" w:type="dxa"/>
            </w:tcMar>
            <w:vAlign w:val="center"/>
          </w:tcPr>
          <w:p>
            <w:pPr>
              <w:spacing w:before="0" w:after="0" w:line="259" w:lineRule="auto"/>
            </w:pPr>
            <w:r>
              <w:rPr>
                <w:b/>
                <w:color w:val="124A63"/>
                <w:sz w:val="18"/>
              </w:rPr>
            </w:r>
            <w:r>
              <w:rPr>
                <w:rFonts w:ascii="Aptos" w:hAnsi="Aptos"/>
                <w:b/>
                <w:color w:val="124A63"/>
                <w:sz w:val="18"/>
              </w:rPr>
              <w:t>Meaning</w:t>
            </w:r>
          </w:p>
        </w:tc>
      </w:tr>
      <w:tr>
        <w:trPr>
          <w:cantSplit/>
        </w:trPr>
        <w:tc>
          <w:tcPr>
            <w:tcW w:type="dxa" w:w="2700"/>
            <w:tcMar>
              <w:top w:w="100" w:type="dxa"/>
              <w:start w:w="120" w:type="dxa"/>
              <w:bottom w:w="100" w:type="dxa"/>
              <w:end w:w="120" w:type="dxa"/>
            </w:tcMar>
            <w:vAlign w:val="center"/>
          </w:tcPr>
          <w:p>
            <w:pPr>
              <w:spacing w:before="0" w:after="0" w:line="259" w:lineRule="auto"/>
            </w:pPr>
            <w:r>
              <w:rPr>
                <w:sz w:val="18"/>
              </w:rPr>
            </w:r>
            <w:r>
              <w:rPr>
                <w:rFonts w:ascii="Aptos Mono" w:hAnsi="Aptos Mono"/>
                <w:color w:val="124A63"/>
                <w:sz w:val="18"/>
                <w:shd w:fill="EEF2F5"/>
              </w:rPr>
              <w:t>ticker</w:t>
            </w:r>
          </w:p>
        </w:tc>
        <w:tc>
          <w:tcPr>
            <w:tcW w:type="dxa" w:w="6660"/>
            <w:tcMar>
              <w:top w:w="100" w:type="dxa"/>
              <w:start w:w="120" w:type="dxa"/>
              <w:bottom w:w="100" w:type="dxa"/>
              <w:end w:w="120" w:type="dxa"/>
            </w:tcMar>
            <w:vAlign w:val="center"/>
          </w:tcPr>
          <w:p>
            <w:pPr>
              <w:spacing w:before="0" w:after="0" w:line="259" w:lineRule="auto"/>
            </w:pPr>
            <w:r>
              <w:rPr>
                <w:sz w:val="18"/>
              </w:rPr>
            </w:r>
            <w:r>
              <w:rPr>
                <w:rFonts w:ascii="Aptos" w:hAnsi="Aptos"/>
                <w:color w:val="17324D"/>
                <w:sz w:val="18"/>
              </w:rPr>
              <w:t>Normalized market ticker</w:t>
            </w:r>
          </w:p>
        </w:tc>
      </w:tr>
      <w:tr>
        <w:trPr>
          <w:cantSplit/>
        </w:trPr>
        <w:tc>
          <w:tcPr>
            <w:tcW w:type="dxa" w:w="2700"/>
            <w:tcMar>
              <w:top w:w="100" w:type="dxa"/>
              <w:start w:w="120" w:type="dxa"/>
              <w:bottom w:w="100" w:type="dxa"/>
              <w:end w:w="120" w:type="dxa"/>
            </w:tcMar>
            <w:vAlign w:val="center"/>
          </w:tcPr>
          <w:p>
            <w:pPr>
              <w:spacing w:before="0" w:after="0" w:line="259" w:lineRule="auto"/>
            </w:pPr>
            <w:r>
              <w:rPr>
                <w:sz w:val="18"/>
              </w:rPr>
            </w:r>
            <w:r>
              <w:rPr>
                <w:rFonts w:ascii="Aptos Mono" w:hAnsi="Aptos Mono"/>
                <w:color w:val="124A63"/>
                <w:sz w:val="18"/>
                <w:shd w:fill="EEF2F5"/>
              </w:rPr>
              <w:t>company_name</w:t>
            </w:r>
          </w:p>
        </w:tc>
        <w:tc>
          <w:tcPr>
            <w:tcW w:type="dxa" w:w="6660"/>
            <w:tcMar>
              <w:top w:w="100" w:type="dxa"/>
              <w:start w:w="120" w:type="dxa"/>
              <w:bottom w:w="100" w:type="dxa"/>
              <w:end w:w="120" w:type="dxa"/>
            </w:tcMar>
            <w:vAlign w:val="center"/>
          </w:tcPr>
          <w:p>
            <w:pPr>
              <w:spacing w:before="0" w:after="0" w:line="259" w:lineRule="auto"/>
            </w:pPr>
            <w:r>
              <w:rPr>
                <w:sz w:val="18"/>
              </w:rPr>
            </w:r>
            <w:r>
              <w:rPr>
                <w:rFonts w:ascii="Aptos" w:hAnsi="Aptos"/>
                <w:color w:val="17324D"/>
                <w:sz w:val="18"/>
              </w:rPr>
              <w:t>SEC entity name</w:t>
            </w:r>
          </w:p>
        </w:tc>
      </w:tr>
      <w:tr>
        <w:trPr>
          <w:cantSplit/>
        </w:trPr>
        <w:tc>
          <w:tcPr>
            <w:tcW w:type="dxa" w:w="2700"/>
            <w:tcMar>
              <w:top w:w="100" w:type="dxa"/>
              <w:start w:w="120" w:type="dxa"/>
              <w:bottom w:w="100" w:type="dxa"/>
              <w:end w:w="120" w:type="dxa"/>
            </w:tcMar>
            <w:vAlign w:val="center"/>
          </w:tcPr>
          <w:p>
            <w:pPr>
              <w:spacing w:before="0" w:after="0" w:line="259" w:lineRule="auto"/>
            </w:pPr>
            <w:r>
              <w:rPr>
                <w:sz w:val="18"/>
              </w:rPr>
            </w:r>
            <w:r>
              <w:rPr>
                <w:rFonts w:ascii="Aptos Mono" w:hAnsi="Aptos Mono"/>
                <w:color w:val="124A63"/>
                <w:sz w:val="18"/>
                <w:shd w:fill="EEF2F5"/>
              </w:rPr>
              <w:t>cik</w:t>
            </w:r>
          </w:p>
        </w:tc>
        <w:tc>
          <w:tcPr>
            <w:tcW w:type="dxa" w:w="6660"/>
            <w:tcMar>
              <w:top w:w="100" w:type="dxa"/>
              <w:start w:w="120" w:type="dxa"/>
              <w:bottom w:w="100" w:type="dxa"/>
              <w:end w:w="120" w:type="dxa"/>
            </w:tcMar>
            <w:vAlign w:val="center"/>
          </w:tcPr>
          <w:p>
            <w:pPr>
              <w:spacing w:before="0" w:after="0" w:line="259" w:lineRule="auto"/>
            </w:pPr>
            <w:r>
              <w:rPr>
                <w:sz w:val="18"/>
              </w:rPr>
            </w:r>
            <w:r>
              <w:rPr>
                <w:rFonts w:ascii="Aptos" w:hAnsi="Aptos"/>
                <w:color w:val="17324D"/>
                <w:sz w:val="18"/>
              </w:rPr>
              <w:t>Ten-digit SEC identifier</w:t>
            </w:r>
          </w:p>
        </w:tc>
      </w:tr>
      <w:tr>
        <w:trPr>
          <w:cantSplit/>
        </w:trPr>
        <w:tc>
          <w:tcPr>
            <w:tcW w:type="dxa" w:w="2700"/>
            <w:tcMar>
              <w:top w:w="100" w:type="dxa"/>
              <w:start w:w="120" w:type="dxa"/>
              <w:bottom w:w="100" w:type="dxa"/>
              <w:end w:w="120" w:type="dxa"/>
            </w:tcMar>
            <w:vAlign w:val="center"/>
          </w:tcPr>
          <w:p>
            <w:pPr>
              <w:spacing w:before="0" w:after="0" w:line="259" w:lineRule="auto"/>
            </w:pPr>
            <w:r>
              <w:rPr>
                <w:sz w:val="18"/>
              </w:rPr>
            </w:r>
            <w:r>
              <w:rPr>
                <w:rFonts w:ascii="Aptos Mono" w:hAnsi="Aptos Mono"/>
                <w:color w:val="124A63"/>
                <w:sz w:val="18"/>
                <w:shd w:fill="EEF2F5"/>
              </w:rPr>
              <w:t>form</w:t>
            </w:r>
          </w:p>
        </w:tc>
        <w:tc>
          <w:tcPr>
            <w:tcW w:type="dxa" w:w="6660"/>
            <w:tcMar>
              <w:top w:w="100" w:type="dxa"/>
              <w:start w:w="120" w:type="dxa"/>
              <w:bottom w:w="100" w:type="dxa"/>
              <w:end w:w="120" w:type="dxa"/>
            </w:tcMar>
            <w:vAlign w:val="center"/>
          </w:tcPr>
          <w:p>
            <w:pPr>
              <w:spacing w:before="0" w:after="0" w:line="259" w:lineRule="auto"/>
            </w:pPr>
            <w:r>
              <w:rPr>
                <w:sz w:val="18"/>
              </w:rPr>
            </w:r>
            <w:r>
              <w:rPr>
                <w:rFonts w:ascii="Aptos" w:hAnsi="Aptos"/>
                <w:color w:val="17324D"/>
                <w:sz w:val="18"/>
              </w:rPr>
              <w:t>Filing form supplying the fact, normally 10-K or 10-K/A</w:t>
            </w:r>
          </w:p>
        </w:tc>
      </w:tr>
      <w:tr>
        <w:trPr>
          <w:cantSplit/>
        </w:trPr>
        <w:tc>
          <w:tcPr>
            <w:tcW w:type="dxa" w:w="2700"/>
            <w:tcMar>
              <w:top w:w="100" w:type="dxa"/>
              <w:start w:w="120" w:type="dxa"/>
              <w:bottom w:w="100" w:type="dxa"/>
              <w:end w:w="120" w:type="dxa"/>
            </w:tcMar>
            <w:vAlign w:val="center"/>
          </w:tcPr>
          <w:p>
            <w:pPr>
              <w:spacing w:before="0" w:after="0" w:line="259" w:lineRule="auto"/>
            </w:pPr>
            <w:r>
              <w:rPr>
                <w:sz w:val="18"/>
              </w:rPr>
            </w:r>
            <w:r>
              <w:rPr>
                <w:rFonts w:ascii="Aptos Mono" w:hAnsi="Aptos Mono"/>
                <w:color w:val="124A63"/>
                <w:sz w:val="18"/>
                <w:shd w:fill="EEF2F5"/>
              </w:rPr>
              <w:t>accession_number</w:t>
            </w:r>
          </w:p>
        </w:tc>
        <w:tc>
          <w:tcPr>
            <w:tcW w:type="dxa" w:w="6660"/>
            <w:tcMar>
              <w:top w:w="100" w:type="dxa"/>
              <w:start w:w="120" w:type="dxa"/>
              <w:bottom w:w="100" w:type="dxa"/>
              <w:end w:w="120" w:type="dxa"/>
            </w:tcMar>
            <w:vAlign w:val="center"/>
          </w:tcPr>
          <w:p>
            <w:pPr>
              <w:spacing w:before="0" w:after="0" w:line="259" w:lineRule="auto"/>
            </w:pPr>
            <w:r>
              <w:rPr>
                <w:sz w:val="18"/>
              </w:rPr>
            </w:r>
            <w:r>
              <w:rPr>
                <w:rFonts w:ascii="Aptos" w:hAnsi="Aptos"/>
                <w:color w:val="17324D"/>
                <w:sz w:val="18"/>
              </w:rPr>
              <w:t>Unique SEC filing accession</w:t>
            </w:r>
          </w:p>
        </w:tc>
      </w:tr>
      <w:tr>
        <w:trPr>
          <w:cantSplit/>
        </w:trPr>
        <w:tc>
          <w:tcPr>
            <w:tcW w:type="dxa" w:w="2700"/>
            <w:tcMar>
              <w:top w:w="100" w:type="dxa"/>
              <w:start w:w="120" w:type="dxa"/>
              <w:bottom w:w="100" w:type="dxa"/>
              <w:end w:w="120" w:type="dxa"/>
            </w:tcMar>
            <w:vAlign w:val="center"/>
          </w:tcPr>
          <w:p>
            <w:pPr>
              <w:spacing w:before="0" w:after="0" w:line="259" w:lineRule="auto"/>
            </w:pPr>
            <w:r>
              <w:rPr>
                <w:sz w:val="18"/>
              </w:rPr>
            </w:r>
            <w:r>
              <w:rPr>
                <w:rFonts w:ascii="Aptos Mono" w:hAnsi="Aptos Mono"/>
                <w:color w:val="124A63"/>
                <w:sz w:val="18"/>
                <w:shd w:fill="EEF2F5"/>
              </w:rPr>
              <w:t>filing_date</w:t>
            </w:r>
          </w:p>
        </w:tc>
        <w:tc>
          <w:tcPr>
            <w:tcW w:type="dxa" w:w="6660"/>
            <w:tcMar>
              <w:top w:w="100" w:type="dxa"/>
              <w:start w:w="120" w:type="dxa"/>
              <w:bottom w:w="100" w:type="dxa"/>
              <w:end w:w="120" w:type="dxa"/>
            </w:tcMar>
            <w:vAlign w:val="center"/>
          </w:tcPr>
          <w:p>
            <w:pPr>
              <w:spacing w:before="0" w:after="0" w:line="259" w:lineRule="auto"/>
            </w:pPr>
            <w:r>
              <w:rPr>
                <w:sz w:val="18"/>
              </w:rPr>
            </w:r>
            <w:r>
              <w:rPr>
                <w:rFonts w:ascii="Aptos" w:hAnsi="Aptos"/>
                <w:color w:val="17324D"/>
                <w:sz w:val="18"/>
              </w:rPr>
              <w:t>Date the supplying filing was submitted</w:t>
            </w:r>
          </w:p>
        </w:tc>
      </w:tr>
      <w:tr>
        <w:trPr>
          <w:cantSplit/>
        </w:trPr>
        <w:tc>
          <w:tcPr>
            <w:tcW w:type="dxa" w:w="2700"/>
            <w:tcMar>
              <w:top w:w="100" w:type="dxa"/>
              <w:start w:w="120" w:type="dxa"/>
              <w:bottom w:w="100" w:type="dxa"/>
              <w:end w:w="120" w:type="dxa"/>
            </w:tcMar>
            <w:vAlign w:val="center"/>
          </w:tcPr>
          <w:p>
            <w:pPr>
              <w:spacing w:before="0" w:after="0" w:line="259" w:lineRule="auto"/>
            </w:pPr>
            <w:r>
              <w:rPr>
                <w:sz w:val="18"/>
              </w:rPr>
            </w:r>
            <w:r>
              <w:rPr>
                <w:rFonts w:ascii="Aptos Mono" w:hAnsi="Aptos Mono"/>
                <w:color w:val="124A63"/>
                <w:sz w:val="18"/>
                <w:shd w:fill="EEF2F5"/>
              </w:rPr>
              <w:t>fiscal_year</w:t>
            </w:r>
          </w:p>
        </w:tc>
        <w:tc>
          <w:tcPr>
            <w:tcW w:type="dxa" w:w="6660"/>
            <w:tcMar>
              <w:top w:w="100" w:type="dxa"/>
              <w:start w:w="120" w:type="dxa"/>
              <w:bottom w:w="100" w:type="dxa"/>
              <w:end w:w="120" w:type="dxa"/>
            </w:tcMar>
            <w:vAlign w:val="center"/>
          </w:tcPr>
          <w:p>
            <w:pPr>
              <w:spacing w:before="0" w:after="0" w:line="259" w:lineRule="auto"/>
            </w:pPr>
            <w:r>
              <w:rPr>
                <w:sz w:val="18"/>
              </w:rPr>
            </w:r>
            <w:r>
              <w:rPr>
                <w:rFonts w:ascii="Aptos" w:hAnsi="Aptos"/>
                <w:color w:val="17324D"/>
                <w:sz w:val="18"/>
              </w:rPr>
              <w:t>Annual label derived from the observation period end</w:t>
            </w:r>
          </w:p>
        </w:tc>
      </w:tr>
      <w:tr>
        <w:trPr>
          <w:cantSplit/>
        </w:trPr>
        <w:tc>
          <w:tcPr>
            <w:tcW w:type="dxa" w:w="2700"/>
            <w:tcMar>
              <w:top w:w="100" w:type="dxa"/>
              <w:start w:w="120" w:type="dxa"/>
              <w:bottom w:w="100" w:type="dxa"/>
              <w:end w:w="120" w:type="dxa"/>
            </w:tcMar>
            <w:vAlign w:val="center"/>
          </w:tcPr>
          <w:p>
            <w:pPr>
              <w:spacing w:before="0" w:after="0" w:line="259" w:lineRule="auto"/>
            </w:pPr>
            <w:r>
              <w:rPr>
                <w:sz w:val="18"/>
              </w:rPr>
            </w:r>
            <w:r>
              <w:rPr>
                <w:rFonts w:ascii="Aptos Mono" w:hAnsi="Aptos Mono"/>
                <w:color w:val="124A63"/>
                <w:sz w:val="18"/>
                <w:shd w:fill="EEF2F5"/>
              </w:rPr>
              <w:t>fiscal_period</w:t>
            </w:r>
          </w:p>
        </w:tc>
        <w:tc>
          <w:tcPr>
            <w:tcW w:type="dxa" w:w="6660"/>
            <w:tcMar>
              <w:top w:w="100" w:type="dxa"/>
              <w:start w:w="120" w:type="dxa"/>
              <w:bottom w:w="100" w:type="dxa"/>
              <w:end w:w="120" w:type="dxa"/>
            </w:tcMar>
            <w:vAlign w:val="center"/>
          </w:tcPr>
          <w:p>
            <w:pPr>
              <w:spacing w:before="0" w:after="0" w:line="259" w:lineRule="auto"/>
            </w:pPr>
            <w:r>
              <w:rPr>
                <w:sz w:val="18"/>
              </w:rPr>
            </w:r>
            <w:r>
              <w:rPr>
                <w:rFonts w:ascii="Aptos" w:hAnsi="Aptos"/>
                <w:color w:val="17324D"/>
                <w:sz w:val="18"/>
              </w:rPr>
              <w:t>SEC fiscal-period label, normally FY</w:t>
            </w:r>
          </w:p>
        </w:tc>
      </w:tr>
      <w:tr>
        <w:trPr>
          <w:cantSplit/>
        </w:trPr>
        <w:tc>
          <w:tcPr>
            <w:tcW w:type="dxa" w:w="2700"/>
            <w:tcMar>
              <w:top w:w="100" w:type="dxa"/>
              <w:start w:w="120" w:type="dxa"/>
              <w:bottom w:w="100" w:type="dxa"/>
              <w:end w:w="120" w:type="dxa"/>
            </w:tcMar>
            <w:vAlign w:val="center"/>
          </w:tcPr>
          <w:p>
            <w:pPr>
              <w:spacing w:before="0" w:after="0" w:line="259" w:lineRule="auto"/>
            </w:pPr>
            <w:r>
              <w:rPr>
                <w:sz w:val="18"/>
              </w:rPr>
            </w:r>
            <w:r>
              <w:rPr>
                <w:rFonts w:ascii="Aptos Mono" w:hAnsi="Aptos Mono"/>
                <w:color w:val="124A63"/>
                <w:sz w:val="18"/>
                <w:shd w:fill="EEF2F5"/>
              </w:rPr>
              <w:t>period_start</w:t>
            </w:r>
          </w:p>
        </w:tc>
        <w:tc>
          <w:tcPr>
            <w:tcW w:type="dxa" w:w="6660"/>
            <w:tcMar>
              <w:top w:w="100" w:type="dxa"/>
              <w:start w:w="120" w:type="dxa"/>
              <w:bottom w:w="100" w:type="dxa"/>
              <w:end w:w="120" w:type="dxa"/>
            </w:tcMar>
            <w:vAlign w:val="center"/>
          </w:tcPr>
          <w:p>
            <w:pPr>
              <w:spacing w:before="0" w:after="0" w:line="259" w:lineRule="auto"/>
            </w:pPr>
            <w:r>
              <w:rPr>
                <w:sz w:val="18"/>
              </w:rPr>
            </w:r>
            <w:r>
              <w:rPr>
                <w:rFonts w:ascii="Aptos" w:hAnsi="Aptos"/>
                <w:color w:val="17324D"/>
                <w:sz w:val="18"/>
              </w:rPr>
              <w:t>Beginning date for duration facts</w:t>
            </w:r>
          </w:p>
        </w:tc>
      </w:tr>
      <w:tr>
        <w:trPr>
          <w:cantSplit/>
        </w:trPr>
        <w:tc>
          <w:tcPr>
            <w:tcW w:type="dxa" w:w="2700"/>
            <w:tcMar>
              <w:top w:w="100" w:type="dxa"/>
              <w:start w:w="120" w:type="dxa"/>
              <w:bottom w:w="100" w:type="dxa"/>
              <w:end w:w="120" w:type="dxa"/>
            </w:tcMar>
            <w:vAlign w:val="center"/>
          </w:tcPr>
          <w:p>
            <w:pPr>
              <w:spacing w:before="0" w:after="0" w:line="259" w:lineRule="auto"/>
            </w:pPr>
            <w:r>
              <w:rPr>
                <w:sz w:val="18"/>
              </w:rPr>
            </w:r>
            <w:r>
              <w:rPr>
                <w:rFonts w:ascii="Aptos Mono" w:hAnsi="Aptos Mono"/>
                <w:color w:val="124A63"/>
                <w:sz w:val="18"/>
                <w:shd w:fill="EEF2F5"/>
              </w:rPr>
              <w:t>period_end</w:t>
            </w:r>
          </w:p>
        </w:tc>
        <w:tc>
          <w:tcPr>
            <w:tcW w:type="dxa" w:w="6660"/>
            <w:tcMar>
              <w:top w:w="100" w:type="dxa"/>
              <w:start w:w="120" w:type="dxa"/>
              <w:bottom w:w="100" w:type="dxa"/>
              <w:end w:w="120" w:type="dxa"/>
            </w:tcMar>
            <w:vAlign w:val="center"/>
          </w:tcPr>
          <w:p>
            <w:pPr>
              <w:spacing w:before="0" w:after="0" w:line="259" w:lineRule="auto"/>
            </w:pPr>
            <w:r>
              <w:rPr>
                <w:sz w:val="18"/>
              </w:rPr>
            </w:r>
            <w:r>
              <w:rPr>
                <w:rFonts w:ascii="Aptos" w:hAnsi="Aptos"/>
                <w:color w:val="17324D"/>
                <w:sz w:val="18"/>
              </w:rPr>
              <w:t>End date of the represented observation</w:t>
            </w:r>
          </w:p>
        </w:tc>
      </w:tr>
      <w:tr>
        <w:trPr>
          <w:cantSplit/>
        </w:trPr>
        <w:tc>
          <w:tcPr>
            <w:tcW w:type="dxa" w:w="2700"/>
            <w:tcMar>
              <w:top w:w="100" w:type="dxa"/>
              <w:start w:w="120" w:type="dxa"/>
              <w:bottom w:w="100" w:type="dxa"/>
              <w:end w:w="120" w:type="dxa"/>
            </w:tcMar>
            <w:vAlign w:val="center"/>
          </w:tcPr>
          <w:p>
            <w:pPr>
              <w:spacing w:before="0" w:after="0" w:line="259" w:lineRule="auto"/>
            </w:pPr>
            <w:r>
              <w:rPr>
                <w:sz w:val="18"/>
              </w:rPr>
            </w:r>
            <w:r>
              <w:rPr>
                <w:rFonts w:ascii="Aptos Mono" w:hAnsi="Aptos Mono"/>
                <w:color w:val="124A63"/>
                <w:sz w:val="18"/>
                <w:shd w:fill="EEF2F5"/>
              </w:rPr>
              <w:t>metric</w:t>
            </w:r>
          </w:p>
        </w:tc>
        <w:tc>
          <w:tcPr>
            <w:tcW w:type="dxa" w:w="6660"/>
            <w:tcMar>
              <w:top w:w="100" w:type="dxa"/>
              <w:start w:w="120" w:type="dxa"/>
              <w:bottom w:w="100" w:type="dxa"/>
              <w:end w:w="120" w:type="dxa"/>
            </w:tcMar>
            <w:vAlign w:val="center"/>
          </w:tcPr>
          <w:p>
            <w:pPr>
              <w:spacing w:before="0" w:after="0" w:line="259" w:lineRule="auto"/>
            </w:pPr>
            <w:r>
              <w:rPr>
                <w:sz w:val="18"/>
              </w:rPr>
            </w:r>
            <w:r>
              <w:rPr>
                <w:rFonts w:ascii="Aptos" w:hAnsi="Aptos"/>
                <w:color w:val="17324D"/>
                <w:sz w:val="18"/>
              </w:rPr>
              <w:t>FilingLens normalized metric name</w:t>
            </w:r>
          </w:p>
        </w:tc>
      </w:tr>
      <w:tr>
        <w:trPr>
          <w:cantSplit/>
        </w:trPr>
        <w:tc>
          <w:tcPr>
            <w:tcW w:type="dxa" w:w="2700"/>
            <w:tcMar>
              <w:top w:w="100" w:type="dxa"/>
              <w:start w:w="120" w:type="dxa"/>
              <w:bottom w:w="100" w:type="dxa"/>
              <w:end w:w="120" w:type="dxa"/>
            </w:tcMar>
            <w:vAlign w:val="center"/>
          </w:tcPr>
          <w:p>
            <w:pPr>
              <w:spacing w:before="0" w:after="0" w:line="259" w:lineRule="auto"/>
            </w:pPr>
            <w:r>
              <w:rPr>
                <w:sz w:val="18"/>
              </w:rPr>
            </w:r>
            <w:r>
              <w:rPr>
                <w:rFonts w:ascii="Aptos Mono" w:hAnsi="Aptos Mono"/>
                <w:color w:val="124A63"/>
                <w:sz w:val="18"/>
                <w:shd w:fill="EEF2F5"/>
              </w:rPr>
              <w:t>value</w:t>
            </w:r>
          </w:p>
        </w:tc>
        <w:tc>
          <w:tcPr>
            <w:tcW w:type="dxa" w:w="6660"/>
            <w:tcMar>
              <w:top w:w="100" w:type="dxa"/>
              <w:start w:w="120" w:type="dxa"/>
              <w:bottom w:w="100" w:type="dxa"/>
              <w:end w:w="120" w:type="dxa"/>
            </w:tcMar>
            <w:vAlign w:val="center"/>
          </w:tcPr>
          <w:p>
            <w:pPr>
              <w:spacing w:before="0" w:after="0" w:line="259" w:lineRule="auto"/>
            </w:pPr>
            <w:r>
              <w:rPr>
                <w:sz w:val="18"/>
              </w:rPr>
            </w:r>
            <w:r>
              <w:rPr>
                <w:rFonts w:ascii="Aptos" w:hAnsi="Aptos"/>
                <w:color w:val="17324D"/>
                <w:sz w:val="18"/>
              </w:rPr>
              <w:t>Raw selected numerical value</w:t>
            </w:r>
          </w:p>
        </w:tc>
      </w:tr>
      <w:tr>
        <w:trPr>
          <w:cantSplit/>
        </w:trPr>
        <w:tc>
          <w:tcPr>
            <w:tcW w:type="dxa" w:w="2700"/>
            <w:tcMar>
              <w:top w:w="100" w:type="dxa"/>
              <w:start w:w="120" w:type="dxa"/>
              <w:bottom w:w="100" w:type="dxa"/>
              <w:end w:w="120" w:type="dxa"/>
            </w:tcMar>
            <w:vAlign w:val="center"/>
          </w:tcPr>
          <w:p>
            <w:pPr>
              <w:spacing w:before="0" w:after="0" w:line="259" w:lineRule="auto"/>
            </w:pPr>
            <w:r>
              <w:rPr>
                <w:sz w:val="18"/>
              </w:rPr>
            </w:r>
            <w:r>
              <w:rPr>
                <w:rFonts w:ascii="Aptos Mono" w:hAnsi="Aptos Mono"/>
                <w:color w:val="124A63"/>
                <w:sz w:val="18"/>
                <w:shd w:fill="EEF2F5"/>
              </w:rPr>
              <w:t>unit</w:t>
            </w:r>
          </w:p>
        </w:tc>
        <w:tc>
          <w:tcPr>
            <w:tcW w:type="dxa" w:w="6660"/>
            <w:tcMar>
              <w:top w:w="100" w:type="dxa"/>
              <w:start w:w="120" w:type="dxa"/>
              <w:bottom w:w="100" w:type="dxa"/>
              <w:end w:w="120" w:type="dxa"/>
            </w:tcMar>
            <w:vAlign w:val="center"/>
          </w:tcPr>
          <w:p>
            <w:pPr>
              <w:spacing w:before="0" w:after="0" w:line="259" w:lineRule="auto"/>
            </w:pPr>
            <w:r>
              <w:rPr>
                <w:sz w:val="18"/>
              </w:rPr>
            </w:r>
            <w:r>
              <w:rPr>
                <w:rFonts w:ascii="Aptos" w:hAnsi="Aptos"/>
                <w:color w:val="17324D"/>
                <w:sz w:val="18"/>
              </w:rPr>
              <w:t>XBRL unit, currently normally USD</w:t>
            </w:r>
          </w:p>
        </w:tc>
      </w:tr>
      <w:tr>
        <w:trPr>
          <w:cantSplit/>
        </w:trPr>
        <w:tc>
          <w:tcPr>
            <w:tcW w:type="dxa" w:w="2700"/>
            <w:tcMar>
              <w:top w:w="100" w:type="dxa"/>
              <w:start w:w="120" w:type="dxa"/>
              <w:bottom w:w="100" w:type="dxa"/>
              <w:end w:w="120" w:type="dxa"/>
            </w:tcMar>
            <w:vAlign w:val="center"/>
          </w:tcPr>
          <w:p>
            <w:pPr>
              <w:spacing w:before="0" w:after="0" w:line="259" w:lineRule="auto"/>
            </w:pPr>
            <w:r>
              <w:rPr>
                <w:sz w:val="18"/>
              </w:rPr>
            </w:r>
            <w:r>
              <w:rPr>
                <w:rFonts w:ascii="Aptos Mono" w:hAnsi="Aptos Mono"/>
                <w:color w:val="124A63"/>
                <w:sz w:val="18"/>
                <w:shd w:fill="EEF2F5"/>
              </w:rPr>
              <w:t>xbrl_concept</w:t>
            </w:r>
          </w:p>
        </w:tc>
        <w:tc>
          <w:tcPr>
            <w:tcW w:type="dxa" w:w="6660"/>
            <w:tcMar>
              <w:top w:w="100" w:type="dxa"/>
              <w:start w:w="120" w:type="dxa"/>
              <w:bottom w:w="100" w:type="dxa"/>
              <w:end w:w="120" w:type="dxa"/>
            </w:tcMar>
            <w:vAlign w:val="center"/>
          </w:tcPr>
          <w:p>
            <w:pPr>
              <w:spacing w:before="0" w:after="0" w:line="259" w:lineRule="auto"/>
            </w:pPr>
            <w:r>
              <w:rPr>
                <w:sz w:val="18"/>
              </w:rPr>
            </w:r>
            <w:r>
              <w:rPr>
                <w:rFonts w:ascii="Aptos" w:hAnsi="Aptos"/>
                <w:color w:val="17324D"/>
                <w:sz w:val="18"/>
              </w:rPr>
              <w:t>Exact selected US-GAAP concept</w:t>
            </w:r>
          </w:p>
        </w:tc>
      </w:tr>
    </w:tbl>
    <w:p>
      <w:pPr>
        <w:spacing w:after="60"/>
      </w:pPr>
    </w:p>
    <w:p>
      <w:pPr>
        <w:keepLines w:val="0"/>
      </w:pPr>
      <w:r>
        <w:rPr>
          <w:rFonts w:ascii="Aptos" w:hAnsi="Aptos"/>
          <w:color w:val="17324D"/>
          <w:sz w:val="22"/>
        </w:rPr>
        <w:t>Use provenance when a value looks surprising. Confirm the concept, period, filing, and original SEC report before relying on it.</w:t>
      </w:r>
    </w:p>
    <w:p>
      <w:pPr>
        <w:pStyle w:val="Heading1"/>
      </w:pPr>
      <w:r>
        <w:rPr>
          <w:rFonts w:ascii="Aptos" w:hAnsi="Aptos"/>
          <w:color w:val="17324D"/>
          <w:sz w:val="22"/>
        </w:rPr>
        <w:t>10. Financial Trends tab</w:t>
      </w:r>
    </w:p>
    <w:p>
      <w:pPr>
        <w:spacing w:before="80" w:after="80"/>
        <w:jc w:val="center"/>
      </w:pPr>
      <w:r>
        <w:drawing>
          <wp:inline xmlns:a="http://schemas.openxmlformats.org/drawingml/2006/main" xmlns:pic="http://schemas.openxmlformats.org/drawingml/2006/picture">
            <wp:extent cx="5715000" cy="3214688"/>
            <wp:docPr id="2" name="Picture 2" descr="Figure 2. Financial Trends tab with annual income-statement chart and sidebar controls." title="Figure 2. Financial Trends tab with annual income-statement chart and sidebar controls."/>
            <wp:cNvGraphicFramePr>
              <a:graphicFrameLocks noChangeAspect="1"/>
            </wp:cNvGraphicFramePr>
            <a:graphic>
              <a:graphicData uri="http://schemas.openxmlformats.org/drawingml/2006/picture">
                <pic:pic>
                  <pic:nvPicPr>
                    <pic:cNvPr id="0" name="filinglens-trends.png"/>
                    <pic:cNvPicPr/>
                  </pic:nvPicPr>
                  <pic:blipFill>
                    <a:blip r:embed="rId14"/>
                    <a:stretch>
                      <a:fillRect/>
                    </a:stretch>
                  </pic:blipFill>
                  <pic:spPr>
                    <a:xfrm>
                      <a:off x="0" y="0"/>
                      <a:ext cx="5715000" cy="3214688"/>
                    </a:xfrm>
                    <a:prstGeom prst="rect"/>
                  </pic:spPr>
                </pic:pic>
              </a:graphicData>
            </a:graphic>
          </wp:inline>
        </w:drawing>
      </w:r>
    </w:p>
    <w:p>
      <w:pPr>
        <w:pStyle w:val="FigureCaption"/>
        <w:keepNext w:val="0"/>
      </w:pPr>
      <w:r>
        <w:t>Figure 2. Financial Trends tab with annual income-statement chart and sidebar controls.</w:t>
      </w:r>
    </w:p>
    <w:p>
      <w:pPr>
        <w:keepLines w:val="0"/>
      </w:pPr>
      <w:r>
        <w:rPr>
          <w:rFonts w:ascii="Aptos" w:hAnsi="Aptos"/>
          <w:color w:val="17324D"/>
          <w:sz w:val="22"/>
        </w:rPr>
        <w:t>This tab provides historical charts, statements, and ratios.</w:t>
      </w:r>
    </w:p>
    <w:p>
      <w:pPr>
        <w:pStyle w:val="Heading2"/>
      </w:pPr>
      <w:r>
        <w:rPr>
          <w:rFonts w:ascii="Aptos" w:hAnsi="Aptos"/>
          <w:color w:val="17324D"/>
          <w:sz w:val="22"/>
        </w:rPr>
        <w:t>Income statement trends</w:t>
      </w:r>
    </w:p>
    <w:p>
      <w:pPr>
        <w:keepLines w:val="0"/>
      </w:pPr>
      <w:r>
        <w:rPr>
          <w:rFonts w:ascii="Aptos" w:hAnsi="Aptos"/>
          <w:color w:val="17324D"/>
          <w:sz w:val="22"/>
        </w:rPr>
        <w:t>Plots available annual series for:</w:t>
      </w:r>
    </w:p>
    <w:p>
      <w:pPr>
        <w:spacing w:after="80" w:line="300" w:lineRule="auto"/>
        <w:ind w:left="720" w:hanging="360"/>
      </w:pPr>
      <w:r>
        <w:t xml:space="preserve">• </w:t>
      </w:r>
      <w:r>
        <w:rPr>
          <w:rFonts w:ascii="Aptos" w:hAnsi="Aptos"/>
          <w:color w:val="17324D"/>
          <w:sz w:val="22"/>
        </w:rPr>
        <w:t>revenue;</w:t>
      </w:r>
    </w:p>
    <w:p>
      <w:pPr>
        <w:spacing w:after="80" w:line="300" w:lineRule="auto"/>
        <w:ind w:left="720" w:hanging="360"/>
      </w:pPr>
      <w:r>
        <w:t xml:space="preserve">• </w:t>
      </w:r>
      <w:r>
        <w:rPr>
          <w:rFonts w:ascii="Aptos" w:hAnsi="Aptos"/>
          <w:color w:val="17324D"/>
          <w:sz w:val="22"/>
        </w:rPr>
        <w:t>gross profit;</w:t>
      </w:r>
    </w:p>
    <w:p>
      <w:pPr>
        <w:spacing w:after="80" w:line="300" w:lineRule="auto"/>
        <w:ind w:left="720" w:hanging="360"/>
      </w:pPr>
      <w:r>
        <w:t xml:space="preserve">• </w:t>
      </w:r>
      <w:r>
        <w:rPr>
          <w:rFonts w:ascii="Aptos" w:hAnsi="Aptos"/>
          <w:color w:val="17324D"/>
          <w:sz w:val="22"/>
        </w:rPr>
        <w:t>operating income;</w:t>
      </w:r>
    </w:p>
    <w:p>
      <w:pPr>
        <w:spacing w:after="80" w:line="300" w:lineRule="auto"/>
        <w:ind w:left="720" w:hanging="360"/>
      </w:pPr>
      <w:r>
        <w:t xml:space="preserve">• </w:t>
      </w:r>
      <w:r>
        <w:rPr>
          <w:rFonts w:ascii="Aptos" w:hAnsi="Aptos"/>
          <w:color w:val="17324D"/>
          <w:sz w:val="22"/>
        </w:rPr>
        <w:t>net income.</w:t>
      </w:r>
    </w:p>
    <w:p>
      <w:pPr>
        <w:keepLines w:val="0"/>
      </w:pPr>
      <w:r>
        <w:rPr>
          <w:rFonts w:ascii="Aptos" w:hAnsi="Aptos"/>
          <w:color w:val="17324D"/>
          <w:sz w:val="22"/>
        </w:rPr>
        <w:t>Use the chart toolbar to zoom, pan, reset axes, view fullscreen, or download a PNG.</w:t>
      </w:r>
    </w:p>
    <w:p>
      <w:pPr>
        <w:pStyle w:val="Heading2"/>
      </w:pPr>
      <w:r>
        <w:rPr>
          <w:rFonts w:ascii="Aptos" w:hAnsi="Aptos"/>
          <w:color w:val="17324D"/>
          <w:sz w:val="22"/>
        </w:rPr>
        <w:t>Cash flow and capital trends</w:t>
      </w:r>
    </w:p>
    <w:p>
      <w:pPr>
        <w:keepLines w:val="0"/>
      </w:pPr>
      <w:r>
        <w:rPr>
          <w:rFonts w:ascii="Aptos" w:hAnsi="Aptos"/>
          <w:color w:val="17324D"/>
          <w:sz w:val="22"/>
        </w:rPr>
        <w:t>Plots available annual series for:</w:t>
      </w:r>
    </w:p>
    <w:p>
      <w:pPr>
        <w:spacing w:after="80" w:line="300" w:lineRule="auto"/>
        <w:ind w:left="720" w:hanging="360"/>
      </w:pPr>
      <w:r>
        <w:t xml:space="preserve">• </w:t>
      </w:r>
      <w:r>
        <w:rPr>
          <w:rFonts w:ascii="Aptos" w:hAnsi="Aptos"/>
          <w:color w:val="17324D"/>
          <w:sz w:val="22"/>
        </w:rPr>
        <w:t>operating cash flow;</w:t>
      </w:r>
    </w:p>
    <w:p>
      <w:pPr>
        <w:spacing w:after="80" w:line="300" w:lineRule="auto"/>
        <w:ind w:left="720" w:hanging="360"/>
      </w:pPr>
      <w:r>
        <w:t xml:space="preserve">• </w:t>
      </w:r>
      <w:r>
        <w:rPr>
          <w:rFonts w:ascii="Aptos" w:hAnsi="Aptos"/>
          <w:color w:val="17324D"/>
          <w:sz w:val="22"/>
        </w:rPr>
        <w:t>free cash flow;</w:t>
      </w:r>
    </w:p>
    <w:p>
      <w:pPr>
        <w:spacing w:after="80" w:line="300" w:lineRule="auto"/>
        <w:ind w:left="720" w:hanging="360"/>
      </w:pPr>
      <w:r>
        <w:t xml:space="preserve">• </w:t>
      </w:r>
      <w:r>
        <w:rPr>
          <w:rFonts w:ascii="Aptos" w:hAnsi="Aptos"/>
          <w:color w:val="17324D"/>
          <w:sz w:val="22"/>
        </w:rPr>
        <w:t>total assets;</w:t>
      </w:r>
    </w:p>
    <w:p>
      <w:pPr>
        <w:spacing w:after="80" w:line="300" w:lineRule="auto"/>
        <w:ind w:left="720" w:hanging="360"/>
      </w:pPr>
      <w:r>
        <w:t xml:space="preserve">• </w:t>
      </w:r>
      <w:r>
        <w:rPr>
          <w:rFonts w:ascii="Aptos" w:hAnsi="Aptos"/>
          <w:color w:val="17324D"/>
          <w:sz w:val="22"/>
        </w:rPr>
        <w:t>long-term debt.</w:t>
      </w:r>
    </w:p>
    <w:p>
      <w:pPr>
        <w:keepLines w:val="0"/>
      </w:pPr>
      <w:r>
        <w:rPr>
          <w:rFonts w:ascii="Aptos" w:hAnsi="Aptos"/>
          <w:color w:val="17324D"/>
          <w:sz w:val="22"/>
        </w:rPr>
        <w:t>Because assets and cash flow can be different orders of magnitude, inspect the hover values and tables as well as the line shapes.</w:t>
      </w:r>
    </w:p>
    <w:p>
      <w:pPr>
        <w:pStyle w:val="Heading2"/>
      </w:pPr>
      <w:r>
        <w:rPr>
          <w:rFonts w:ascii="Aptos" w:hAnsi="Aptos"/>
          <w:color w:val="17324D"/>
          <w:sz w:val="22"/>
        </w:rPr>
        <w:t>Margin trends</w:t>
      </w:r>
    </w:p>
    <w:p>
      <w:pPr>
        <w:keepLines w:val="0"/>
      </w:pPr>
      <w:r>
        <w:rPr>
          <w:rFonts w:ascii="Aptos" w:hAnsi="Aptos"/>
          <w:color w:val="17324D"/>
          <w:sz w:val="22"/>
        </w:rPr>
        <w:t>Plots gross, operating, and net margins as percentages.</w:t>
      </w:r>
    </w:p>
    <w:p>
      <w:pPr>
        <w:spacing w:after="80" w:line="300" w:lineRule="auto"/>
        <w:ind w:left="720" w:hanging="360"/>
      </w:pPr>
      <w:r>
        <w:t xml:space="preserve">• </w:t>
      </w:r>
      <w:r>
        <w:rPr>
          <w:rFonts w:ascii="Aptos" w:hAnsi="Aptos"/>
          <w:b/>
          <w:color w:val="17324D"/>
          <w:sz w:val="22"/>
        </w:rPr>
        <w:t>Gross margin:</w:t>
      </w:r>
      <w:r>
        <w:rPr>
          <w:rFonts w:ascii="Aptos" w:hAnsi="Aptos"/>
          <w:color w:val="17324D"/>
          <w:sz w:val="22"/>
        </w:rPr>
        <w:t xml:space="preserve"> gross profit ÷ revenue</w:t>
      </w:r>
    </w:p>
    <w:p>
      <w:pPr>
        <w:spacing w:after="80" w:line="300" w:lineRule="auto"/>
        <w:ind w:left="720" w:hanging="360"/>
      </w:pPr>
      <w:r>
        <w:t xml:space="preserve">• </w:t>
      </w:r>
      <w:r>
        <w:rPr>
          <w:rFonts w:ascii="Aptos" w:hAnsi="Aptos"/>
          <w:b/>
          <w:color w:val="17324D"/>
          <w:sz w:val="22"/>
        </w:rPr>
        <w:t>Operating margin:</w:t>
      </w:r>
      <w:r>
        <w:rPr>
          <w:rFonts w:ascii="Aptos" w:hAnsi="Aptos"/>
          <w:color w:val="17324D"/>
          <w:sz w:val="22"/>
        </w:rPr>
        <w:t xml:space="preserve"> operating income ÷ revenue</w:t>
      </w:r>
    </w:p>
    <w:p>
      <w:pPr>
        <w:spacing w:after="80" w:line="300" w:lineRule="auto"/>
        <w:ind w:left="720" w:hanging="360"/>
      </w:pPr>
      <w:r>
        <w:t xml:space="preserve">• </w:t>
      </w:r>
      <w:r>
        <w:rPr>
          <w:rFonts w:ascii="Aptos" w:hAnsi="Aptos"/>
          <w:b/>
          <w:color w:val="17324D"/>
          <w:sz w:val="22"/>
        </w:rPr>
        <w:t>Net margin:</w:t>
      </w:r>
      <w:r>
        <w:rPr>
          <w:rFonts w:ascii="Aptos" w:hAnsi="Aptos"/>
          <w:color w:val="17324D"/>
          <w:sz w:val="22"/>
        </w:rPr>
        <w:t xml:space="preserve"> net income ÷ revenue</w:t>
      </w:r>
    </w:p>
    <w:p>
      <w:pPr>
        <w:pStyle w:val="Heading2"/>
      </w:pPr>
      <w:r>
        <w:rPr>
          <w:rFonts w:ascii="Aptos" w:hAnsi="Aptos"/>
          <w:color w:val="17324D"/>
          <w:sz w:val="22"/>
        </w:rPr>
        <w:t>Income Statement expander</w:t>
      </w:r>
    </w:p>
    <w:p>
      <w:pPr>
        <w:keepLines w:val="0"/>
      </w:pPr>
      <w:r>
        <w:rPr>
          <w:rFonts w:ascii="Aptos" w:hAnsi="Aptos"/>
          <w:color w:val="17324D"/>
          <w:sz w:val="22"/>
        </w:rPr>
        <w:t>Shows annual rows/columns for available revenue, cost, and profit metrics. The table can be searched, shown fullscreen, or downloaded as CSV using Streamlit's table toolbar.</w:t>
      </w:r>
    </w:p>
    <w:p>
      <w:pPr>
        <w:pStyle w:val="Heading2"/>
      </w:pPr>
      <w:r>
        <w:rPr>
          <w:rFonts w:ascii="Aptos" w:hAnsi="Aptos"/>
          <w:color w:val="17324D"/>
          <w:sz w:val="22"/>
        </w:rPr>
        <w:t>Balance Sheet expander</w:t>
      </w:r>
    </w:p>
    <w:p>
      <w:pPr>
        <w:keepLines w:val="0"/>
      </w:pPr>
      <w:r>
        <w:rPr>
          <w:rFonts w:ascii="Aptos" w:hAnsi="Aptos"/>
          <w:color w:val="17324D"/>
          <w:sz w:val="22"/>
        </w:rPr>
        <w:t>Shows available annual cash, asset, liability, equity, and debt values.</w:t>
      </w:r>
    </w:p>
    <w:p>
      <w:pPr>
        <w:pStyle w:val="Heading2"/>
      </w:pPr>
      <w:r>
        <w:rPr>
          <w:rFonts w:ascii="Aptos" w:hAnsi="Aptos"/>
          <w:color w:val="17324D"/>
          <w:sz w:val="22"/>
        </w:rPr>
        <w:t>Cash Flow expander</w:t>
      </w:r>
    </w:p>
    <w:p>
      <w:pPr>
        <w:keepLines w:val="0"/>
      </w:pPr>
      <w:r>
        <w:rPr>
          <w:rFonts w:ascii="Aptos" w:hAnsi="Aptos"/>
          <w:color w:val="17324D"/>
          <w:sz w:val="22"/>
        </w:rPr>
        <w:t>Shows operating cash flow, capital expenditures, and Python-calculated free cash flow.</w:t>
      </w:r>
    </w:p>
    <w:p>
      <w:pPr>
        <w:pStyle w:val="Heading2"/>
      </w:pPr>
      <w:r>
        <w:rPr>
          <w:rFonts w:ascii="Aptos" w:hAnsi="Aptos"/>
          <w:color w:val="17324D"/>
          <w:sz w:val="22"/>
        </w:rPr>
        <w:t>Ratios and growth expander</w:t>
      </w:r>
    </w:p>
    <w:p>
      <w:pPr>
        <w:keepLines w:val="0"/>
      </w:pPr>
      <w:r>
        <w:rPr>
          <w:rFonts w:ascii="Aptos" w:hAnsi="Aptos"/>
          <w:color w:val="17324D"/>
          <w:sz w:val="22"/>
        </w:rPr>
        <w:t>Shows calculated ratios by annual period.</w:t>
      </w:r>
    </w:p>
    <w:p>
      <w:pPr>
        <w:pStyle w:val="Heading3"/>
      </w:pPr>
      <w:r>
        <w:rPr>
          <w:rFonts w:ascii="Aptos" w:hAnsi="Aptos"/>
          <w:color w:val="17324D"/>
          <w:sz w:val="22"/>
        </w:rPr>
        <w:t>Growth fields</w:t>
      </w:r>
    </w:p>
    <w:p>
      <w:pPr>
        <w:keepLines w:val="0"/>
      </w:pPr>
      <w:r>
        <w:rPr>
          <w:rFonts w:ascii="Aptos" w:hAnsi="Aptos"/>
          <w:color w:val="17324D"/>
          <w:sz w:val="22"/>
        </w:rPr>
        <w:t>Growth is calculated as:</w:t>
      </w:r>
    </w:p>
    <w:p>
      <w:pPr>
        <w:keepLines w:val="0"/>
      </w:pPr>
      <w:r>
        <w:rPr>
          <w:rFonts w:ascii="Aptos Mono" w:hAnsi="Aptos Mono"/>
          <w:color w:val="124A63"/>
          <w:sz w:val="19"/>
          <w:shd w:fill="EEF2F5"/>
        </w:rPr>
        <w:t>(current value − prior value) ÷ absolute prior value</w:t>
      </w:r>
    </w:p>
    <w:p>
      <w:pPr>
        <w:keepLines w:val="0"/>
      </w:pPr>
      <w:r>
        <w:rPr>
          <w:rFonts w:ascii="Aptos" w:hAnsi="Aptos"/>
          <w:color w:val="17324D"/>
          <w:sz w:val="22"/>
        </w:rPr>
        <w:t>Using the absolute prior value preserves the direction of change after a negative comparison period.</w:t>
      </w:r>
    </w:p>
    <w:p>
      <w:pPr>
        <w:pStyle w:val="Heading3"/>
      </w:pPr>
      <w:r>
        <w:rPr>
          <w:rFonts w:ascii="Aptos" w:hAnsi="Aptos"/>
          <w:color w:val="17324D"/>
          <w:sz w:val="22"/>
        </w:rPr>
        <w:t>Profitability fields</w:t>
      </w:r>
    </w:p>
    <w:p>
      <w:pPr>
        <w:spacing w:after="80" w:line="300" w:lineRule="auto"/>
        <w:ind w:left="720" w:hanging="360"/>
      </w:pPr>
      <w:r>
        <w:t xml:space="preserve">• </w:t>
      </w:r>
      <w:r>
        <w:rPr>
          <w:rFonts w:ascii="Aptos Mono" w:hAnsi="Aptos Mono"/>
          <w:color w:val="124A63"/>
          <w:sz w:val="19"/>
          <w:shd w:fill="EEF2F5"/>
        </w:rPr>
        <w:t>gross_margin</w:t>
      </w:r>
    </w:p>
    <w:p>
      <w:pPr>
        <w:spacing w:after="80" w:line="300" w:lineRule="auto"/>
        <w:ind w:left="720" w:hanging="360"/>
      </w:pPr>
      <w:r>
        <w:t xml:space="preserve">• </w:t>
      </w:r>
      <w:r>
        <w:rPr>
          <w:rFonts w:ascii="Aptos Mono" w:hAnsi="Aptos Mono"/>
          <w:color w:val="124A63"/>
          <w:sz w:val="19"/>
          <w:shd w:fill="EEF2F5"/>
        </w:rPr>
        <w:t>operating_margin</w:t>
      </w:r>
    </w:p>
    <w:p>
      <w:pPr>
        <w:spacing w:after="80" w:line="300" w:lineRule="auto"/>
        <w:ind w:left="720" w:hanging="360"/>
      </w:pPr>
      <w:r>
        <w:t xml:space="preserve">• </w:t>
      </w:r>
      <w:r>
        <w:rPr>
          <w:rFonts w:ascii="Aptos Mono" w:hAnsi="Aptos Mono"/>
          <w:color w:val="124A63"/>
          <w:sz w:val="19"/>
          <w:shd w:fill="EEF2F5"/>
        </w:rPr>
        <w:t>net_margin</w:t>
      </w:r>
    </w:p>
    <w:p>
      <w:pPr>
        <w:spacing w:after="80" w:line="300" w:lineRule="auto"/>
        <w:ind w:left="720" w:hanging="360"/>
      </w:pPr>
      <w:r>
        <w:t xml:space="preserve">• </w:t>
      </w:r>
      <w:r>
        <w:rPr>
          <w:rFonts w:ascii="Aptos Mono" w:hAnsi="Aptos Mono"/>
          <w:color w:val="124A63"/>
          <w:sz w:val="19"/>
          <w:shd w:fill="EEF2F5"/>
        </w:rPr>
        <w:t>return_on_assets</w:t>
      </w:r>
    </w:p>
    <w:p>
      <w:pPr>
        <w:spacing w:after="80" w:line="300" w:lineRule="auto"/>
        <w:ind w:left="720" w:hanging="360"/>
      </w:pPr>
      <w:r>
        <w:t xml:space="preserve">• </w:t>
      </w:r>
      <w:r>
        <w:rPr>
          <w:rFonts w:ascii="Aptos Mono" w:hAnsi="Aptos Mono"/>
          <w:color w:val="124A63"/>
          <w:sz w:val="19"/>
          <w:shd w:fill="EEF2F5"/>
        </w:rPr>
        <w:t>return_on_equity</w:t>
      </w:r>
    </w:p>
    <w:p>
      <w:pPr>
        <w:keepLines w:val="0"/>
      </w:pPr>
      <w:r>
        <w:rPr>
          <w:rFonts w:ascii="Aptos" w:hAnsi="Aptos"/>
          <w:color w:val="17324D"/>
          <w:sz w:val="22"/>
        </w:rPr>
        <w:t>ROA and ROE use average beginning-and-ending balances. The first displayed period can be blank when the prior balance is not available.</w:t>
      </w:r>
    </w:p>
    <w:p>
      <w:pPr>
        <w:pStyle w:val="Heading3"/>
      </w:pPr>
      <w:r>
        <w:rPr>
          <w:rFonts w:ascii="Aptos" w:hAnsi="Aptos"/>
          <w:color w:val="17324D"/>
          <w:sz w:val="22"/>
        </w:rPr>
        <w:t>Liquidity and leverage fields</w:t>
      </w:r>
    </w:p>
    <w:p>
      <w:pPr>
        <w:spacing w:after="80" w:line="300" w:lineRule="auto"/>
        <w:ind w:left="720" w:hanging="360"/>
      </w:pPr>
      <w:r>
        <w:t xml:space="preserve">• </w:t>
      </w:r>
      <w:r>
        <w:rPr>
          <w:rFonts w:ascii="Aptos Mono" w:hAnsi="Aptos Mono"/>
          <w:color w:val="124A63"/>
          <w:sz w:val="19"/>
          <w:shd w:fill="EEF2F5"/>
        </w:rPr>
        <w:t>current_ratio</w:t>
      </w:r>
      <w:r>
        <w:rPr>
          <w:rFonts w:ascii="Aptos" w:hAnsi="Aptos"/>
          <w:color w:val="17324D"/>
          <w:sz w:val="22"/>
        </w:rPr>
        <w:t>: current assets ÷ current liabilities</w:t>
      </w:r>
    </w:p>
    <w:p>
      <w:pPr>
        <w:spacing w:after="80" w:line="300" w:lineRule="auto"/>
        <w:ind w:left="720" w:hanging="360"/>
      </w:pPr>
      <w:r>
        <w:t xml:space="preserve">• </w:t>
      </w:r>
      <w:r>
        <w:rPr>
          <w:rFonts w:ascii="Aptos Mono" w:hAnsi="Aptos Mono"/>
          <w:color w:val="124A63"/>
          <w:sz w:val="19"/>
          <w:shd w:fill="EEF2F5"/>
        </w:rPr>
        <w:t>debt_to_assets</w:t>
      </w:r>
      <w:r>
        <w:rPr>
          <w:rFonts w:ascii="Aptos" w:hAnsi="Aptos"/>
          <w:color w:val="17324D"/>
          <w:sz w:val="22"/>
        </w:rPr>
        <w:t>: long-term debt ÷ total assets</w:t>
      </w:r>
    </w:p>
    <w:p>
      <w:pPr>
        <w:spacing w:after="80" w:line="300" w:lineRule="auto"/>
        <w:ind w:left="720" w:hanging="360"/>
      </w:pPr>
      <w:r>
        <w:t xml:space="preserve">• </w:t>
      </w:r>
      <w:r>
        <w:rPr>
          <w:rFonts w:ascii="Aptos Mono" w:hAnsi="Aptos Mono"/>
          <w:color w:val="124A63"/>
          <w:sz w:val="19"/>
          <w:shd w:fill="EEF2F5"/>
        </w:rPr>
        <w:t>debt_to_equity</w:t>
      </w:r>
      <w:r>
        <w:rPr>
          <w:rFonts w:ascii="Aptos" w:hAnsi="Aptos"/>
          <w:color w:val="17324D"/>
          <w:sz w:val="22"/>
        </w:rPr>
        <w:t>: long-term debt ÷ stockholders' equity</w:t>
      </w:r>
    </w:p>
    <w:p>
      <w:pPr>
        <w:keepLines w:val="0"/>
      </w:pPr>
      <w:r>
        <w:rPr>
          <w:rFonts w:ascii="Aptos" w:hAnsi="Aptos"/>
          <w:color w:val="17324D"/>
          <w:sz w:val="22"/>
        </w:rPr>
        <w:t>A negative debt-to-equity result can occur when reported equity is negative. It is mathematically defined but requires careful interpretation.</w:t>
      </w:r>
    </w:p>
    <w:p>
      <w:pPr>
        <w:pStyle w:val="Heading3"/>
      </w:pPr>
      <w:r>
        <w:rPr>
          <w:rFonts w:ascii="Aptos" w:hAnsi="Aptos"/>
          <w:color w:val="17324D"/>
          <w:sz w:val="22"/>
        </w:rPr>
        <w:t>Cash-flow fields</w:t>
      </w:r>
    </w:p>
    <w:p>
      <w:pPr>
        <w:spacing w:after="80" w:line="300" w:lineRule="auto"/>
        <w:ind w:left="720" w:hanging="360"/>
      </w:pPr>
      <w:r>
        <w:t xml:space="preserve">• </w:t>
      </w:r>
      <w:r>
        <w:rPr>
          <w:rFonts w:ascii="Aptos Mono" w:hAnsi="Aptos Mono"/>
          <w:color w:val="124A63"/>
          <w:sz w:val="19"/>
          <w:shd w:fill="EEF2F5"/>
        </w:rPr>
        <w:t>operating_cash_flow_margin</w:t>
      </w:r>
    </w:p>
    <w:p>
      <w:pPr>
        <w:spacing w:after="80" w:line="300" w:lineRule="auto"/>
        <w:ind w:left="720" w:hanging="360"/>
      </w:pPr>
      <w:r>
        <w:t xml:space="preserve">• </w:t>
      </w:r>
      <w:r>
        <w:rPr>
          <w:rFonts w:ascii="Aptos Mono" w:hAnsi="Aptos Mono"/>
          <w:color w:val="124A63"/>
          <w:sz w:val="19"/>
          <w:shd w:fill="EEF2F5"/>
        </w:rPr>
        <w:t>free_cash_flow_margin</w:t>
      </w:r>
    </w:p>
    <w:p>
      <w:pPr>
        <w:spacing w:after="80" w:line="300" w:lineRule="auto"/>
        <w:ind w:left="720" w:hanging="360"/>
      </w:pPr>
      <w:r>
        <w:t xml:space="preserve">• </w:t>
      </w:r>
      <w:r>
        <w:rPr>
          <w:rFonts w:ascii="Aptos Mono" w:hAnsi="Aptos Mono"/>
          <w:color w:val="124A63"/>
          <w:sz w:val="19"/>
          <w:shd w:fill="EEF2F5"/>
        </w:rPr>
        <w:t>operating_cash_flow_growth</w:t>
      </w:r>
    </w:p>
    <w:p>
      <w:pPr>
        <w:spacing w:after="80" w:line="300" w:lineRule="auto"/>
        <w:ind w:left="720" w:hanging="360"/>
      </w:pPr>
      <w:r>
        <w:t xml:space="preserve">• </w:t>
      </w:r>
      <w:r>
        <w:rPr>
          <w:rFonts w:ascii="Aptos Mono" w:hAnsi="Aptos Mono"/>
          <w:color w:val="124A63"/>
          <w:sz w:val="19"/>
          <w:shd w:fill="EEF2F5"/>
        </w:rPr>
        <w:t>free_cash_flow_growth</w:t>
      </w:r>
    </w:p>
    <w:p>
      <w:pPr>
        <w:keepLines w:val="0"/>
      </w:pPr>
      <w:r>
        <w:rPr>
          <w:rFonts w:ascii="Aptos" w:hAnsi="Aptos"/>
          <w:color w:val="17324D"/>
          <w:sz w:val="22"/>
        </w:rPr>
        <w:t>Blank values normally mean that an input, comparison period, or valid denominator was unavailable.</w:t>
      </w:r>
    </w:p>
    <w:p>
      <w:pPr>
        <w:pStyle w:val="Heading1"/>
      </w:pPr>
      <w:r>
        <w:rPr>
          <w:rFonts w:ascii="Aptos" w:hAnsi="Aptos"/>
          <w:color w:val="17324D"/>
          <w:sz w:val="22"/>
        </w:rPr>
        <w:t>11. Anomaly Analysis tab</w:t>
      </w:r>
    </w:p>
    <w:p>
      <w:pPr>
        <w:keepLines w:val="0"/>
      </w:pPr>
      <w:r>
        <w:rPr>
          <w:rFonts w:ascii="Aptos" w:hAnsi="Aptos"/>
          <w:color w:val="17324D"/>
          <w:sz w:val="22"/>
        </w:rPr>
        <w:t xml:space="preserve">This tab screens for unusual financial movements. It does </w:t>
      </w:r>
      <w:r>
        <w:rPr>
          <w:rFonts w:ascii="Aptos" w:hAnsi="Aptos"/>
          <w:b/>
          <w:color w:val="17324D"/>
          <w:sz w:val="22"/>
        </w:rPr>
        <w:t>not</w:t>
      </w:r>
      <w:r>
        <w:rPr>
          <w:rFonts w:ascii="Aptos" w:hAnsi="Aptos"/>
          <w:color w:val="17324D"/>
          <w:sz w:val="22"/>
        </w:rPr>
        <w:t xml:space="preserve"> determine fraud, manipulation, misconduct, or deception.</w:t>
      </w:r>
    </w:p>
    <w:p>
      <w:pPr>
        <w:pStyle w:val="Heading2"/>
      </w:pPr>
      <w:r>
        <w:rPr>
          <w:rFonts w:ascii="Aptos" w:hAnsi="Aptos"/>
          <w:color w:val="17324D"/>
          <w:sz w:val="22"/>
        </w:rPr>
        <w:t>Severity filter</w:t>
      </w:r>
    </w:p>
    <w:p>
      <w:pPr>
        <w:keepLines w:val="0"/>
      </w:pPr>
      <w:r>
        <w:rPr>
          <w:rFonts w:ascii="Aptos" w:hAnsi="Aptos"/>
          <w:color w:val="17324D"/>
          <w:sz w:val="22"/>
        </w:rPr>
        <w:t>Choose which records to display:</w:t>
      </w:r>
    </w:p>
    <w:p>
      <w:pPr>
        <w:spacing w:after="80" w:line="300" w:lineRule="auto"/>
        <w:ind w:left="720" w:hanging="360"/>
      </w:pPr>
      <w:r>
        <w:t xml:space="preserve">• </w:t>
      </w:r>
      <w:r>
        <w:rPr>
          <w:rFonts w:ascii="Aptos" w:hAnsi="Aptos"/>
          <w:b/>
          <w:color w:val="17324D"/>
          <w:sz w:val="22"/>
        </w:rPr>
        <w:t>Normal:</w:t>
      </w:r>
      <w:r>
        <w:rPr>
          <w:rFonts w:ascii="Aptos" w:hAnsi="Aptos"/>
          <w:color w:val="17324D"/>
          <w:sz w:val="22"/>
        </w:rPr>
        <w:t xml:space="preserve"> below both screening thresholds.</w:t>
      </w:r>
    </w:p>
    <w:p>
      <w:pPr>
        <w:spacing w:after="80" w:line="300" w:lineRule="auto"/>
        <w:ind w:left="720" w:hanging="360"/>
      </w:pPr>
      <w:r>
        <w:t xml:space="preserve">• </w:t>
      </w:r>
      <w:r>
        <w:rPr>
          <w:rFonts w:ascii="Aptos" w:hAnsi="Aptos"/>
          <w:b/>
          <w:color w:val="17324D"/>
          <w:sz w:val="22"/>
        </w:rPr>
        <w:t>Notable:</w:t>
      </w:r>
      <w:r>
        <w:rPr>
          <w:rFonts w:ascii="Aptos" w:hAnsi="Aptos"/>
          <w:color w:val="17324D"/>
          <w:sz w:val="22"/>
        </w:rPr>
        <w:t xml:space="preserve"> absolute economic change of at least 20% or robust-score magnitude of at least 2.5.</w:t>
      </w:r>
    </w:p>
    <w:p>
      <w:pPr>
        <w:spacing w:after="80" w:line="300" w:lineRule="auto"/>
        <w:ind w:left="720" w:hanging="360"/>
      </w:pPr>
      <w:r>
        <w:t xml:space="preserve">• </w:t>
      </w:r>
      <w:r>
        <w:rPr>
          <w:rFonts w:ascii="Aptos" w:hAnsi="Aptos"/>
          <w:b/>
          <w:color w:val="17324D"/>
          <w:sz w:val="22"/>
        </w:rPr>
        <w:t>Significant:</w:t>
      </w:r>
      <w:r>
        <w:rPr>
          <w:rFonts w:ascii="Aptos" w:hAnsi="Aptos"/>
          <w:color w:val="17324D"/>
          <w:sz w:val="22"/>
        </w:rPr>
        <w:t xml:space="preserve"> absolute economic change of at least 40% or robust-score magnitude of at least 3.5.</w:t>
      </w:r>
    </w:p>
    <w:p>
      <w:pPr>
        <w:keepLines w:val="0"/>
      </w:pPr>
      <w:r>
        <w:rPr>
          <w:rFonts w:ascii="Aptos" w:hAnsi="Aptos"/>
          <w:color w:val="17324D"/>
          <w:sz w:val="22"/>
        </w:rPr>
        <w:t>The default shows Notable and Significant records.</w:t>
      </w:r>
    </w:p>
    <w:p>
      <w:pPr>
        <w:pStyle w:val="Heading2"/>
      </w:pPr>
      <w:r>
        <w:rPr>
          <w:rFonts w:ascii="Aptos" w:hAnsi="Aptos"/>
          <w:color w:val="17324D"/>
          <w:sz w:val="22"/>
        </w:rPr>
        <w:t>Change coloring</w:t>
      </w:r>
    </w:p>
    <w:p>
      <w:pPr>
        <w:keepLines w:val="0"/>
      </w:pPr>
      <w:r>
        <w:rPr>
          <w:rFonts w:ascii="Aptos" w:hAnsi="Aptos"/>
          <w:color w:val="17324D"/>
          <w:sz w:val="22"/>
        </w:rPr>
        <w:t>Choose one of three display modes:</w:t>
      </w:r>
    </w:p>
    <w:p>
      <w:pPr>
        <w:spacing w:after="80" w:line="300" w:lineRule="auto"/>
        <w:ind w:left="720" w:hanging="360"/>
      </w:pPr>
      <w:r>
        <w:t xml:space="preserve">• </w:t>
      </w:r>
      <w:r>
        <w:rPr>
          <w:rFonts w:ascii="Aptos" w:hAnsi="Aptos"/>
          <w:b/>
          <w:color w:val="17324D"/>
          <w:sz w:val="22"/>
        </w:rPr>
        <w:t>Likely financial impact:</w:t>
      </w:r>
      <w:r>
        <w:rPr>
          <w:rFonts w:ascii="Aptos" w:hAnsi="Aptos"/>
          <w:color w:val="17324D"/>
          <w:sz w:val="22"/>
        </w:rPr>
        <w:t xml:space="preserve"> green means likely favorable and red likely unfavorable. Increases in costs, expenses, debt, and liabilities are treated as unfavorable; decreases in those metrics are favorable. Other metrics use higher-is-better as a screening assumption.</w:t>
      </w:r>
    </w:p>
    <w:p>
      <w:pPr>
        <w:spacing w:after="80" w:line="300" w:lineRule="auto"/>
        <w:ind w:left="720" w:hanging="360"/>
      </w:pPr>
      <w:r>
        <w:t xml:space="preserve">• </w:t>
      </w:r>
      <w:r>
        <w:rPr>
          <w:rFonts w:ascii="Aptos" w:hAnsi="Aptos"/>
          <w:b/>
          <w:color w:val="17324D"/>
          <w:sz w:val="22"/>
        </w:rPr>
        <w:t>Raw increase / decrease:</w:t>
      </w:r>
      <w:r>
        <w:rPr>
          <w:rFonts w:ascii="Aptos" w:hAnsi="Aptos"/>
          <w:color w:val="17324D"/>
          <w:sz w:val="22"/>
        </w:rPr>
        <w:t xml:space="preserve"> every numerical increase is green and every decrease is red, regardless of economic meaning.</w:t>
      </w:r>
    </w:p>
    <w:p>
      <w:pPr>
        <w:spacing w:after="80" w:line="300" w:lineRule="auto"/>
        <w:ind w:left="720" w:hanging="360"/>
      </w:pPr>
      <w:r>
        <w:t xml:space="preserve">• </w:t>
      </w:r>
      <w:r>
        <w:rPr>
          <w:rFonts w:ascii="Aptos" w:hAnsi="Aptos"/>
          <w:b/>
          <w:color w:val="17324D"/>
          <w:sz w:val="22"/>
        </w:rPr>
        <w:t>Off:</w:t>
      </w:r>
      <w:r>
        <w:rPr>
          <w:rFonts w:ascii="Aptos" w:hAnsi="Aptos"/>
          <w:color w:val="17324D"/>
          <w:sz w:val="22"/>
        </w:rPr>
        <w:t xml:space="preserve"> removes directional cell coloring.</w:t>
      </w:r>
    </w:p>
    <w:p>
      <w:pPr>
        <w:keepLines w:val="0"/>
      </w:pPr>
      <w:r>
        <w:rPr>
          <w:rFonts w:ascii="Aptos" w:hAnsi="Aptos"/>
          <w:color w:val="17324D"/>
          <w:sz w:val="22"/>
        </w:rPr>
        <w:t>Each direction has three shades: light below 20%, medium from 20% through 39.9%, and deep at 40% or more. The direction is a visual research aid, not an investment conclusion; whether a movement is actually favorable depends on its cause and context.</w:t>
      </w:r>
    </w:p>
    <w:p>
      <w:pPr>
        <w:keepLines w:val="0"/>
      </w:pPr>
      <w:r>
        <w:rPr>
          <w:rFonts w:ascii="Aptos" w:hAnsi="Aptos"/>
          <w:color w:val="17324D"/>
          <w:sz w:val="22"/>
        </w:rPr>
        <w:t xml:space="preserve">The Direction column includes a stable rank so its header sorts by meaning instead of alphabetically. In likely-impact mode, ascending order is </w:t>
      </w:r>
      <w:r>
        <w:rPr>
          <w:rFonts w:ascii="Aptos Mono" w:hAnsi="Aptos Mono"/>
          <w:color w:val="124A63"/>
          <w:sz w:val="19"/>
          <w:shd w:fill="EEF2F5"/>
        </w:rPr>
        <w:t>1 · Strongly favorable</w:t>
      </w:r>
      <w:r>
        <w:rPr>
          <w:rFonts w:ascii="Aptos" w:hAnsi="Aptos"/>
          <w:color w:val="17324D"/>
          <w:sz w:val="22"/>
        </w:rPr>
        <w:t xml:space="preserve">, </w:t>
      </w:r>
      <w:r>
        <w:rPr>
          <w:rFonts w:ascii="Aptos Mono" w:hAnsi="Aptos Mono"/>
          <w:color w:val="124A63"/>
          <w:sz w:val="19"/>
          <w:shd w:fill="EEF2F5"/>
        </w:rPr>
        <w:t>2 · Moderately favorable</w:t>
      </w:r>
      <w:r>
        <w:rPr>
          <w:rFonts w:ascii="Aptos" w:hAnsi="Aptos"/>
          <w:color w:val="17324D"/>
          <w:sz w:val="22"/>
        </w:rPr>
        <w:t xml:space="preserve">, </w:t>
      </w:r>
      <w:r>
        <w:rPr>
          <w:rFonts w:ascii="Aptos Mono" w:hAnsi="Aptos Mono"/>
          <w:color w:val="124A63"/>
          <w:sz w:val="19"/>
          <w:shd w:fill="EEF2F5"/>
        </w:rPr>
        <w:t>3 · Lightly favorable</w:t>
      </w:r>
      <w:r>
        <w:rPr>
          <w:rFonts w:ascii="Aptos" w:hAnsi="Aptos"/>
          <w:color w:val="17324D"/>
          <w:sz w:val="22"/>
        </w:rPr>
        <w:t xml:space="preserve">, </w:t>
      </w:r>
      <w:r>
        <w:rPr>
          <w:rFonts w:ascii="Aptos Mono" w:hAnsi="Aptos Mono"/>
          <w:color w:val="124A63"/>
          <w:sz w:val="19"/>
          <w:shd w:fill="EEF2F5"/>
        </w:rPr>
        <w:t>4 · Lightly unfavorable</w:t>
      </w:r>
      <w:r>
        <w:rPr>
          <w:rFonts w:ascii="Aptos" w:hAnsi="Aptos"/>
          <w:color w:val="17324D"/>
          <w:sz w:val="22"/>
        </w:rPr>
        <w:t xml:space="preserve">, </w:t>
      </w:r>
      <w:r>
        <w:rPr>
          <w:rFonts w:ascii="Aptos Mono" w:hAnsi="Aptos Mono"/>
          <w:color w:val="124A63"/>
          <w:sz w:val="19"/>
          <w:shd w:fill="EEF2F5"/>
        </w:rPr>
        <w:t>5 · Moderately unfavorable</w:t>
      </w:r>
      <w:r>
        <w:rPr>
          <w:rFonts w:ascii="Aptos" w:hAnsi="Aptos"/>
          <w:color w:val="17324D"/>
          <w:sz w:val="22"/>
        </w:rPr>
        <w:t xml:space="preserve">, then </w:t>
      </w:r>
      <w:r>
        <w:rPr>
          <w:rFonts w:ascii="Aptos Mono" w:hAnsi="Aptos Mono"/>
          <w:color w:val="124A63"/>
          <w:sz w:val="19"/>
          <w:shd w:fill="EEF2F5"/>
        </w:rPr>
        <w:t>6 · Strongly unfavorable</w:t>
      </w:r>
      <w:r>
        <w:rPr>
          <w:rFonts w:ascii="Aptos" w:hAnsi="Aptos"/>
          <w:color w:val="17324D"/>
          <w:sz w:val="22"/>
        </w:rPr>
        <w:t>. Clicking the header again applies the exact reverse order. Raw increase/decrease mode uses the same 1-to-6 structure from strongest gain to strongest loss.</w:t>
      </w:r>
    </w:p>
    <w:p>
      <w:pPr>
        <w:pStyle w:val="Heading2"/>
      </w:pPr>
      <w:r>
        <w:rPr>
          <w:rFonts w:ascii="Aptos" w:hAnsi="Aptos"/>
          <w:color w:val="17324D"/>
          <w:sz w:val="22"/>
        </w:rPr>
        <w:t>Full explanation</w:t>
      </w:r>
    </w:p>
    <w:p>
      <w:pPr>
        <w:keepLines w:val="0"/>
      </w:pPr>
      <w:r>
        <w:rPr>
          <w:rFonts w:ascii="Aptos" w:hAnsi="Aptos"/>
          <w:color w:val="17324D"/>
          <w:sz w:val="22"/>
        </w:rPr>
        <w:t>Use the selector above the table to display the complete explanation and detection method for a specific metric and period. This keeps the main grid compact while ensuring that the explanation is not clipped. Currency values, percentages, percentage-point changes, and ratio multiples are formatted in their appropriate units.</w:t>
      </w:r>
    </w:p>
    <w:p>
      <w:pPr>
        <w:pStyle w:val="Heading2"/>
      </w:pPr>
      <w:r>
        <w:rPr>
          <w:rFonts w:ascii="Aptos" w:hAnsi="Aptos"/>
          <w:color w:val="17324D"/>
          <w:sz w:val="22"/>
        </w:rPr>
        <w:t>Anomaly table fields</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cantSplit/>
        </w:trPr>
        <w:tc>
          <w:tcPr>
            <w:tcW w:type="dxa" w:w="2700"/>
            <w:shd w:fill="E8EEF5"/>
            <w:tcMar>
              <w:top w:w="100" w:type="dxa"/>
              <w:start w:w="120" w:type="dxa"/>
              <w:bottom w:w="100" w:type="dxa"/>
              <w:end w:w="120" w:type="dxa"/>
            </w:tcMar>
            <w:vAlign w:val="center"/>
          </w:tcPr>
          <w:p>
            <w:pPr>
              <w:spacing w:before="0" w:after="0" w:line="259" w:lineRule="auto"/>
            </w:pPr>
            <w:r>
              <w:rPr>
                <w:b/>
                <w:color w:val="124A63"/>
                <w:sz w:val="18"/>
              </w:rPr>
            </w:r>
            <w:r>
              <w:rPr>
                <w:rFonts w:ascii="Aptos" w:hAnsi="Aptos"/>
                <w:b/>
                <w:color w:val="124A63"/>
                <w:sz w:val="18"/>
              </w:rPr>
              <w:t>Field</w:t>
            </w:r>
          </w:p>
        </w:tc>
        <w:tc>
          <w:tcPr>
            <w:tcW w:type="dxa" w:w="6660"/>
            <w:shd w:fill="E8EEF5"/>
            <w:tcMar>
              <w:top w:w="100" w:type="dxa"/>
              <w:start w:w="120" w:type="dxa"/>
              <w:bottom w:w="100" w:type="dxa"/>
              <w:end w:w="120" w:type="dxa"/>
            </w:tcMar>
            <w:vAlign w:val="center"/>
          </w:tcPr>
          <w:p>
            <w:pPr>
              <w:spacing w:before="0" w:after="0" w:line="259" w:lineRule="auto"/>
            </w:pPr>
            <w:r>
              <w:rPr>
                <w:b/>
                <w:color w:val="124A63"/>
                <w:sz w:val="18"/>
              </w:rPr>
            </w:r>
            <w:r>
              <w:rPr>
                <w:rFonts w:ascii="Aptos" w:hAnsi="Aptos"/>
                <w:b/>
                <w:color w:val="124A63"/>
                <w:sz w:val="18"/>
              </w:rPr>
              <w:t>Meaning</w:t>
            </w:r>
          </w:p>
        </w:tc>
      </w:tr>
      <w:tr>
        <w:trPr>
          <w:cantSplit/>
        </w:trPr>
        <w:tc>
          <w:tcPr>
            <w:tcW w:type="dxa" w:w="2700"/>
            <w:tcMar>
              <w:top w:w="100" w:type="dxa"/>
              <w:start w:w="120" w:type="dxa"/>
              <w:bottom w:w="100" w:type="dxa"/>
              <w:end w:w="120" w:type="dxa"/>
            </w:tcMar>
            <w:vAlign w:val="center"/>
          </w:tcPr>
          <w:p>
            <w:pPr>
              <w:spacing w:before="0" w:after="0" w:line="259" w:lineRule="auto"/>
            </w:pPr>
            <w:r>
              <w:rPr>
                <w:sz w:val="18"/>
              </w:rPr>
            </w:r>
            <w:r>
              <w:rPr>
                <w:rFonts w:ascii="Aptos Mono" w:hAnsi="Aptos Mono"/>
                <w:color w:val="124A63"/>
                <w:sz w:val="18"/>
                <w:shd w:fill="EEF2F5"/>
              </w:rPr>
              <w:t>metric</w:t>
            </w:r>
          </w:p>
        </w:tc>
        <w:tc>
          <w:tcPr>
            <w:tcW w:type="dxa" w:w="6660"/>
            <w:tcMar>
              <w:top w:w="100" w:type="dxa"/>
              <w:start w:w="120" w:type="dxa"/>
              <w:bottom w:w="100" w:type="dxa"/>
              <w:end w:w="120" w:type="dxa"/>
            </w:tcMar>
            <w:vAlign w:val="center"/>
          </w:tcPr>
          <w:p>
            <w:pPr>
              <w:spacing w:before="0" w:after="0" w:line="259" w:lineRule="auto"/>
            </w:pPr>
            <w:r>
              <w:rPr>
                <w:sz w:val="18"/>
              </w:rPr>
            </w:r>
            <w:r>
              <w:rPr>
                <w:rFonts w:ascii="Aptos" w:hAnsi="Aptos"/>
                <w:color w:val="17324D"/>
                <w:sz w:val="18"/>
              </w:rPr>
              <w:t>Financial value or ratio being evaluated</w:t>
            </w:r>
          </w:p>
        </w:tc>
      </w:tr>
      <w:tr>
        <w:trPr>
          <w:cantSplit/>
        </w:trPr>
        <w:tc>
          <w:tcPr>
            <w:tcW w:type="dxa" w:w="2700"/>
            <w:tcMar>
              <w:top w:w="100" w:type="dxa"/>
              <w:start w:w="120" w:type="dxa"/>
              <w:bottom w:w="100" w:type="dxa"/>
              <w:end w:w="120" w:type="dxa"/>
            </w:tcMar>
            <w:vAlign w:val="center"/>
          </w:tcPr>
          <w:p>
            <w:pPr>
              <w:spacing w:before="0" w:after="0" w:line="259" w:lineRule="auto"/>
            </w:pPr>
            <w:r>
              <w:rPr>
                <w:sz w:val="18"/>
              </w:rPr>
            </w:r>
            <w:r>
              <w:rPr>
                <w:rFonts w:ascii="Aptos Mono" w:hAnsi="Aptos Mono"/>
                <w:color w:val="124A63"/>
                <w:sz w:val="18"/>
                <w:shd w:fill="EEF2F5"/>
              </w:rPr>
              <w:t>period</w:t>
            </w:r>
          </w:p>
        </w:tc>
        <w:tc>
          <w:tcPr>
            <w:tcW w:type="dxa" w:w="6660"/>
            <w:tcMar>
              <w:top w:w="100" w:type="dxa"/>
              <w:start w:w="120" w:type="dxa"/>
              <w:bottom w:w="100" w:type="dxa"/>
              <w:end w:w="120" w:type="dxa"/>
            </w:tcMar>
            <w:vAlign w:val="center"/>
          </w:tcPr>
          <w:p>
            <w:pPr>
              <w:spacing w:before="0" w:after="0" w:line="259" w:lineRule="auto"/>
            </w:pPr>
            <w:r>
              <w:rPr>
                <w:sz w:val="18"/>
              </w:rPr>
            </w:r>
            <w:r>
              <w:rPr>
                <w:rFonts w:ascii="Aptos" w:hAnsi="Aptos"/>
                <w:color w:val="17324D"/>
                <w:sz w:val="18"/>
              </w:rPr>
              <w:t>Current annual period</w:t>
            </w:r>
          </w:p>
        </w:tc>
      </w:tr>
      <w:tr>
        <w:trPr>
          <w:cantSplit/>
        </w:trPr>
        <w:tc>
          <w:tcPr>
            <w:tcW w:type="dxa" w:w="2700"/>
            <w:tcMar>
              <w:top w:w="100" w:type="dxa"/>
              <w:start w:w="120" w:type="dxa"/>
              <w:bottom w:w="100" w:type="dxa"/>
              <w:end w:w="120" w:type="dxa"/>
            </w:tcMar>
            <w:vAlign w:val="center"/>
          </w:tcPr>
          <w:p>
            <w:pPr>
              <w:spacing w:before="0" w:after="0" w:line="259" w:lineRule="auto"/>
            </w:pPr>
            <w:r>
              <w:rPr>
                <w:sz w:val="18"/>
              </w:rPr>
            </w:r>
            <w:r>
              <w:rPr>
                <w:rFonts w:ascii="Aptos Mono" w:hAnsi="Aptos Mono"/>
                <w:color w:val="124A63"/>
                <w:sz w:val="18"/>
                <w:shd w:fill="EEF2F5"/>
              </w:rPr>
              <w:t>prior_value</w:t>
            </w:r>
          </w:p>
        </w:tc>
        <w:tc>
          <w:tcPr>
            <w:tcW w:type="dxa" w:w="6660"/>
            <w:tcMar>
              <w:top w:w="100" w:type="dxa"/>
              <w:start w:w="120" w:type="dxa"/>
              <w:bottom w:w="100" w:type="dxa"/>
              <w:end w:w="120" w:type="dxa"/>
            </w:tcMar>
            <w:vAlign w:val="center"/>
          </w:tcPr>
          <w:p>
            <w:pPr>
              <w:spacing w:before="0" w:after="0" w:line="259" w:lineRule="auto"/>
            </w:pPr>
            <w:r>
              <w:rPr>
                <w:sz w:val="18"/>
              </w:rPr>
            </w:r>
            <w:r>
              <w:rPr>
                <w:rFonts w:ascii="Aptos" w:hAnsi="Aptos"/>
                <w:color w:val="17324D"/>
                <w:sz w:val="18"/>
              </w:rPr>
              <w:t>Value in the prior available annual period</w:t>
            </w:r>
          </w:p>
        </w:tc>
      </w:tr>
      <w:tr>
        <w:trPr>
          <w:cantSplit/>
        </w:trPr>
        <w:tc>
          <w:tcPr>
            <w:tcW w:type="dxa" w:w="2700"/>
            <w:tcMar>
              <w:top w:w="100" w:type="dxa"/>
              <w:start w:w="120" w:type="dxa"/>
              <w:bottom w:w="100" w:type="dxa"/>
              <w:end w:w="120" w:type="dxa"/>
            </w:tcMar>
            <w:vAlign w:val="center"/>
          </w:tcPr>
          <w:p>
            <w:pPr>
              <w:spacing w:before="0" w:after="0" w:line="259" w:lineRule="auto"/>
            </w:pPr>
            <w:r>
              <w:rPr>
                <w:sz w:val="18"/>
              </w:rPr>
            </w:r>
            <w:r>
              <w:rPr>
                <w:rFonts w:ascii="Aptos Mono" w:hAnsi="Aptos Mono"/>
                <w:color w:val="124A63"/>
                <w:sz w:val="18"/>
                <w:shd w:fill="EEF2F5"/>
              </w:rPr>
              <w:t>current_value</w:t>
            </w:r>
          </w:p>
        </w:tc>
        <w:tc>
          <w:tcPr>
            <w:tcW w:type="dxa" w:w="6660"/>
            <w:tcMar>
              <w:top w:w="100" w:type="dxa"/>
              <w:start w:w="120" w:type="dxa"/>
              <w:bottom w:w="100" w:type="dxa"/>
              <w:end w:w="120" w:type="dxa"/>
            </w:tcMar>
            <w:vAlign w:val="center"/>
          </w:tcPr>
          <w:p>
            <w:pPr>
              <w:spacing w:before="0" w:after="0" w:line="259" w:lineRule="auto"/>
            </w:pPr>
            <w:r>
              <w:rPr>
                <w:sz w:val="18"/>
              </w:rPr>
            </w:r>
            <w:r>
              <w:rPr>
                <w:rFonts w:ascii="Aptos" w:hAnsi="Aptos"/>
                <w:color w:val="17324D"/>
                <w:sz w:val="18"/>
              </w:rPr>
              <w:t>Value in the current period</w:t>
            </w:r>
          </w:p>
        </w:tc>
      </w:tr>
      <w:tr>
        <w:trPr>
          <w:cantSplit/>
        </w:trPr>
        <w:tc>
          <w:tcPr>
            <w:tcW w:type="dxa" w:w="2700"/>
            <w:tcMar>
              <w:top w:w="100" w:type="dxa"/>
              <w:start w:w="120" w:type="dxa"/>
              <w:bottom w:w="100" w:type="dxa"/>
              <w:end w:w="120" w:type="dxa"/>
            </w:tcMar>
            <w:vAlign w:val="center"/>
          </w:tcPr>
          <w:p>
            <w:pPr>
              <w:spacing w:before="0" w:after="0" w:line="259" w:lineRule="auto"/>
            </w:pPr>
            <w:r>
              <w:rPr>
                <w:sz w:val="18"/>
              </w:rPr>
            </w:r>
            <w:r>
              <w:rPr>
                <w:rFonts w:ascii="Aptos Mono" w:hAnsi="Aptos Mono"/>
                <w:color w:val="124A63"/>
                <w:sz w:val="18"/>
                <w:shd w:fill="EEF2F5"/>
              </w:rPr>
              <w:t>absolute_change</w:t>
            </w:r>
          </w:p>
        </w:tc>
        <w:tc>
          <w:tcPr>
            <w:tcW w:type="dxa" w:w="6660"/>
            <w:tcMar>
              <w:top w:w="100" w:type="dxa"/>
              <w:start w:w="120" w:type="dxa"/>
              <w:bottom w:w="100" w:type="dxa"/>
              <w:end w:w="120" w:type="dxa"/>
            </w:tcMar>
            <w:vAlign w:val="center"/>
          </w:tcPr>
          <w:p>
            <w:pPr>
              <w:spacing w:before="0" w:after="0" w:line="259" w:lineRule="auto"/>
            </w:pPr>
            <w:r>
              <w:rPr>
                <w:sz w:val="18"/>
              </w:rPr>
            </w:r>
            <w:r>
              <w:rPr>
                <w:rFonts w:ascii="Aptos" w:hAnsi="Aptos"/>
                <w:color w:val="17324D"/>
                <w:sz w:val="18"/>
              </w:rPr>
              <w:t>Current value minus prior value</w:t>
            </w:r>
          </w:p>
        </w:tc>
      </w:tr>
      <w:tr>
        <w:trPr>
          <w:cantSplit/>
        </w:trPr>
        <w:tc>
          <w:tcPr>
            <w:tcW w:type="dxa" w:w="2700"/>
            <w:tcMar>
              <w:top w:w="100" w:type="dxa"/>
              <w:start w:w="120" w:type="dxa"/>
              <w:bottom w:w="100" w:type="dxa"/>
              <w:end w:w="120" w:type="dxa"/>
            </w:tcMar>
            <w:vAlign w:val="center"/>
          </w:tcPr>
          <w:p>
            <w:pPr>
              <w:spacing w:before="0" w:after="0" w:line="259" w:lineRule="auto"/>
            </w:pPr>
            <w:r>
              <w:rPr>
                <w:sz w:val="18"/>
              </w:rPr>
            </w:r>
            <w:r>
              <w:rPr>
                <w:rFonts w:ascii="Aptos Mono" w:hAnsi="Aptos Mono"/>
                <w:color w:val="124A63"/>
                <w:sz w:val="18"/>
                <w:shd w:fill="EEF2F5"/>
              </w:rPr>
              <w:t>percentage_change</w:t>
            </w:r>
          </w:p>
        </w:tc>
        <w:tc>
          <w:tcPr>
            <w:tcW w:type="dxa" w:w="6660"/>
            <w:tcMar>
              <w:top w:w="100" w:type="dxa"/>
              <w:start w:w="120" w:type="dxa"/>
              <w:bottom w:w="100" w:type="dxa"/>
              <w:end w:w="120" w:type="dxa"/>
            </w:tcMar>
            <w:vAlign w:val="center"/>
          </w:tcPr>
          <w:p>
            <w:pPr>
              <w:spacing w:before="0" w:after="0" w:line="259" w:lineRule="auto"/>
            </w:pPr>
            <w:r>
              <w:rPr>
                <w:sz w:val="18"/>
              </w:rPr>
            </w:r>
            <w:r>
              <w:rPr>
                <w:rFonts w:ascii="Aptos" w:hAnsi="Aptos"/>
                <w:color w:val="17324D"/>
                <w:sz w:val="18"/>
              </w:rPr>
              <w:t>Absolute change divided by the absolute prior value</w:t>
            </w:r>
          </w:p>
        </w:tc>
      </w:tr>
      <w:tr>
        <w:trPr>
          <w:cantSplit/>
        </w:trPr>
        <w:tc>
          <w:tcPr>
            <w:tcW w:type="dxa" w:w="2700"/>
            <w:tcMar>
              <w:top w:w="100" w:type="dxa"/>
              <w:start w:w="120" w:type="dxa"/>
              <w:bottom w:w="100" w:type="dxa"/>
              <w:end w:w="120" w:type="dxa"/>
            </w:tcMar>
            <w:vAlign w:val="center"/>
          </w:tcPr>
          <w:p>
            <w:pPr>
              <w:spacing w:before="0" w:after="0" w:line="259" w:lineRule="auto"/>
            </w:pPr>
            <w:r>
              <w:rPr>
                <w:sz w:val="18"/>
              </w:rPr>
            </w:r>
            <w:r>
              <w:rPr>
                <w:rFonts w:ascii="Aptos Mono" w:hAnsi="Aptos Mono"/>
                <w:color w:val="124A63"/>
                <w:sz w:val="18"/>
                <w:shd w:fill="EEF2F5"/>
              </w:rPr>
              <w:t>anomaly_score</w:t>
            </w:r>
          </w:p>
        </w:tc>
        <w:tc>
          <w:tcPr>
            <w:tcW w:type="dxa" w:w="6660"/>
            <w:tcMar>
              <w:top w:w="100" w:type="dxa"/>
              <w:start w:w="120" w:type="dxa"/>
              <w:bottom w:w="100" w:type="dxa"/>
              <w:end w:w="120" w:type="dxa"/>
            </w:tcMar>
            <w:vAlign w:val="center"/>
          </w:tcPr>
          <w:p>
            <w:pPr>
              <w:spacing w:before="0" w:after="0" w:line="259" w:lineRule="auto"/>
            </w:pPr>
            <w:r>
              <w:rPr>
                <w:sz w:val="18"/>
              </w:rPr>
            </w:r>
            <w:r>
              <w:rPr>
                <w:rFonts w:ascii="Aptos" w:hAnsi="Aptos"/>
                <w:color w:val="17324D"/>
                <w:sz w:val="18"/>
              </w:rPr>
              <w:t>MAD robust z-score for the change series, when enough history exists</w:t>
            </w:r>
          </w:p>
        </w:tc>
      </w:tr>
      <w:tr>
        <w:trPr>
          <w:cantSplit/>
        </w:trPr>
        <w:tc>
          <w:tcPr>
            <w:tcW w:type="dxa" w:w="2700"/>
            <w:tcMar>
              <w:top w:w="100" w:type="dxa"/>
              <w:start w:w="120" w:type="dxa"/>
              <w:bottom w:w="100" w:type="dxa"/>
              <w:end w:w="120" w:type="dxa"/>
            </w:tcMar>
            <w:vAlign w:val="center"/>
          </w:tcPr>
          <w:p>
            <w:pPr>
              <w:spacing w:before="0" w:after="0" w:line="259" w:lineRule="auto"/>
            </w:pPr>
            <w:r>
              <w:rPr>
                <w:sz w:val="18"/>
              </w:rPr>
            </w:r>
            <w:r>
              <w:rPr>
                <w:rFonts w:ascii="Aptos Mono" w:hAnsi="Aptos Mono"/>
                <w:color w:val="124A63"/>
                <w:sz w:val="18"/>
                <w:shd w:fill="EEF2F5"/>
              </w:rPr>
              <w:t>severity</w:t>
            </w:r>
          </w:p>
        </w:tc>
        <w:tc>
          <w:tcPr>
            <w:tcW w:type="dxa" w:w="6660"/>
            <w:tcMar>
              <w:top w:w="100" w:type="dxa"/>
              <w:start w:w="120" w:type="dxa"/>
              <w:bottom w:w="100" w:type="dxa"/>
              <w:end w:w="120" w:type="dxa"/>
            </w:tcMar>
            <w:vAlign w:val="center"/>
          </w:tcPr>
          <w:p>
            <w:pPr>
              <w:spacing w:before="0" w:after="0" w:line="259" w:lineRule="auto"/>
            </w:pPr>
            <w:r>
              <w:rPr>
                <w:sz w:val="18"/>
              </w:rPr>
            </w:r>
            <w:r>
              <w:rPr>
                <w:rFonts w:ascii="Aptos" w:hAnsi="Aptos"/>
                <w:color w:val="17324D"/>
                <w:sz w:val="18"/>
              </w:rPr>
              <w:t>Normal, Notable, or Significant</w:t>
            </w:r>
          </w:p>
        </w:tc>
      </w:tr>
      <w:tr>
        <w:trPr>
          <w:cantSplit/>
        </w:trPr>
        <w:tc>
          <w:tcPr>
            <w:tcW w:type="dxa" w:w="2700"/>
            <w:tcMar>
              <w:top w:w="100" w:type="dxa"/>
              <w:start w:w="120" w:type="dxa"/>
              <w:bottom w:w="100" w:type="dxa"/>
              <w:end w:w="120" w:type="dxa"/>
            </w:tcMar>
            <w:vAlign w:val="center"/>
          </w:tcPr>
          <w:p>
            <w:pPr>
              <w:spacing w:before="0" w:after="0" w:line="259" w:lineRule="auto"/>
            </w:pPr>
            <w:r>
              <w:rPr>
                <w:sz w:val="18"/>
              </w:rPr>
            </w:r>
            <w:r>
              <w:rPr>
                <w:rFonts w:ascii="Aptos Mono" w:hAnsi="Aptos Mono"/>
                <w:color w:val="124A63"/>
                <w:sz w:val="18"/>
                <w:shd w:fill="EEF2F5"/>
              </w:rPr>
              <w:t>method</w:t>
            </w:r>
          </w:p>
        </w:tc>
        <w:tc>
          <w:tcPr>
            <w:tcW w:type="dxa" w:w="6660"/>
            <w:tcMar>
              <w:top w:w="100" w:type="dxa"/>
              <w:start w:w="120" w:type="dxa"/>
              <w:bottom w:w="100" w:type="dxa"/>
              <w:end w:w="120" w:type="dxa"/>
            </w:tcMar>
            <w:vAlign w:val="center"/>
          </w:tcPr>
          <w:p>
            <w:pPr>
              <w:spacing w:before="0" w:after="0" w:line="259" w:lineRule="auto"/>
            </w:pPr>
            <w:r>
              <w:rPr>
                <w:sz w:val="18"/>
              </w:rPr>
            </w:r>
            <w:r>
              <w:rPr>
                <w:rFonts w:ascii="Aptos" w:hAnsi="Aptos"/>
                <w:color w:val="17324D"/>
                <w:sz w:val="18"/>
              </w:rPr>
              <w:t>Economic change alone or economic change plus MAD robust z-score</w:t>
            </w:r>
          </w:p>
        </w:tc>
      </w:tr>
      <w:tr>
        <w:trPr>
          <w:cantSplit/>
        </w:trPr>
        <w:tc>
          <w:tcPr>
            <w:tcW w:type="dxa" w:w="2700"/>
            <w:tcMar>
              <w:top w:w="100" w:type="dxa"/>
              <w:start w:w="120" w:type="dxa"/>
              <w:bottom w:w="100" w:type="dxa"/>
              <w:end w:w="120" w:type="dxa"/>
            </w:tcMar>
            <w:vAlign w:val="center"/>
          </w:tcPr>
          <w:p>
            <w:pPr>
              <w:spacing w:before="0" w:after="0" w:line="259" w:lineRule="auto"/>
            </w:pPr>
            <w:r>
              <w:rPr>
                <w:sz w:val="18"/>
              </w:rPr>
            </w:r>
            <w:r>
              <w:rPr>
                <w:rFonts w:ascii="Aptos Mono" w:hAnsi="Aptos Mono"/>
                <w:color w:val="124A63"/>
                <w:sz w:val="18"/>
                <w:shd w:fill="EEF2F5"/>
              </w:rPr>
              <w:t>explanation</w:t>
            </w:r>
          </w:p>
        </w:tc>
        <w:tc>
          <w:tcPr>
            <w:tcW w:type="dxa" w:w="6660"/>
            <w:tcMar>
              <w:top w:w="100" w:type="dxa"/>
              <w:start w:w="120" w:type="dxa"/>
              <w:bottom w:w="100" w:type="dxa"/>
              <w:end w:w="120" w:type="dxa"/>
            </w:tcMar>
            <w:vAlign w:val="center"/>
          </w:tcPr>
          <w:p>
            <w:pPr>
              <w:spacing w:before="0" w:after="0" w:line="259" w:lineRule="auto"/>
            </w:pPr>
            <w:r>
              <w:rPr>
                <w:sz w:val="18"/>
              </w:rPr>
            </w:r>
            <w:r>
              <w:rPr>
                <w:rFonts w:ascii="Aptos" w:hAnsi="Aptos"/>
                <w:color w:val="17324D"/>
                <w:sz w:val="18"/>
              </w:rPr>
              <w:t>Plain-language description and responsible-use warning, displayed in full above the grid</w:t>
            </w:r>
          </w:p>
        </w:tc>
      </w:tr>
    </w:tbl>
    <w:p>
      <w:pPr>
        <w:spacing w:after="60"/>
      </w:pPr>
    </w:p>
    <w:p>
      <w:pPr>
        <w:pStyle w:val="Heading2"/>
      </w:pPr>
      <w:r>
        <w:rPr>
          <w:rFonts w:ascii="Aptos" w:hAnsi="Aptos"/>
          <w:color w:val="17324D"/>
          <w:sz w:val="22"/>
        </w:rPr>
        <w:t>How to interpret a flag</w:t>
      </w:r>
    </w:p>
    <w:p>
      <w:pPr>
        <w:keepLines w:val="0"/>
      </w:pPr>
      <w:r>
        <w:rPr>
          <w:rFonts w:ascii="Aptos" w:hAnsi="Aptos"/>
          <w:color w:val="17324D"/>
          <w:sz w:val="22"/>
        </w:rPr>
        <w:t>A flag answers: “Did this annual movement cross the documented screen?” It does not answer why it happened or whether it was good, bad, intentional, or improper.</w:t>
      </w:r>
    </w:p>
    <w:p>
      <w:pPr>
        <w:keepLines w:val="0"/>
      </w:pPr>
      <w:r>
        <w:rPr>
          <w:rFonts w:ascii="Aptos" w:hAnsi="Aptos"/>
          <w:color w:val="17324D"/>
          <w:sz w:val="22"/>
        </w:rPr>
        <w:t>Recommended follow-up:</w:t>
      </w:r>
    </w:p>
    <w:p>
      <w:pPr>
        <w:spacing w:after="80" w:line="300" w:lineRule="auto"/>
        <w:ind w:left="720" w:hanging="360"/>
      </w:pPr>
      <w:r>
        <w:t xml:space="preserve">1. </w:t>
      </w:r>
      <w:r>
        <w:rPr>
          <w:rFonts w:ascii="Aptos" w:hAnsi="Aptos"/>
          <w:color w:val="17324D"/>
          <w:sz w:val="22"/>
        </w:rPr>
        <w:t>Open Financial Trends to view the history.</w:t>
      </w:r>
    </w:p>
    <w:p>
      <w:pPr>
        <w:spacing w:after="80" w:line="300" w:lineRule="auto"/>
        <w:ind w:left="720" w:hanging="360"/>
      </w:pPr>
      <w:r>
        <w:t xml:space="preserve">2. </w:t>
      </w:r>
      <w:r>
        <w:rPr>
          <w:rFonts w:ascii="Aptos" w:hAnsi="Aptos"/>
          <w:color w:val="17324D"/>
          <w:sz w:val="22"/>
        </w:rPr>
        <w:t>Check Value provenance for comparable facts and periods.</w:t>
      </w:r>
    </w:p>
    <w:p>
      <w:pPr>
        <w:spacing w:after="80" w:line="300" w:lineRule="auto"/>
        <w:ind w:left="720" w:hanging="360"/>
      </w:pPr>
      <w:r>
        <w:t xml:space="preserve">3. </w:t>
      </w:r>
      <w:r>
        <w:rPr>
          <w:rFonts w:ascii="Aptos" w:hAnsi="Aptos"/>
          <w:color w:val="17324D"/>
          <w:sz w:val="22"/>
        </w:rPr>
        <w:t>Ask the filing what management said about the movement.</w:t>
      </w:r>
    </w:p>
    <w:p>
      <w:pPr>
        <w:spacing w:after="80" w:line="300" w:lineRule="auto"/>
        <w:ind w:left="720" w:hanging="360"/>
      </w:pPr>
      <w:r>
        <w:t xml:space="preserve">4. </w:t>
      </w:r>
      <w:r>
        <w:rPr>
          <w:rFonts w:ascii="Aptos" w:hAnsi="Aptos"/>
          <w:color w:val="17324D"/>
          <w:sz w:val="22"/>
        </w:rPr>
        <w:t>Read the original SEC source.</w:t>
      </w:r>
    </w:p>
    <w:p>
      <w:pPr>
        <w:pStyle w:val="Heading1"/>
      </w:pPr>
      <w:r>
        <w:rPr>
          <w:rFonts w:ascii="Aptos" w:hAnsi="Aptos"/>
          <w:color w:val="17324D"/>
          <w:sz w:val="22"/>
        </w:rPr>
        <w:t>12. Insider Activity tab</w:t>
      </w:r>
    </w:p>
    <w:p>
      <w:pPr>
        <w:keepLines w:val="0"/>
      </w:pPr>
      <w:r>
        <w:rPr>
          <w:rFonts w:ascii="Aptos" w:hAnsi="Aptos"/>
          <w:color w:val="17324D"/>
          <w:sz w:val="22"/>
        </w:rPr>
        <w:t>This tab retrieves recent official SEC Forms 4 and 4/A for the active company. It provides a Finviz-style insider-transaction workflow without scraping a third-party website.</w:t>
      </w:r>
    </w:p>
    <w:p>
      <w:pPr>
        <w:pStyle w:val="Heading2"/>
      </w:pPr>
      <w:r>
        <w:rPr>
          <w:rFonts w:ascii="Aptos" w:hAnsi="Aptos"/>
          <w:color w:val="17324D"/>
          <w:sz w:val="22"/>
        </w:rPr>
        <w:t>Load insider activity</w:t>
      </w:r>
    </w:p>
    <w:p>
      <w:pPr>
        <w:keepLines w:val="0"/>
      </w:pPr>
      <w:r>
        <w:rPr>
          <w:rFonts w:ascii="Aptos" w:hAnsi="Aptos"/>
          <w:color w:val="17324D"/>
          <w:sz w:val="22"/>
        </w:rPr>
        <w:t xml:space="preserve">Choose how many recent ownership filings to review, then click </w:t>
      </w:r>
      <w:r>
        <w:rPr>
          <w:rFonts w:ascii="Aptos" w:hAnsi="Aptos"/>
          <w:b/>
          <w:color w:val="17324D"/>
          <w:sz w:val="22"/>
        </w:rPr>
        <w:t>Load insider activity</w:t>
      </w:r>
      <w:r>
        <w:rPr>
          <w:rFonts w:ascii="Aptos" w:hAnsi="Aptos"/>
          <w:color w:val="17324D"/>
          <w:sz w:val="22"/>
        </w:rPr>
        <w:t>. SEC responses are cached locally, so unchanged filings do not need to be downloaded again.</w:t>
      </w:r>
    </w:p>
    <w:p>
      <w:pPr>
        <w:keepLines w:val="0"/>
      </w:pPr>
      <w:r>
        <w:rPr>
          <w:rFonts w:ascii="Aptos" w:hAnsi="Aptos"/>
          <w:color w:val="17324D"/>
          <w:sz w:val="22"/>
        </w:rPr>
        <w:t>The summary shows:</w:t>
      </w:r>
    </w:p>
    <w:p>
      <w:pPr>
        <w:spacing w:after="80" w:line="300" w:lineRule="auto"/>
        <w:ind w:left="720" w:hanging="360"/>
      </w:pPr>
      <w:r>
        <w:t xml:space="preserve">• </w:t>
      </w:r>
      <w:r>
        <w:rPr>
          <w:rFonts w:ascii="Aptos" w:hAnsi="Aptos"/>
          <w:color w:val="17324D"/>
          <w:sz w:val="22"/>
        </w:rPr>
        <w:t xml:space="preserve">total value of transaction-code </w:t>
      </w:r>
      <w:r>
        <w:rPr>
          <w:rFonts w:ascii="Aptos Mono" w:hAnsi="Aptos Mono"/>
          <w:color w:val="124A63"/>
          <w:sz w:val="19"/>
          <w:shd w:fill="EEF2F5"/>
        </w:rPr>
        <w:t>P</w:t>
      </w:r>
      <w:r>
        <w:rPr>
          <w:rFonts w:ascii="Aptos" w:hAnsi="Aptos"/>
          <w:color w:val="17324D"/>
          <w:sz w:val="22"/>
        </w:rPr>
        <w:t xml:space="preserve"> open-market/private purchases;</w:t>
      </w:r>
    </w:p>
    <w:p>
      <w:pPr>
        <w:spacing w:after="80" w:line="300" w:lineRule="auto"/>
        <w:ind w:left="720" w:hanging="360"/>
      </w:pPr>
      <w:r>
        <w:t xml:space="preserve">• </w:t>
      </w:r>
      <w:r>
        <w:rPr>
          <w:rFonts w:ascii="Aptos" w:hAnsi="Aptos"/>
          <w:color w:val="17324D"/>
          <w:sz w:val="22"/>
        </w:rPr>
        <w:t xml:space="preserve">total value of transaction-code </w:t>
      </w:r>
      <w:r>
        <w:rPr>
          <w:rFonts w:ascii="Aptos Mono" w:hAnsi="Aptos Mono"/>
          <w:color w:val="124A63"/>
          <w:sz w:val="19"/>
          <w:shd w:fill="EEF2F5"/>
        </w:rPr>
        <w:t>S</w:t>
      </w:r>
      <w:r>
        <w:rPr>
          <w:rFonts w:ascii="Aptos" w:hAnsi="Aptos"/>
          <w:color w:val="17324D"/>
          <w:sz w:val="22"/>
        </w:rPr>
        <w:t xml:space="preserve"> open-market/private sales;</w:t>
      </w:r>
    </w:p>
    <w:p>
      <w:pPr>
        <w:spacing w:after="80" w:line="300" w:lineRule="auto"/>
        <w:ind w:left="720" w:hanging="360"/>
      </w:pPr>
      <w:r>
        <w:t xml:space="preserve">• </w:t>
      </w:r>
      <w:r>
        <w:rPr>
          <w:rFonts w:ascii="Aptos" w:hAnsi="Aptos"/>
          <w:color w:val="17324D"/>
          <w:sz w:val="22"/>
        </w:rPr>
        <w:t>purchase value minus sale value;</w:t>
      </w:r>
    </w:p>
    <w:p>
      <w:pPr>
        <w:spacing w:after="80" w:line="300" w:lineRule="auto"/>
        <w:ind w:left="720" w:hanging="360"/>
      </w:pPr>
      <w:r>
        <w:t xml:space="preserve">• </w:t>
      </w:r>
      <w:r>
        <w:rPr>
          <w:rFonts w:ascii="Aptos" w:hAnsi="Aptos"/>
          <w:color w:val="17324D"/>
          <w:sz w:val="22"/>
        </w:rPr>
        <w:t>number of distinct reporting insiders.</w:t>
      </w:r>
    </w:p>
    <w:p>
      <w:pPr>
        <w:keepLines w:val="0"/>
      </w:pPr>
      <w:r>
        <w:rPr>
          <w:rFonts w:ascii="Aptos" w:hAnsi="Aptos"/>
          <w:color w:val="17324D"/>
          <w:sz w:val="22"/>
        </w:rPr>
        <w:t>Grants, awards, option exercises, gifts, tax-related dispositions, conversions, and other transaction codes are displayed separately and excluded from the directional purchase/sale totals. Form 4/A amendments remain visible but are excluded from summary totals.</w:t>
      </w:r>
    </w:p>
    <w:p>
      <w:pPr>
        <w:keepLines w:val="0"/>
      </w:pPr>
      <w:r>
        <w:rPr>
          <w:rFonts w:ascii="Aptos" w:hAnsi="Aptos"/>
          <w:color w:val="17324D"/>
          <w:sz w:val="22"/>
        </w:rPr>
        <w:t>Each transaction retains the insider name and role, dates, transaction code and description, shares, price, estimated value, ownership after the transaction, direct/indirect status, derivative-security indicator, 10b5-1-plan indicator, and direct SEC filing link. A CSV download is available.</w:t>
      </w:r>
    </w:p>
    <w:p>
      <w:pPr>
        <w:keepLines w:val="0"/>
      </w:pPr>
      <w:r>
        <w:rPr>
          <w:rFonts w:ascii="Aptos" w:hAnsi="Aptos"/>
          <w:color w:val="17324D"/>
          <w:sz w:val="22"/>
        </w:rPr>
        <w:t>Insider activity is not a standalone buy or sell signal. Review the source footnotes because sales may reflect diversification, taxes, compensation, charitable gifts, or pre-arranged plans.</w:t>
      </w:r>
    </w:p>
    <w:p>
      <w:pPr>
        <w:pStyle w:val="Heading1"/>
      </w:pPr>
      <w:r>
        <w:rPr>
          <w:rFonts w:ascii="Aptos" w:hAnsi="Aptos"/>
          <w:color w:val="17324D"/>
          <w:sz w:val="22"/>
        </w:rPr>
        <w:t>13. Ask the Filing tab</w:t>
      </w:r>
    </w:p>
    <w:p>
      <w:pPr>
        <w:keepLines w:val="0"/>
      </w:pPr>
      <w:r>
        <w:rPr>
          <w:rFonts w:ascii="Aptos" w:hAnsi="Aptos"/>
          <w:color w:val="17324D"/>
          <w:sz w:val="22"/>
        </w:rPr>
        <w:t>This tab retrieves passages from the latest 10-K and optionally asks the selected local model to answer using those passages.</w:t>
      </w:r>
    </w:p>
    <w:p>
      <w:pPr>
        <w:pStyle w:val="Heading2"/>
      </w:pPr>
      <w:r>
        <w:rPr>
          <w:rFonts w:ascii="Aptos" w:hAnsi="Aptos"/>
          <w:color w:val="17324D"/>
          <w:sz w:val="22"/>
        </w:rPr>
        <w:t>Evidence source</w:t>
      </w:r>
    </w:p>
    <w:p>
      <w:pPr>
        <w:keepLines w:val="0"/>
      </w:pPr>
      <w:r>
        <w:rPr>
          <w:rFonts w:ascii="Aptos" w:hAnsi="Aptos"/>
          <w:color w:val="17324D"/>
          <w:sz w:val="22"/>
        </w:rPr>
        <w:t>Shows the filing form and filing date that will be indexed.</w:t>
      </w:r>
    </w:p>
    <w:p>
      <w:pPr>
        <w:pStyle w:val="Heading2"/>
      </w:pPr>
      <w:r>
        <w:rPr>
          <w:rFonts w:ascii="Aptos" w:hAnsi="Aptos"/>
          <w:color w:val="17324D"/>
          <w:sz w:val="22"/>
        </w:rPr>
        <w:t>Load and index latest 10-K</w:t>
      </w:r>
    </w:p>
    <w:p>
      <w:pPr>
        <w:keepLines w:val="0"/>
      </w:pPr>
      <w:r>
        <w:rPr>
          <w:rFonts w:ascii="Aptos" w:hAnsi="Aptos"/>
          <w:color w:val="17324D"/>
          <w:sz w:val="22"/>
        </w:rPr>
        <w:t>Downloads or loads the cached official filing, cleans it, detects sections, creates overlapping chunks, and builds the local TF-IDF index.</w:t>
      </w:r>
    </w:p>
    <w:p>
      <w:pPr>
        <w:keepLines w:val="0"/>
      </w:pPr>
      <w:r>
        <w:rPr>
          <w:rFonts w:ascii="Aptos" w:hAnsi="Aptos"/>
          <w:color w:val="17324D"/>
          <w:sz w:val="22"/>
        </w:rPr>
        <w:t>This button must be used before asking questions or generating a brief. After indexing, the app shows:</w:t>
      </w:r>
    </w:p>
    <w:p>
      <w:pPr>
        <w:spacing w:after="80" w:line="300" w:lineRule="auto"/>
        <w:ind w:left="720" w:hanging="360"/>
      </w:pPr>
      <w:r>
        <w:t xml:space="preserve">• </w:t>
      </w:r>
      <w:r>
        <w:rPr>
          <w:rFonts w:ascii="Aptos" w:hAnsi="Aptos"/>
          <w:color w:val="17324D"/>
          <w:sz w:val="22"/>
        </w:rPr>
        <w:t>number of chunks;</w:t>
      </w:r>
    </w:p>
    <w:p>
      <w:pPr>
        <w:spacing w:after="80" w:line="300" w:lineRule="auto"/>
        <w:ind w:left="720" w:hanging="360"/>
      </w:pPr>
      <w:r>
        <w:t xml:space="preserve">• </w:t>
      </w:r>
      <w:r>
        <w:rPr>
          <w:rFonts w:ascii="Aptos" w:hAnsi="Aptos"/>
          <w:color w:val="17324D"/>
          <w:sz w:val="22"/>
        </w:rPr>
        <w:t>number of detected sections.</w:t>
      </w:r>
    </w:p>
    <w:p>
      <w:pPr>
        <w:pStyle w:val="Heading2"/>
      </w:pPr>
      <w:r>
        <w:rPr>
          <w:rFonts w:ascii="Aptos" w:hAnsi="Aptos"/>
          <w:color w:val="17324D"/>
          <w:sz w:val="22"/>
        </w:rPr>
        <w:t>Question</w:t>
      </w:r>
    </w:p>
    <w:p>
      <w:pPr>
        <w:keepLines w:val="0"/>
      </w:pPr>
      <w:r>
        <w:rPr>
          <w:rFonts w:ascii="Aptos" w:hAnsi="Aptos"/>
          <w:color w:val="17324D"/>
          <w:sz w:val="22"/>
        </w:rPr>
        <w:t>Enter a filing-related question. Good questions use language likely to appear in the report.</w:t>
      </w:r>
    </w:p>
    <w:p>
      <w:pPr>
        <w:keepLines w:val="0"/>
      </w:pPr>
      <w:r>
        <w:rPr>
          <w:rFonts w:ascii="Aptos" w:hAnsi="Aptos"/>
          <w:color w:val="17324D"/>
          <w:sz w:val="22"/>
        </w:rPr>
        <w:t>Examples:</w:t>
      </w:r>
    </w:p>
    <w:p>
      <w:pPr>
        <w:spacing w:after="80" w:line="300" w:lineRule="auto"/>
        <w:ind w:left="720" w:hanging="360"/>
      </w:pPr>
      <w:r>
        <w:t xml:space="preserve">• </w:t>
      </w:r>
      <w:r>
        <w:rPr>
          <w:rFonts w:ascii="Aptos" w:hAnsi="Aptos"/>
          <w:color w:val="17324D"/>
          <w:sz w:val="22"/>
        </w:rPr>
        <w:t>What factors did management say affected revenue?</w:t>
      </w:r>
    </w:p>
    <w:p>
      <w:pPr>
        <w:spacing w:after="80" w:line="300" w:lineRule="auto"/>
        <w:ind w:left="720" w:hanging="360"/>
      </w:pPr>
      <w:r>
        <w:t xml:space="preserve">• </w:t>
      </w:r>
      <w:r>
        <w:rPr>
          <w:rFonts w:ascii="Aptos" w:hAnsi="Aptos"/>
          <w:color w:val="17324D"/>
          <w:sz w:val="22"/>
        </w:rPr>
        <w:t>Why did operating margin change?</w:t>
      </w:r>
    </w:p>
    <w:p>
      <w:pPr>
        <w:spacing w:after="80" w:line="300" w:lineRule="auto"/>
        <w:ind w:left="720" w:hanging="360"/>
      </w:pPr>
      <w:r>
        <w:t xml:space="preserve">• </w:t>
      </w:r>
      <w:r>
        <w:rPr>
          <w:rFonts w:ascii="Aptos" w:hAnsi="Aptos"/>
          <w:color w:val="17324D"/>
          <w:sz w:val="22"/>
        </w:rPr>
        <w:t>What does management say about liquidity?</w:t>
      </w:r>
    </w:p>
    <w:p>
      <w:pPr>
        <w:spacing w:after="80" w:line="300" w:lineRule="auto"/>
        <w:ind w:left="720" w:hanging="360"/>
      </w:pPr>
      <w:r>
        <w:t xml:space="preserve">• </w:t>
      </w:r>
      <w:r>
        <w:rPr>
          <w:rFonts w:ascii="Aptos" w:hAnsi="Aptos"/>
          <w:color w:val="17324D"/>
          <w:sz w:val="22"/>
        </w:rPr>
        <w:t>What were the major business risks?</w:t>
      </w:r>
    </w:p>
    <w:p>
      <w:pPr>
        <w:spacing w:after="80" w:line="300" w:lineRule="auto"/>
        <w:ind w:left="720" w:hanging="360"/>
      </w:pPr>
      <w:r>
        <w:t xml:space="preserve">• </w:t>
      </w:r>
      <w:r>
        <w:rPr>
          <w:rFonts w:ascii="Aptos" w:hAnsi="Aptos"/>
          <w:color w:val="17324D"/>
          <w:sz w:val="22"/>
        </w:rPr>
        <w:t>What factors affected operating cash flow?</w:t>
      </w:r>
    </w:p>
    <w:p>
      <w:pPr>
        <w:spacing w:after="80" w:line="300" w:lineRule="auto"/>
        <w:ind w:left="720" w:hanging="360"/>
      </w:pPr>
      <w:r>
        <w:t xml:space="preserve">• </w:t>
      </w:r>
      <w:r>
        <w:rPr>
          <w:rFonts w:ascii="Aptos" w:hAnsi="Aptos"/>
          <w:color w:val="17324D"/>
          <w:sz w:val="22"/>
        </w:rPr>
        <w:t>How does management describe competitive pressure?</w:t>
      </w:r>
    </w:p>
    <w:p>
      <w:pPr>
        <w:spacing w:after="80" w:line="300" w:lineRule="auto"/>
        <w:ind w:left="720" w:hanging="360"/>
      </w:pPr>
      <w:r>
        <w:t xml:space="preserve">• </w:t>
      </w:r>
      <w:r>
        <w:rPr>
          <w:rFonts w:ascii="Aptos" w:hAnsi="Aptos"/>
          <w:color w:val="17324D"/>
          <w:sz w:val="22"/>
        </w:rPr>
        <w:t>What changed in capital expenditures?</w:t>
      </w:r>
    </w:p>
    <w:p>
      <w:pPr>
        <w:keepLines w:val="0"/>
      </w:pPr>
      <w:r>
        <w:rPr>
          <w:rFonts w:ascii="Aptos" w:hAnsi="Aptos"/>
          <w:color w:val="17324D"/>
          <w:sz w:val="22"/>
        </w:rPr>
        <w:t>Avoid overly broad questions such as “Tell me everything.” Focused questions produce more relevant evidence.</w:t>
      </w:r>
    </w:p>
    <w:p>
      <w:pPr>
        <w:pStyle w:val="Heading2"/>
      </w:pPr>
      <w:r>
        <w:rPr>
          <w:rFonts w:ascii="Aptos" w:hAnsi="Aptos"/>
          <w:color w:val="17324D"/>
          <w:sz w:val="22"/>
        </w:rPr>
        <w:t>Ask the filing</w:t>
      </w:r>
    </w:p>
    <w:p>
      <w:pPr>
        <w:keepLines w:val="0"/>
      </w:pPr>
      <w:r>
        <w:rPr>
          <w:rFonts w:ascii="Aptos" w:hAnsi="Aptos"/>
          <w:color w:val="17324D"/>
          <w:sz w:val="22"/>
        </w:rPr>
        <w:t>Runs a deterministic scope preflight, ranks the filing chunks, sends the top passages and verified Python metrics to the selected local model, and displays the response. The local generation request disables model reasoning so the output budget is reserved for the visible, cited answer.</w:t>
      </w:r>
    </w:p>
    <w:p>
      <w:pPr>
        <w:keepLines w:val="0"/>
      </w:pPr>
      <w:r>
        <w:rPr>
          <w:rFonts w:ascii="Aptos" w:hAnsi="Aptos"/>
          <w:color w:val="17324D"/>
          <w:sz w:val="22"/>
        </w:rPr>
        <w:t>Clearly unrelated questions—such as weather or sports questions—and requests for future price predictions or buy/sell recommendations are stopped before local-model generation. The app labels these requests as outside the indexed filing's scope and suggests filing-related topics. This avoids spending local compute on a request that the evidence cannot support.</w:t>
      </w:r>
    </w:p>
    <w:p>
      <w:pPr>
        <w:keepLines w:val="0"/>
      </w:pPr>
      <w:r>
        <w:rPr>
          <w:rFonts w:ascii="Aptos" w:hAnsi="Aptos"/>
          <w:color w:val="17324D"/>
          <w:sz w:val="22"/>
        </w:rPr>
        <w:t>The button is disabled when no supported local chat model is available. You can still inspect deterministic financial data while offline.</w:t>
      </w:r>
    </w:p>
    <w:p>
      <w:pPr>
        <w:pStyle w:val="Heading2"/>
      </w:pPr>
      <w:r>
        <w:rPr>
          <w:rFonts w:ascii="Aptos" w:hAnsi="Aptos"/>
          <w:color w:val="17324D"/>
          <w:sz w:val="22"/>
        </w:rPr>
        <w:t>Answer</w:t>
      </w:r>
    </w:p>
    <w:p>
      <w:pPr>
        <w:keepLines w:val="0"/>
      </w:pPr>
      <w:r>
        <w:rPr>
          <w:rFonts w:ascii="Aptos" w:hAnsi="Aptos"/>
          <w:color w:val="17324D"/>
          <w:sz w:val="22"/>
        </w:rPr>
        <w:t xml:space="preserve">The model is instructed to use </w:t>
      </w:r>
      <w:r>
        <w:rPr>
          <w:rFonts w:ascii="Aptos Mono" w:hAnsi="Aptos Mono"/>
          <w:color w:val="124A63"/>
          <w:sz w:val="19"/>
          <w:shd w:fill="EEF2F5"/>
        </w:rPr>
        <w:t>[Source N]</w:t>
      </w:r>
      <w:r>
        <w:rPr>
          <w:rFonts w:ascii="Aptos" w:hAnsi="Aptos"/>
          <w:color w:val="17324D"/>
          <w:sz w:val="22"/>
        </w:rPr>
        <w:t xml:space="preserve"> markers for filing-derived claims. Numerical values supplied under Verified FilingLens Metrics came from Python and should be distinguished from management commentary.</w:t>
      </w:r>
    </w:p>
    <w:p>
      <w:pPr>
        <w:keepLines w:val="0"/>
      </w:pPr>
      <w:r>
        <w:rPr>
          <w:rFonts w:ascii="Aptos" w:hAnsi="Aptos"/>
          <w:color w:val="17324D"/>
          <w:sz w:val="22"/>
        </w:rPr>
        <w:t>If the evidence is insufficient, the expected response says so. An unsupported answer should not be treated as established just because it sounds plausible.</w:t>
      </w:r>
    </w:p>
    <w:p>
      <w:pPr>
        <w:pStyle w:val="Heading2"/>
      </w:pPr>
      <w:r>
        <w:rPr>
          <w:rFonts w:ascii="Aptos" w:hAnsi="Aptos"/>
          <w:color w:val="17324D"/>
          <w:sz w:val="22"/>
        </w:rPr>
        <w:t>Sources</w:t>
      </w:r>
    </w:p>
    <w:p>
      <w:pPr>
        <w:keepLines w:val="0"/>
      </w:pPr>
      <w:r>
        <w:rPr>
          <w:rFonts w:ascii="Aptos" w:hAnsi="Aptos"/>
          <w:color w:val="17324D"/>
          <w:sz w:val="22"/>
        </w:rPr>
        <w:t>Each expandable source shows:</w:t>
      </w:r>
    </w:p>
    <w:p>
      <w:pPr>
        <w:spacing w:after="80" w:line="300" w:lineRule="auto"/>
        <w:ind w:left="720" w:hanging="360"/>
      </w:pPr>
      <w:r>
        <w:t xml:space="preserve">• </w:t>
      </w:r>
      <w:r>
        <w:rPr>
          <w:rFonts w:ascii="Aptos" w:hAnsi="Aptos"/>
          <w:color w:val="17324D"/>
          <w:sz w:val="22"/>
        </w:rPr>
        <w:t>source number;</w:t>
      </w:r>
    </w:p>
    <w:p>
      <w:pPr>
        <w:spacing w:after="80" w:line="300" w:lineRule="auto"/>
        <w:ind w:left="720" w:hanging="360"/>
      </w:pPr>
      <w:r>
        <w:t xml:space="preserve">• </w:t>
      </w:r>
      <w:r>
        <w:rPr>
          <w:rFonts w:ascii="Aptos" w:hAnsi="Aptos"/>
          <w:color w:val="17324D"/>
          <w:sz w:val="22"/>
        </w:rPr>
        <w:t>filing section;</w:t>
      </w:r>
    </w:p>
    <w:p>
      <w:pPr>
        <w:spacing w:after="80" w:line="300" w:lineRule="auto"/>
        <w:ind w:left="720" w:hanging="360"/>
      </w:pPr>
      <w:r>
        <w:t xml:space="preserve">• </w:t>
      </w:r>
      <w:r>
        <w:rPr>
          <w:rFonts w:ascii="Aptos" w:hAnsi="Aptos"/>
          <w:color w:val="17324D"/>
          <w:sz w:val="22"/>
        </w:rPr>
        <w:t>TF-IDF relevance score;</w:t>
      </w:r>
    </w:p>
    <w:p>
      <w:pPr>
        <w:spacing w:after="80" w:line="300" w:lineRule="auto"/>
        <w:ind w:left="720" w:hanging="360"/>
      </w:pPr>
      <w:r>
        <w:t xml:space="preserve">• </w:t>
      </w:r>
      <w:r>
        <w:rPr>
          <w:rFonts w:ascii="Aptos" w:hAnsi="Aptos"/>
          <w:color w:val="17324D"/>
          <w:sz w:val="22"/>
        </w:rPr>
        <w:t>filing form and date;</w:t>
      </w:r>
    </w:p>
    <w:p>
      <w:pPr>
        <w:spacing w:after="80" w:line="300" w:lineRule="auto"/>
        <w:ind w:left="720" w:hanging="360"/>
      </w:pPr>
      <w:r>
        <w:t xml:space="preserve">• </w:t>
      </w:r>
      <w:r>
        <w:rPr>
          <w:rFonts w:ascii="Aptos" w:hAnsi="Aptos"/>
          <w:color w:val="17324D"/>
          <w:sz w:val="22"/>
        </w:rPr>
        <w:t>official SEC hyperlink;</w:t>
      </w:r>
    </w:p>
    <w:p>
      <w:pPr>
        <w:spacing w:after="80" w:line="300" w:lineRule="auto"/>
        <w:ind w:left="720" w:hanging="360"/>
      </w:pPr>
      <w:r>
        <w:t xml:space="preserve">• </w:t>
      </w:r>
      <w:r>
        <w:rPr>
          <w:rFonts w:ascii="Aptos" w:hAnsi="Aptos"/>
          <w:color w:val="17324D"/>
          <w:sz w:val="22"/>
        </w:rPr>
        <w:t>exact retrieved filing passage.</w:t>
      </w:r>
    </w:p>
    <w:p>
      <w:pPr>
        <w:keepLines w:val="0"/>
      </w:pPr>
      <w:r>
        <w:rPr>
          <w:rFonts w:ascii="Aptos" w:hAnsi="Aptos"/>
          <w:color w:val="17324D"/>
          <w:sz w:val="22"/>
        </w:rPr>
        <w:t>Always compare important AI claims with the displayed passages. A relevance score measures lexical similarity, not factual correctness.</w:t>
      </w:r>
    </w:p>
    <w:p>
      <w:pPr>
        <w:pStyle w:val="Heading1"/>
      </w:pPr>
      <w:r>
        <w:rPr>
          <w:rFonts w:ascii="Aptos" w:hAnsi="Aptos"/>
          <w:color w:val="17324D"/>
          <w:sz w:val="22"/>
        </w:rPr>
        <w:t>14. Analyst Brief tab</w:t>
      </w:r>
    </w:p>
    <w:p>
      <w:pPr>
        <w:keepLines w:val="0"/>
      </w:pPr>
      <w:r>
        <w:rPr>
          <w:rFonts w:ascii="Aptos" w:hAnsi="Aptos"/>
          <w:color w:val="17324D"/>
          <w:sz w:val="22"/>
        </w:rPr>
        <w:t>The Analyst Brief combines verified metrics, unusual-change records, and retrieved filing evidence into a structured report.</w:t>
      </w:r>
    </w:p>
    <w:p>
      <w:pPr>
        <w:pStyle w:val="Heading2"/>
      </w:pPr>
      <w:r>
        <w:rPr>
          <w:rFonts w:ascii="Aptos" w:hAnsi="Aptos"/>
          <w:color w:val="17324D"/>
          <w:sz w:val="22"/>
        </w:rPr>
        <w:t>Prerequisites</w:t>
      </w:r>
    </w:p>
    <w:p>
      <w:pPr>
        <w:spacing w:after="80" w:line="300" w:lineRule="auto"/>
        <w:ind w:left="720" w:hanging="360"/>
      </w:pPr>
      <w:r>
        <w:t xml:space="preserve">• </w:t>
      </w:r>
      <w:r>
        <w:rPr>
          <w:rFonts w:ascii="Aptos" w:hAnsi="Aptos"/>
          <w:color w:val="17324D"/>
          <w:sz w:val="22"/>
        </w:rPr>
        <w:t>Load and index the latest 10-K in Ask the Filing.</w:t>
      </w:r>
    </w:p>
    <w:p>
      <w:pPr>
        <w:spacing w:after="80" w:line="300" w:lineRule="auto"/>
        <w:ind w:left="720" w:hanging="360"/>
      </w:pPr>
      <w:r>
        <w:t xml:space="preserve">• </w:t>
      </w:r>
      <w:r>
        <w:rPr>
          <w:rFonts w:ascii="Aptos" w:hAnsi="Aptos"/>
          <w:color w:val="17324D"/>
          <w:sz w:val="22"/>
        </w:rPr>
        <w:t>Connect LM Studio or Ollama and select a chat model.</w:t>
      </w:r>
    </w:p>
    <w:p>
      <w:pPr>
        <w:keepLines w:val="0"/>
      </w:pPr>
      <w:r>
        <w:rPr>
          <w:rFonts w:ascii="Aptos" w:hAnsi="Aptos"/>
          <w:color w:val="17324D"/>
          <w:sz w:val="22"/>
        </w:rPr>
        <w:t>If either prerequisite is missing, the tab displays an explanatory message.</w:t>
      </w:r>
    </w:p>
    <w:p>
      <w:pPr>
        <w:pStyle w:val="Heading2"/>
      </w:pPr>
      <w:r>
        <w:rPr>
          <w:rFonts w:ascii="Aptos" w:hAnsi="Aptos"/>
          <w:color w:val="17324D"/>
          <w:sz w:val="22"/>
        </w:rPr>
        <w:t>Generate local analyst brief</w:t>
      </w:r>
    </w:p>
    <w:p>
      <w:pPr>
        <w:keepLines w:val="0"/>
      </w:pPr>
      <w:r>
        <w:rPr>
          <w:rFonts w:ascii="Aptos" w:hAnsi="Aptos"/>
          <w:color w:val="17324D"/>
          <w:sz w:val="22"/>
        </w:rPr>
        <w:t>Creates a report with eight sections:</w:t>
      </w:r>
    </w:p>
    <w:p>
      <w:pPr>
        <w:spacing w:after="80" w:line="300" w:lineRule="auto"/>
        <w:ind w:left="720" w:hanging="360"/>
      </w:pPr>
      <w:r>
        <w:t xml:space="preserve">1. </w:t>
      </w:r>
      <w:r>
        <w:rPr>
          <w:rFonts w:ascii="Aptos" w:hAnsi="Aptos"/>
          <w:color w:val="17324D"/>
          <w:sz w:val="22"/>
        </w:rPr>
        <w:t>Company Overview</w:t>
      </w:r>
    </w:p>
    <w:p>
      <w:pPr>
        <w:spacing w:after="80" w:line="300" w:lineRule="auto"/>
        <w:ind w:left="720" w:hanging="360"/>
      </w:pPr>
      <w:r>
        <w:t xml:space="preserve">2. </w:t>
      </w:r>
      <w:r>
        <w:rPr>
          <w:rFonts w:ascii="Aptos" w:hAnsi="Aptos"/>
          <w:color w:val="17324D"/>
          <w:sz w:val="22"/>
        </w:rPr>
        <w:t>Financial Trend Summary</w:t>
      </w:r>
    </w:p>
    <w:p>
      <w:pPr>
        <w:spacing w:after="80" w:line="300" w:lineRule="auto"/>
        <w:ind w:left="720" w:hanging="360"/>
      </w:pPr>
      <w:r>
        <w:t xml:space="preserve">3. </w:t>
      </w:r>
      <w:r>
        <w:rPr>
          <w:rFonts w:ascii="Aptos" w:hAnsi="Aptos"/>
          <w:color w:val="17324D"/>
          <w:sz w:val="22"/>
        </w:rPr>
        <w:t>Key Year-over-Year Changes</w:t>
      </w:r>
    </w:p>
    <w:p>
      <w:pPr>
        <w:spacing w:after="80" w:line="300" w:lineRule="auto"/>
        <w:ind w:left="720" w:hanging="360"/>
      </w:pPr>
      <w:r>
        <w:t xml:space="preserve">4. </w:t>
      </w:r>
      <w:r>
        <w:rPr>
          <w:rFonts w:ascii="Aptos" w:hAnsi="Aptos"/>
          <w:color w:val="17324D"/>
          <w:sz w:val="22"/>
        </w:rPr>
        <w:t>Anomaly Flags</w:t>
      </w:r>
    </w:p>
    <w:p>
      <w:pPr>
        <w:spacing w:after="80" w:line="300" w:lineRule="auto"/>
        <w:ind w:left="720" w:hanging="360"/>
      </w:pPr>
      <w:r>
        <w:t xml:space="preserve">5. </w:t>
      </w:r>
      <w:r>
        <w:rPr>
          <w:rFonts w:ascii="Aptos" w:hAnsi="Aptos"/>
          <w:color w:val="17324D"/>
          <w:sz w:val="22"/>
        </w:rPr>
        <w:t>Management Commentary</w:t>
      </w:r>
    </w:p>
    <w:p>
      <w:pPr>
        <w:spacing w:after="80" w:line="300" w:lineRule="auto"/>
        <w:ind w:left="720" w:hanging="360"/>
      </w:pPr>
      <w:r>
        <w:t xml:space="preserve">6. </w:t>
      </w:r>
      <w:r>
        <w:rPr>
          <w:rFonts w:ascii="Aptos" w:hAnsi="Aptos"/>
          <w:color w:val="17324D"/>
          <w:sz w:val="22"/>
        </w:rPr>
        <w:t>Major Risk Factors</w:t>
      </w:r>
    </w:p>
    <w:p>
      <w:pPr>
        <w:spacing w:after="80" w:line="300" w:lineRule="auto"/>
        <w:ind w:left="720" w:hanging="360"/>
      </w:pPr>
      <w:r>
        <w:t xml:space="preserve">7. </w:t>
      </w:r>
      <w:r>
        <w:rPr>
          <w:rFonts w:ascii="Aptos" w:hAnsi="Aptos"/>
          <w:color w:val="17324D"/>
          <w:sz w:val="22"/>
        </w:rPr>
        <w:t>Liquidity / Capital Structure</w:t>
      </w:r>
    </w:p>
    <w:p>
      <w:pPr>
        <w:spacing w:after="80" w:line="300" w:lineRule="auto"/>
        <w:ind w:left="720" w:hanging="360"/>
      </w:pPr>
      <w:r>
        <w:t xml:space="preserve">8. </w:t>
      </w:r>
      <w:r>
        <w:rPr>
          <w:rFonts w:ascii="Aptos" w:hAnsi="Aptos"/>
          <w:color w:val="17324D"/>
          <w:sz w:val="22"/>
        </w:rPr>
        <w:t>Questions for Further Research</w:t>
      </w:r>
    </w:p>
    <w:p>
      <w:pPr>
        <w:keepLines w:val="0"/>
      </w:pPr>
      <w:r>
        <w:rPr>
          <w:rFonts w:ascii="Aptos" w:hAnsi="Aptos"/>
          <w:color w:val="17324D"/>
          <w:sz w:val="22"/>
        </w:rPr>
        <w:t>Generation is local and can take several minutes depending on model size and hardware. The tested 12B model required roughly three minutes for the full report.</w:t>
      </w:r>
    </w:p>
    <w:p>
      <w:pPr>
        <w:pStyle w:val="Heading2"/>
      </w:pPr>
      <w:r>
        <w:rPr>
          <w:rFonts w:ascii="Aptos" w:hAnsi="Aptos"/>
          <w:color w:val="17324D"/>
          <w:sz w:val="22"/>
        </w:rPr>
        <w:t>Download Markdown</w:t>
      </w:r>
    </w:p>
    <w:p>
      <w:pPr>
        <w:keepLines w:val="0"/>
      </w:pPr>
      <w:r>
        <w:rPr>
          <w:rFonts w:ascii="Aptos" w:hAnsi="Aptos"/>
          <w:color w:val="17324D"/>
          <w:sz w:val="22"/>
        </w:rPr>
        <w:t xml:space="preserve">Downloads the displayed brief as a </w:t>
      </w:r>
      <w:r>
        <w:rPr>
          <w:rFonts w:ascii="Aptos Mono" w:hAnsi="Aptos Mono"/>
          <w:color w:val="124A63"/>
          <w:sz w:val="19"/>
          <w:shd w:fill="EEF2F5"/>
        </w:rPr>
        <w:t>.md</w:t>
      </w:r>
      <w:r>
        <w:rPr>
          <w:rFonts w:ascii="Aptos" w:hAnsi="Aptos"/>
          <w:color w:val="17324D"/>
          <w:sz w:val="22"/>
        </w:rPr>
        <w:t xml:space="preserve"> file suitable for GitHub, note-taking tools, or further editing.</w:t>
      </w:r>
    </w:p>
    <w:p>
      <w:pPr>
        <w:pStyle w:val="Heading2"/>
      </w:pPr>
      <w:r>
        <w:rPr>
          <w:rFonts w:ascii="Aptos" w:hAnsi="Aptos"/>
          <w:color w:val="17324D"/>
          <w:sz w:val="22"/>
        </w:rPr>
        <w:t>Download HTML</w:t>
      </w:r>
    </w:p>
    <w:p>
      <w:pPr>
        <w:keepLines w:val="0"/>
      </w:pPr>
      <w:r>
        <w:rPr>
          <w:rFonts w:ascii="Aptos" w:hAnsi="Aptos"/>
          <w:color w:val="17324D"/>
          <w:sz w:val="22"/>
        </w:rPr>
        <w:t xml:space="preserve">Downloads a standalone </w:t>
      </w:r>
      <w:r>
        <w:rPr>
          <w:rFonts w:ascii="Aptos Mono" w:hAnsi="Aptos Mono"/>
          <w:color w:val="124A63"/>
          <w:sz w:val="19"/>
          <w:shd w:fill="EEF2F5"/>
        </w:rPr>
        <w:t>.html</w:t>
      </w:r>
      <w:r>
        <w:rPr>
          <w:rFonts w:ascii="Aptos" w:hAnsi="Aptos"/>
          <w:color w:val="17324D"/>
          <w:sz w:val="22"/>
        </w:rPr>
        <w:t xml:space="preserve"> report with simple styling. Model text is escaped during export to prevent injected HTML from being executed.</w:t>
      </w:r>
    </w:p>
    <w:p>
      <w:pPr>
        <w:pStyle w:val="Heading2"/>
      </w:pPr>
      <w:r>
        <w:rPr>
          <w:rFonts w:ascii="Aptos" w:hAnsi="Aptos"/>
          <w:color w:val="17324D"/>
          <w:sz w:val="22"/>
        </w:rPr>
        <w:t>Reviewing a brief</w:t>
      </w:r>
    </w:p>
    <w:p>
      <w:pPr>
        <w:keepLines w:val="0"/>
      </w:pPr>
      <w:r>
        <w:rPr>
          <w:rFonts w:ascii="Aptos" w:hAnsi="Aptos"/>
          <w:color w:val="17324D"/>
          <w:sz w:val="22"/>
        </w:rPr>
        <w:t>Before sharing:</w:t>
      </w:r>
    </w:p>
    <w:p>
      <w:pPr>
        <w:spacing w:after="80" w:line="300" w:lineRule="auto"/>
        <w:ind w:left="720" w:hanging="360"/>
      </w:pPr>
      <w:r>
        <w:t xml:space="preserve">1. </w:t>
      </w:r>
      <w:r>
        <w:rPr>
          <w:rFonts w:ascii="Aptos" w:hAnsi="Aptos"/>
          <w:color w:val="17324D"/>
          <w:sz w:val="22"/>
        </w:rPr>
        <w:t>Confirm all required sections are present.</w:t>
      </w:r>
    </w:p>
    <w:p>
      <w:pPr>
        <w:spacing w:after="80" w:line="300" w:lineRule="auto"/>
        <w:ind w:left="720" w:hanging="360"/>
      </w:pPr>
      <w:r>
        <w:t xml:space="preserve">2. </w:t>
      </w:r>
      <w:r>
        <w:rPr>
          <w:rFonts w:ascii="Aptos" w:hAnsi="Aptos"/>
          <w:color w:val="17324D"/>
          <w:sz w:val="22"/>
        </w:rPr>
        <w:t>Check numerical statements against Overview and Financial Trends.</w:t>
      </w:r>
    </w:p>
    <w:p>
      <w:pPr>
        <w:spacing w:after="80" w:line="300" w:lineRule="auto"/>
        <w:ind w:left="720" w:hanging="360"/>
      </w:pPr>
      <w:r>
        <w:t xml:space="preserve">3. </w:t>
      </w:r>
      <w:r>
        <w:rPr>
          <w:rFonts w:ascii="Aptos" w:hAnsi="Aptos"/>
          <w:color w:val="17324D"/>
          <w:sz w:val="22"/>
        </w:rPr>
        <w:t xml:space="preserve">Match every </w:t>
      </w:r>
      <w:r>
        <w:rPr>
          <w:rFonts w:ascii="Aptos Mono" w:hAnsi="Aptos Mono"/>
          <w:color w:val="124A63"/>
          <w:sz w:val="19"/>
          <w:shd w:fill="EEF2F5"/>
        </w:rPr>
        <w:t>[Source N]</w:t>
      </w:r>
      <w:r>
        <w:rPr>
          <w:rFonts w:ascii="Aptos" w:hAnsi="Aptos"/>
          <w:color w:val="17324D"/>
          <w:sz w:val="22"/>
        </w:rPr>
        <w:t xml:space="preserve"> claim to an available source passage.</w:t>
      </w:r>
    </w:p>
    <w:p>
      <w:pPr>
        <w:spacing w:after="80" w:line="300" w:lineRule="auto"/>
        <w:ind w:left="720" w:hanging="360"/>
      </w:pPr>
      <w:r>
        <w:t xml:space="preserve">4. </w:t>
      </w:r>
      <w:r>
        <w:rPr>
          <w:rFonts w:ascii="Aptos" w:hAnsi="Aptos"/>
          <w:color w:val="17324D"/>
          <w:sz w:val="22"/>
        </w:rPr>
        <w:t>Remove or qualify unsupported conclusions.</w:t>
      </w:r>
    </w:p>
    <w:p>
      <w:pPr>
        <w:spacing w:after="80" w:line="300" w:lineRule="auto"/>
        <w:ind w:left="720" w:hanging="360"/>
      </w:pPr>
      <w:r>
        <w:t xml:space="preserve">5. </w:t>
      </w:r>
      <w:r>
        <w:rPr>
          <w:rFonts w:ascii="Aptos" w:hAnsi="Aptos"/>
          <w:color w:val="17324D"/>
          <w:sz w:val="22"/>
        </w:rPr>
        <w:t>Retain the educational-use disclaimer.</w:t>
      </w:r>
    </w:p>
    <w:p>
      <w:pPr>
        <w:pStyle w:val="Heading1"/>
      </w:pPr>
      <w:r>
        <w:rPr>
          <w:rFonts w:ascii="Aptos" w:hAnsi="Aptos"/>
          <w:color w:val="17324D"/>
          <w:sz w:val="22"/>
        </w:rPr>
        <w:t>15. Methodology tab</w:t>
      </w:r>
    </w:p>
    <w:p>
      <w:pPr>
        <w:keepLines w:val="0"/>
      </w:pPr>
      <w:r>
        <w:rPr>
          <w:rFonts w:ascii="Aptos" w:hAnsi="Aptos"/>
          <w:color w:val="17324D"/>
          <w:sz w:val="22"/>
        </w:rPr>
        <w:t>This tab gives a concise explanation of:</w:t>
      </w:r>
    </w:p>
    <w:p>
      <w:pPr>
        <w:spacing w:after="80" w:line="300" w:lineRule="auto"/>
        <w:ind w:left="720" w:hanging="360"/>
      </w:pPr>
      <w:r>
        <w:t xml:space="preserve">• </w:t>
      </w:r>
      <w:r>
        <w:rPr>
          <w:rFonts w:ascii="Aptos" w:hAnsi="Aptos"/>
          <w:color w:val="17324D"/>
          <w:sz w:val="22"/>
        </w:rPr>
        <w:t>the three-layer architecture;</w:t>
      </w:r>
    </w:p>
    <w:p>
      <w:pPr>
        <w:spacing w:after="80" w:line="300" w:lineRule="auto"/>
        <w:ind w:left="720" w:hanging="360"/>
      </w:pPr>
      <w:r>
        <w:t xml:space="preserve">• </w:t>
      </w:r>
      <w:r>
        <w:rPr>
          <w:rFonts w:ascii="Aptos" w:hAnsi="Aptos"/>
          <w:color w:val="17324D"/>
          <w:sz w:val="22"/>
        </w:rPr>
        <w:t>annual XBRL selection;</w:t>
      </w:r>
    </w:p>
    <w:p>
      <w:pPr>
        <w:spacing w:after="80" w:line="300" w:lineRule="auto"/>
        <w:ind w:left="720" w:hanging="360"/>
      </w:pPr>
      <w:r>
        <w:t xml:space="preserve">• </w:t>
      </w:r>
      <w:r>
        <w:rPr>
          <w:rFonts w:ascii="Aptos" w:hAnsi="Aptos"/>
          <w:color w:val="17324D"/>
          <w:sz w:val="22"/>
        </w:rPr>
        <w:t>Python calculations;</w:t>
      </w:r>
    </w:p>
    <w:p>
      <w:pPr>
        <w:spacing w:after="80" w:line="300" w:lineRule="auto"/>
        <w:ind w:left="720" w:hanging="360"/>
      </w:pPr>
      <w:r>
        <w:t xml:space="preserve">• </w:t>
      </w:r>
      <w:r>
        <w:rPr>
          <w:rFonts w:ascii="Aptos" w:hAnsi="Aptos"/>
          <w:color w:val="17324D"/>
          <w:sz w:val="22"/>
        </w:rPr>
        <w:t>unusual-change methods;</w:t>
      </w:r>
    </w:p>
    <w:p>
      <w:pPr>
        <w:spacing w:after="80" w:line="300" w:lineRule="auto"/>
        <w:ind w:left="720" w:hanging="360"/>
      </w:pPr>
      <w:r>
        <w:t xml:space="preserve">• </w:t>
      </w:r>
      <w:r>
        <w:rPr>
          <w:rFonts w:ascii="Aptos" w:hAnsi="Aptos"/>
          <w:color w:val="17324D"/>
          <w:sz w:val="22"/>
        </w:rPr>
        <w:t>TF-IDF retrieval;</w:t>
      </w:r>
    </w:p>
    <w:p>
      <w:pPr>
        <w:spacing w:after="80" w:line="300" w:lineRule="auto"/>
        <w:ind w:left="720" w:hanging="360"/>
      </w:pPr>
      <w:r>
        <w:t xml:space="preserve">• </w:t>
      </w:r>
      <w:r>
        <w:rPr>
          <w:rFonts w:ascii="Aptos" w:hAnsi="Aptos"/>
          <w:color w:val="17324D"/>
          <w:sz w:val="22"/>
        </w:rPr>
        <w:t>local model grounding;</w:t>
      </w:r>
    </w:p>
    <w:p>
      <w:pPr>
        <w:spacing w:after="80" w:line="300" w:lineRule="auto"/>
        <w:ind w:left="720" w:hanging="360"/>
      </w:pPr>
      <w:r>
        <w:t xml:space="preserve">• </w:t>
      </w:r>
      <w:r>
        <w:rPr>
          <w:rFonts w:ascii="Aptos" w:hAnsi="Aptos"/>
          <w:color w:val="17324D"/>
          <w:sz w:val="22"/>
        </w:rPr>
        <w:t>privacy and responsible use.</w:t>
      </w:r>
    </w:p>
    <w:p>
      <w:pPr>
        <w:keepLines w:val="0"/>
      </w:pPr>
      <w:r>
        <w:rPr>
          <w:rFonts w:ascii="Aptos" w:hAnsi="Aptos"/>
          <w:color w:val="17324D"/>
          <w:sz w:val="22"/>
        </w:rPr>
        <w:t xml:space="preserve">Use it when explaining how a displayed value or AI answer was produced. More detail is available in </w:t>
      </w:r>
      <w:r>
        <w:rPr>
          <w:rFonts w:ascii="Aptos Mono" w:hAnsi="Aptos Mono"/>
          <w:color w:val="124A63"/>
          <w:sz w:val="19"/>
          <w:shd w:fill="EEF2F5"/>
        </w:rPr>
        <w:t>docs/methodology.md</w:t>
      </w:r>
      <w:r>
        <w:rPr>
          <w:rFonts w:ascii="Aptos" w:hAnsi="Aptos"/>
          <w:color w:val="17324D"/>
          <w:sz w:val="22"/>
        </w:rPr>
        <w:t xml:space="preserve"> and </w:t>
      </w:r>
      <w:r>
        <w:rPr>
          <w:rFonts w:ascii="Aptos Mono" w:hAnsi="Aptos Mono"/>
          <w:color w:val="124A63"/>
          <w:sz w:val="19"/>
          <w:shd w:fill="EEF2F5"/>
        </w:rPr>
        <w:t>docs/architecture.md</w:t>
      </w:r>
      <w:r>
        <w:rPr>
          <w:rFonts w:ascii="Aptos" w:hAnsi="Aptos"/>
          <w:color w:val="17324D"/>
          <w:sz w:val="22"/>
        </w:rPr>
        <w:t>.</w:t>
      </w:r>
    </w:p>
    <w:p>
      <w:pPr>
        <w:pStyle w:val="Heading1"/>
      </w:pPr>
      <w:r>
        <w:rPr>
          <w:rFonts w:ascii="Aptos" w:hAnsi="Aptos"/>
          <w:color w:val="17324D"/>
          <w:sz w:val="22"/>
        </w:rPr>
        <w:t>16. Common workflows</w:t>
      </w:r>
    </w:p>
    <w:p>
      <w:pPr>
        <w:pStyle w:val="Heading2"/>
      </w:pPr>
      <w:r>
        <w:rPr>
          <w:rFonts w:ascii="Aptos" w:hAnsi="Aptos"/>
          <w:color w:val="17324D"/>
          <w:sz w:val="22"/>
        </w:rPr>
        <w:t>Investigate a large revenue change</w:t>
      </w:r>
    </w:p>
    <w:p>
      <w:pPr>
        <w:spacing w:after="80" w:line="300" w:lineRule="auto"/>
        <w:ind w:left="720" w:hanging="360"/>
      </w:pPr>
      <w:r>
        <w:t xml:space="preserve">1. </w:t>
      </w:r>
      <w:r>
        <w:rPr>
          <w:rFonts w:ascii="Aptos" w:hAnsi="Aptos"/>
          <w:color w:val="17324D"/>
          <w:sz w:val="22"/>
        </w:rPr>
        <w:t>Select the company and five or more periods.</w:t>
      </w:r>
    </w:p>
    <w:p>
      <w:pPr>
        <w:spacing w:after="80" w:line="300" w:lineRule="auto"/>
        <w:ind w:left="720" w:hanging="360"/>
      </w:pPr>
      <w:r>
        <w:t xml:space="preserve">2. </w:t>
      </w:r>
      <w:r>
        <w:rPr>
          <w:rFonts w:ascii="Aptos" w:hAnsi="Aptos"/>
          <w:color w:val="17324D"/>
          <w:sz w:val="22"/>
        </w:rPr>
        <w:t>Review the income statement chart.</w:t>
      </w:r>
    </w:p>
    <w:p>
      <w:pPr>
        <w:spacing w:after="80" w:line="300" w:lineRule="auto"/>
        <w:ind w:left="720" w:hanging="360"/>
      </w:pPr>
      <w:r>
        <w:t xml:space="preserve">3. </w:t>
      </w:r>
      <w:r>
        <w:rPr>
          <w:rFonts w:ascii="Aptos" w:hAnsi="Aptos"/>
          <w:color w:val="17324D"/>
          <w:sz w:val="22"/>
        </w:rPr>
        <w:t xml:space="preserve">Check </w:t>
      </w:r>
      <w:r>
        <w:rPr>
          <w:rFonts w:ascii="Aptos Mono" w:hAnsi="Aptos Mono"/>
          <w:color w:val="124A63"/>
          <w:sz w:val="19"/>
          <w:shd w:fill="EEF2F5"/>
        </w:rPr>
        <w:t>revenue_growth</w:t>
      </w:r>
      <w:r>
        <w:rPr>
          <w:rFonts w:ascii="Aptos" w:hAnsi="Aptos"/>
          <w:color w:val="17324D"/>
          <w:sz w:val="22"/>
        </w:rPr>
        <w:t xml:space="preserve"> in Ratios and growth.</w:t>
      </w:r>
    </w:p>
    <w:p>
      <w:pPr>
        <w:spacing w:after="80" w:line="300" w:lineRule="auto"/>
        <w:ind w:left="720" w:hanging="360"/>
      </w:pPr>
      <w:r>
        <w:t xml:space="preserve">4. </w:t>
      </w:r>
      <w:r>
        <w:rPr>
          <w:rFonts w:ascii="Aptos" w:hAnsi="Aptos"/>
          <w:color w:val="17324D"/>
          <w:sz w:val="22"/>
        </w:rPr>
        <w:t>Inspect any revenue anomaly record.</w:t>
      </w:r>
    </w:p>
    <w:p>
      <w:pPr>
        <w:spacing w:after="80" w:line="300" w:lineRule="auto"/>
        <w:ind w:left="720" w:hanging="360"/>
      </w:pPr>
      <w:r>
        <w:t xml:space="preserve">5. </w:t>
      </w:r>
      <w:r>
        <w:rPr>
          <w:rFonts w:ascii="Aptos" w:hAnsi="Aptos"/>
          <w:color w:val="17324D"/>
          <w:sz w:val="22"/>
        </w:rPr>
        <w:t>Verify the current and prior revenue facts in Value provenance.</w:t>
      </w:r>
    </w:p>
    <w:p>
      <w:pPr>
        <w:spacing w:after="80" w:line="300" w:lineRule="auto"/>
        <w:ind w:left="720" w:hanging="360"/>
      </w:pPr>
      <w:r>
        <w:t xml:space="preserve">6. </w:t>
      </w:r>
      <w:r>
        <w:rPr>
          <w:rFonts w:ascii="Aptos" w:hAnsi="Aptos"/>
          <w:color w:val="17324D"/>
          <w:sz w:val="22"/>
        </w:rPr>
        <w:t>Ask: “What factors did management say affected revenue?”</w:t>
      </w:r>
    </w:p>
    <w:p>
      <w:pPr>
        <w:spacing w:after="80" w:line="300" w:lineRule="auto"/>
        <w:ind w:left="720" w:hanging="360"/>
      </w:pPr>
      <w:r>
        <w:t xml:space="preserve">7. </w:t>
      </w:r>
      <w:r>
        <w:rPr>
          <w:rFonts w:ascii="Aptos" w:hAnsi="Aptos"/>
          <w:color w:val="17324D"/>
          <w:sz w:val="22"/>
        </w:rPr>
        <w:t>Open each cited MD&amp;A passage.</w:t>
      </w:r>
    </w:p>
    <w:p>
      <w:pPr>
        <w:pStyle w:val="Heading2"/>
      </w:pPr>
      <w:r>
        <w:rPr>
          <w:rFonts w:ascii="Aptos" w:hAnsi="Aptos"/>
          <w:color w:val="17324D"/>
          <w:sz w:val="22"/>
        </w:rPr>
        <w:t>Review liquidity</w:t>
      </w:r>
    </w:p>
    <w:p>
      <w:pPr>
        <w:spacing w:after="80" w:line="300" w:lineRule="auto"/>
        <w:ind w:left="720" w:hanging="360"/>
      </w:pPr>
      <w:r>
        <w:t xml:space="preserve">1. </w:t>
      </w:r>
      <w:r>
        <w:rPr>
          <w:rFonts w:ascii="Aptos" w:hAnsi="Aptos"/>
          <w:color w:val="17324D"/>
          <w:sz w:val="22"/>
        </w:rPr>
        <w:t>Check cash, current assets, and current liabilities.</w:t>
      </w:r>
    </w:p>
    <w:p>
      <w:pPr>
        <w:spacing w:after="80" w:line="300" w:lineRule="auto"/>
        <w:ind w:left="720" w:hanging="360"/>
      </w:pPr>
      <w:r>
        <w:t xml:space="preserve">2. </w:t>
      </w:r>
      <w:r>
        <w:rPr>
          <w:rFonts w:ascii="Aptos" w:hAnsi="Aptos"/>
          <w:color w:val="17324D"/>
          <w:sz w:val="22"/>
        </w:rPr>
        <w:t xml:space="preserve">Review </w:t>
      </w:r>
      <w:r>
        <w:rPr>
          <w:rFonts w:ascii="Aptos Mono" w:hAnsi="Aptos Mono"/>
          <w:color w:val="124A63"/>
          <w:sz w:val="19"/>
          <w:shd w:fill="EEF2F5"/>
        </w:rPr>
        <w:t>current_ratio</w:t>
      </w:r>
      <w:r>
        <w:rPr>
          <w:rFonts w:ascii="Aptos" w:hAnsi="Aptos"/>
          <w:color w:val="17324D"/>
          <w:sz w:val="22"/>
        </w:rPr>
        <w:t>.</w:t>
      </w:r>
    </w:p>
    <w:p>
      <w:pPr>
        <w:spacing w:after="80" w:line="300" w:lineRule="auto"/>
        <w:ind w:left="720" w:hanging="360"/>
      </w:pPr>
      <w:r>
        <w:t xml:space="preserve">3. </w:t>
      </w:r>
      <w:r>
        <w:rPr>
          <w:rFonts w:ascii="Aptos" w:hAnsi="Aptos"/>
          <w:color w:val="17324D"/>
          <w:sz w:val="22"/>
        </w:rPr>
        <w:t>Review operating cash flow and free cash flow.</w:t>
      </w:r>
    </w:p>
    <w:p>
      <w:pPr>
        <w:spacing w:after="80" w:line="300" w:lineRule="auto"/>
        <w:ind w:left="720" w:hanging="360"/>
      </w:pPr>
      <w:r>
        <w:t xml:space="preserve">4. </w:t>
      </w:r>
      <w:r>
        <w:rPr>
          <w:rFonts w:ascii="Aptos" w:hAnsi="Aptos"/>
          <w:color w:val="17324D"/>
          <w:sz w:val="22"/>
        </w:rPr>
        <w:t>Ask: “What does management say about liquidity and capital resources?”</w:t>
      </w:r>
    </w:p>
    <w:p>
      <w:pPr>
        <w:spacing w:after="80" w:line="300" w:lineRule="auto"/>
        <w:ind w:left="720" w:hanging="360"/>
      </w:pPr>
      <w:r>
        <w:t xml:space="preserve">5. </w:t>
      </w:r>
      <w:r>
        <w:rPr>
          <w:rFonts w:ascii="Aptos" w:hAnsi="Aptos"/>
          <w:color w:val="17324D"/>
          <w:sz w:val="22"/>
        </w:rPr>
        <w:t>Inspect cited credit-facility, debt, or cash-management passages.</w:t>
      </w:r>
    </w:p>
    <w:p>
      <w:pPr>
        <w:pStyle w:val="Heading2"/>
      </w:pPr>
      <w:r>
        <w:rPr>
          <w:rFonts w:ascii="Aptos" w:hAnsi="Aptos"/>
          <w:color w:val="17324D"/>
          <w:sz w:val="22"/>
        </w:rPr>
        <w:t>Review risk factors</w:t>
      </w:r>
    </w:p>
    <w:p>
      <w:pPr>
        <w:spacing w:after="80" w:line="300" w:lineRule="auto"/>
        <w:ind w:left="720" w:hanging="360"/>
      </w:pPr>
      <w:r>
        <w:t xml:space="preserve">1. </w:t>
      </w:r>
      <w:r>
        <w:rPr>
          <w:rFonts w:ascii="Aptos" w:hAnsi="Aptos"/>
          <w:color w:val="17324D"/>
          <w:sz w:val="22"/>
        </w:rPr>
        <w:t>Load the latest 10-K.</w:t>
      </w:r>
    </w:p>
    <w:p>
      <w:pPr>
        <w:spacing w:after="80" w:line="300" w:lineRule="auto"/>
        <w:ind w:left="720" w:hanging="360"/>
      </w:pPr>
      <w:r>
        <w:t xml:space="preserve">2. </w:t>
      </w:r>
      <w:r>
        <w:rPr>
          <w:rFonts w:ascii="Aptos" w:hAnsi="Aptos"/>
          <w:color w:val="17324D"/>
          <w:sz w:val="22"/>
        </w:rPr>
        <w:t>Ask a focused risk question, such as cybersecurity, competition, regulation, or supply chain.</w:t>
      </w:r>
    </w:p>
    <w:p>
      <w:pPr>
        <w:spacing w:after="80" w:line="300" w:lineRule="auto"/>
        <w:ind w:left="720" w:hanging="360"/>
      </w:pPr>
      <w:r>
        <w:t xml:space="preserve">3. </w:t>
      </w:r>
      <w:r>
        <w:rPr>
          <w:rFonts w:ascii="Aptos" w:hAnsi="Aptos"/>
          <w:color w:val="17324D"/>
          <w:sz w:val="22"/>
        </w:rPr>
        <w:t>Confirm that the top passages come from Risk Factors or relevant Business/MD&amp;A sections.</w:t>
      </w:r>
    </w:p>
    <w:p>
      <w:pPr>
        <w:spacing w:after="80" w:line="300" w:lineRule="auto"/>
        <w:ind w:left="720" w:hanging="360"/>
      </w:pPr>
      <w:r>
        <w:t xml:space="preserve">4. </w:t>
      </w:r>
      <w:r>
        <w:rPr>
          <w:rFonts w:ascii="Aptos" w:hAnsi="Aptos"/>
          <w:color w:val="17324D"/>
          <w:sz w:val="22"/>
        </w:rPr>
        <w:t>Read the original SEC filing for complete context.</w:t>
      </w:r>
    </w:p>
    <w:p>
      <w:pPr>
        <w:pStyle w:val="Heading2"/>
      </w:pPr>
      <w:r>
        <w:rPr>
          <w:rFonts w:ascii="Aptos" w:hAnsi="Aptos"/>
          <w:color w:val="17324D"/>
          <w:sz w:val="22"/>
        </w:rPr>
        <w:t>Create a portfolio demonstration</w:t>
      </w:r>
    </w:p>
    <w:p>
      <w:pPr>
        <w:spacing w:after="80" w:line="300" w:lineRule="auto"/>
        <w:ind w:left="720" w:hanging="360"/>
      </w:pPr>
      <w:r>
        <w:t xml:space="preserve">1. </w:t>
      </w:r>
      <w:r>
        <w:rPr>
          <w:rFonts w:ascii="Aptos" w:hAnsi="Aptos"/>
          <w:color w:val="17324D"/>
          <w:sz w:val="22"/>
        </w:rPr>
        <w:t>Analyze two companies with different industries.</w:t>
      </w:r>
    </w:p>
    <w:p>
      <w:pPr>
        <w:spacing w:after="80" w:line="300" w:lineRule="auto"/>
        <w:ind w:left="720" w:hanging="360"/>
      </w:pPr>
      <w:r>
        <w:t xml:space="preserve">2. </w:t>
      </w:r>
      <w:r>
        <w:rPr>
          <w:rFonts w:ascii="Aptos" w:hAnsi="Aptos"/>
          <w:color w:val="17324D"/>
          <w:sz w:val="22"/>
        </w:rPr>
        <w:t>Capture screenshots that do not expose private settings.</w:t>
      </w:r>
    </w:p>
    <w:p>
      <w:pPr>
        <w:spacing w:after="80" w:line="300" w:lineRule="auto"/>
        <w:ind w:left="720" w:hanging="360"/>
      </w:pPr>
      <w:r>
        <w:t xml:space="preserve">3. </w:t>
      </w:r>
      <w:r>
        <w:rPr>
          <w:rFonts w:ascii="Aptos" w:hAnsi="Aptos"/>
          <w:color w:val="17324D"/>
          <w:sz w:val="22"/>
        </w:rPr>
        <w:t>Export one reviewed analyst brief.</w:t>
      </w:r>
    </w:p>
    <w:p>
      <w:pPr>
        <w:spacing w:after="80" w:line="300" w:lineRule="auto"/>
        <w:ind w:left="720" w:hanging="360"/>
      </w:pPr>
      <w:r>
        <w:t xml:space="preserve">4. </w:t>
      </w:r>
      <w:r>
        <w:rPr>
          <w:rFonts w:ascii="Aptos" w:hAnsi="Aptos"/>
          <w:color w:val="17324D"/>
          <w:sz w:val="22"/>
        </w:rPr>
        <w:t>Cite the official SEC filings.</w:t>
      </w:r>
    </w:p>
    <w:p>
      <w:pPr>
        <w:spacing w:after="80" w:line="300" w:lineRule="auto"/>
        <w:ind w:left="720" w:hanging="360"/>
      </w:pPr>
      <w:r>
        <w:t xml:space="preserve">5. </w:t>
      </w:r>
      <w:r>
        <w:rPr>
          <w:rFonts w:ascii="Aptos" w:hAnsi="Aptos"/>
          <w:color w:val="17324D"/>
          <w:sz w:val="22"/>
        </w:rPr>
        <w:t>Explain the deterministic-versus-generative separation.</w:t>
      </w:r>
    </w:p>
    <w:p>
      <w:pPr>
        <w:spacing w:after="80" w:line="300" w:lineRule="auto"/>
        <w:ind w:left="720" w:hanging="360"/>
      </w:pPr>
      <w:r>
        <w:t xml:space="preserve">6. </w:t>
      </w:r>
      <w:r>
        <w:rPr>
          <w:rFonts w:ascii="Aptos" w:hAnsi="Aptos"/>
          <w:color w:val="17324D"/>
          <w:sz w:val="22"/>
        </w:rPr>
        <w:t>State the project's limitations honestly.</w:t>
      </w:r>
    </w:p>
    <w:p>
      <w:pPr>
        <w:pStyle w:val="Heading1"/>
      </w:pPr>
      <w:r>
        <w:rPr>
          <w:rFonts w:ascii="Aptos" w:hAnsi="Aptos"/>
          <w:color w:val="17324D"/>
          <w:sz w:val="22"/>
        </w:rPr>
        <w:t>17. Caching and data freshness</w:t>
      </w:r>
    </w:p>
    <w:p>
      <w:pPr>
        <w:keepLines w:val="0"/>
      </w:pPr>
      <w:r>
        <w:rPr>
          <w:rFonts w:ascii="Aptos" w:hAnsi="Aptos"/>
          <w:color w:val="17324D"/>
          <w:sz w:val="22"/>
        </w:rPr>
        <w:t>FilingLens has two cache layers:</w:t>
      </w:r>
    </w:p>
    <w:p>
      <w:pPr>
        <w:spacing w:after="80" w:line="300" w:lineRule="auto"/>
        <w:ind w:left="720" w:hanging="360"/>
      </w:pPr>
      <w:r>
        <w:t xml:space="preserve">• </w:t>
      </w:r>
      <w:r>
        <w:rPr>
          <w:rFonts w:ascii="Aptos" w:hAnsi="Aptos"/>
          <w:b/>
          <w:color w:val="17324D"/>
          <w:sz w:val="22"/>
        </w:rPr>
        <w:t>Persistent SEC cache:</w:t>
      </w:r>
      <w:r>
        <w:rPr>
          <w:rFonts w:ascii="Aptos" w:hAnsi="Aptos"/>
          <w:color w:val="17324D"/>
          <w:sz w:val="22"/>
        </w:rPr>
        <w:t xml:space="preserve"> stored under </w:t>
      </w:r>
      <w:r>
        <w:rPr>
          <w:rFonts w:ascii="Aptos Mono" w:hAnsi="Aptos Mono"/>
          <w:color w:val="124A63"/>
          <w:sz w:val="19"/>
          <w:shd w:fill="EEF2F5"/>
        </w:rPr>
        <w:t>data/cache/</w:t>
      </w:r>
      <w:r>
        <w:rPr>
          <w:rFonts w:ascii="Aptos" w:hAnsi="Aptos"/>
          <w:color w:val="17324D"/>
          <w:sz w:val="22"/>
        </w:rPr>
        <w:t xml:space="preserve"> and reused between application sessions.</w:t>
      </w:r>
    </w:p>
    <w:p>
      <w:pPr>
        <w:spacing w:after="80" w:line="300" w:lineRule="auto"/>
        <w:ind w:left="720" w:hanging="360"/>
      </w:pPr>
      <w:r>
        <w:t xml:space="preserve">• </w:t>
      </w:r>
      <w:r>
        <w:rPr>
          <w:rFonts w:ascii="Aptos" w:hAnsi="Aptos"/>
          <w:b/>
          <w:color w:val="17324D"/>
          <w:sz w:val="22"/>
        </w:rPr>
        <w:t>Streamlit cache:</w:t>
      </w:r>
      <w:r>
        <w:rPr>
          <w:rFonts w:ascii="Aptos" w:hAnsi="Aptos"/>
          <w:color w:val="17324D"/>
          <w:sz w:val="22"/>
        </w:rPr>
        <w:t xml:space="preserve"> keeps company and filing results during application use.</w:t>
      </w:r>
    </w:p>
    <w:p>
      <w:pPr>
        <w:keepLines w:val="0"/>
      </w:pPr>
      <w:r>
        <w:rPr>
          <w:rFonts w:ascii="Aptos" w:hAnsi="Aptos"/>
          <w:color w:val="17324D"/>
          <w:sz w:val="22"/>
        </w:rPr>
        <w:t>Retrieval indexes and generated briefs are kept in the current browser session state. Changing to another company's filing requires a new index. Closing the browser session can clear session-only results.</w:t>
      </w:r>
    </w:p>
    <w:p>
      <w:pPr>
        <w:keepLines w:val="0"/>
      </w:pPr>
      <w:r>
        <w:rPr>
          <w:rFonts w:ascii="Aptos" w:hAnsi="Aptos"/>
          <w:color w:val="17324D"/>
          <w:sz w:val="22"/>
        </w:rPr>
        <w:t>Use Refresh SEC cache for newly published filings. Normal use should not repeatedly redownload unchanged data.</w:t>
      </w:r>
    </w:p>
    <w:p>
      <w:pPr>
        <w:pStyle w:val="Heading1"/>
      </w:pPr>
      <w:r>
        <w:rPr>
          <w:rFonts w:ascii="Aptos" w:hAnsi="Aptos"/>
          <w:color w:val="17324D"/>
          <w:sz w:val="22"/>
        </w:rPr>
        <w:t>18. Error and status messages</w:t>
      </w:r>
    </w:p>
    <w:p>
      <w:pPr>
        <w:pStyle w:val="Heading2"/>
      </w:pPr>
      <w:r>
        <w:rPr>
          <w:rFonts w:ascii="Aptos" w:hAnsi="Aptos"/>
          <w:color w:val="17324D"/>
          <w:sz w:val="22"/>
        </w:rPr>
        <w:t>SEC_USER_AGENT must identify the application</w:t>
      </w:r>
    </w:p>
    <w:p>
      <w:pPr>
        <w:keepLines w:val="0"/>
      </w:pPr>
      <w:r>
        <w:rPr>
          <w:rFonts w:ascii="Aptos" w:hAnsi="Aptos"/>
          <w:color w:val="17324D"/>
          <w:sz w:val="22"/>
        </w:rPr>
        <w:t xml:space="preserve">Your </w:t>
      </w:r>
      <w:r>
        <w:rPr>
          <w:rFonts w:ascii="Aptos Mono" w:hAnsi="Aptos Mono"/>
          <w:color w:val="124A63"/>
          <w:sz w:val="19"/>
          <w:shd w:fill="EEF2F5"/>
        </w:rPr>
        <w:t>.env</w:t>
      </w:r>
      <w:r>
        <w:rPr>
          <w:rFonts w:ascii="Aptos" w:hAnsi="Aptos"/>
          <w:color w:val="17324D"/>
          <w:sz w:val="22"/>
        </w:rPr>
        <w:t xml:space="preserve"> value is blank or lacks a contact email. Update </w:t>
      </w:r>
      <w:r>
        <w:rPr>
          <w:rFonts w:ascii="Aptos Mono" w:hAnsi="Aptos Mono"/>
          <w:color w:val="124A63"/>
          <w:sz w:val="19"/>
          <w:shd w:fill="EEF2F5"/>
        </w:rPr>
        <w:t>SEC_USER_AGENT</w:t>
      </w:r>
      <w:r>
        <w:rPr>
          <w:rFonts w:ascii="Aptos" w:hAnsi="Aptos"/>
          <w:color w:val="17324D"/>
          <w:sz w:val="22"/>
        </w:rPr>
        <w:t xml:space="preserve"> and restart Streamlit.</w:t>
      </w:r>
    </w:p>
    <w:p>
      <w:pPr>
        <w:pStyle w:val="Heading2"/>
      </w:pPr>
      <w:r>
        <w:rPr>
          <w:rFonts w:ascii="Aptos" w:hAnsi="Aptos"/>
          <w:color w:val="17324D"/>
          <w:sz w:val="22"/>
        </w:rPr>
        <w:t>Ticker was not found</w:t>
      </w:r>
    </w:p>
    <w:p>
      <w:pPr>
        <w:keepLines w:val="0"/>
      </w:pPr>
      <w:r>
        <w:rPr>
          <w:rFonts w:ascii="Aptos" w:hAnsi="Aptos"/>
          <w:color w:val="17324D"/>
          <w:sz w:val="22"/>
        </w:rPr>
        <w:t>Confirm the ticker and check whether the issuer files with the SEC under another class symbol.</w:t>
      </w:r>
    </w:p>
    <w:p>
      <w:pPr>
        <w:pStyle w:val="Heading2"/>
      </w:pPr>
      <w:r>
        <w:rPr>
          <w:rFonts w:ascii="Aptos" w:hAnsi="Aptos"/>
          <w:color w:val="17324D"/>
          <w:sz w:val="22"/>
        </w:rPr>
        <w:t>SEC request failed</w:t>
      </w:r>
    </w:p>
    <w:p>
      <w:pPr>
        <w:keepLines w:val="0"/>
      </w:pPr>
      <w:r>
        <w:rPr>
          <w:rFonts w:ascii="Aptos" w:hAnsi="Aptos"/>
          <w:color w:val="17324D"/>
          <w:sz w:val="22"/>
        </w:rPr>
        <w:t>Possible causes include internet loss, SEC maintenance, invalid automated-access headers, or a temporary block. Wait before retrying. Do not increase the request rate.</w:t>
      </w:r>
    </w:p>
    <w:p>
      <w:pPr>
        <w:pStyle w:val="Heading2"/>
      </w:pPr>
      <w:r>
        <w:rPr>
          <w:rFonts w:ascii="Aptos" w:hAnsi="Aptos"/>
          <w:color w:val="17324D"/>
          <w:sz w:val="22"/>
        </w:rPr>
        <w:t>No reliable XBRL concept mapping was found</w:t>
      </w:r>
    </w:p>
    <w:p>
      <w:pPr>
        <w:keepLines w:val="0"/>
      </w:pPr>
      <w:r>
        <w:rPr>
          <w:rFonts w:ascii="Aptos" w:hAnsi="Aptos"/>
          <w:color w:val="17324D"/>
          <w:sz w:val="22"/>
        </w:rPr>
        <w:t>The issuer may use an extension concept or a different accounting presentation. Treat the metric as unavailable and inspect the filing directly.</w:t>
      </w:r>
    </w:p>
    <w:p>
      <w:pPr>
        <w:pStyle w:val="Heading2"/>
      </w:pPr>
      <w:r>
        <w:rPr>
          <w:rFonts w:ascii="Aptos" w:hAnsi="Aptos"/>
          <w:color w:val="17324D"/>
          <w:sz w:val="22"/>
        </w:rPr>
        <w:t>No configured local AI service was detected</w:t>
      </w:r>
    </w:p>
    <w:p>
      <w:pPr>
        <w:keepLines w:val="0"/>
      </w:pPr>
      <w:r>
        <w:rPr>
          <w:rFonts w:ascii="Aptos" w:hAnsi="Aptos"/>
          <w:color w:val="17324D"/>
          <w:sz w:val="22"/>
        </w:rPr>
        <w:t xml:space="preserve">Start LM Studio on port </w:t>
      </w:r>
      <w:r>
        <w:rPr>
          <w:rFonts w:ascii="Aptos Mono" w:hAnsi="Aptos Mono"/>
          <w:color w:val="124A63"/>
          <w:sz w:val="19"/>
          <w:shd w:fill="EEF2F5"/>
        </w:rPr>
        <w:t>1234</w:t>
      </w:r>
      <w:r>
        <w:rPr>
          <w:rFonts w:ascii="Aptos" w:hAnsi="Aptos"/>
          <w:color w:val="17324D"/>
          <w:sz w:val="22"/>
        </w:rPr>
        <w:t xml:space="preserve"> or Ollama on port </w:t>
      </w:r>
      <w:r>
        <w:rPr>
          <w:rFonts w:ascii="Aptos Mono" w:hAnsi="Aptos Mono"/>
          <w:color w:val="124A63"/>
          <w:sz w:val="19"/>
          <w:shd w:fill="EEF2F5"/>
        </w:rPr>
        <w:t>11434</w:t>
      </w:r>
      <w:r>
        <w:rPr>
          <w:rFonts w:ascii="Aptos" w:hAnsi="Aptos"/>
          <w:color w:val="17324D"/>
          <w:sz w:val="22"/>
        </w:rPr>
        <w:t xml:space="preserve">, then confirm the corresponding endpoint with the </w:t>
      </w:r>
      <w:r>
        <w:rPr>
          <w:rFonts w:ascii="Aptos Mono" w:hAnsi="Aptos Mono"/>
          <w:color w:val="124A63"/>
          <w:sz w:val="19"/>
          <w:shd w:fill="EEF2F5"/>
        </w:rPr>
        <w:t>curl</w:t>
      </w:r>
      <w:r>
        <w:rPr>
          <w:rFonts w:ascii="Aptos" w:hAnsi="Aptos"/>
          <w:color w:val="17324D"/>
          <w:sz w:val="22"/>
        </w:rPr>
        <w:t xml:space="preserve"> command in the setup section. Deterministic features remain available.</w:t>
      </w:r>
    </w:p>
    <w:p>
      <w:pPr>
        <w:pStyle w:val="Heading2"/>
      </w:pPr>
      <w:r>
        <w:rPr>
          <w:rFonts w:ascii="Aptos" w:hAnsi="Aptos"/>
          <w:color w:val="17324D"/>
          <w:sz w:val="22"/>
        </w:rPr>
        <w:t>The provider exposes no chat models</w:t>
      </w:r>
    </w:p>
    <w:p>
      <w:pPr>
        <w:keepLines w:val="0"/>
      </w:pPr>
      <w:r>
        <w:rPr>
          <w:rFonts w:ascii="Aptos" w:hAnsi="Aptos"/>
          <w:color w:val="17324D"/>
          <w:sz w:val="22"/>
        </w:rPr>
        <w:t xml:space="preserve">For LM Studio, load a chat model or enable JIT model loading. For Ollama, install a model with </w:t>
      </w:r>
      <w:r>
        <w:rPr>
          <w:rFonts w:ascii="Aptos Mono" w:hAnsi="Aptos Mono"/>
          <w:color w:val="124A63"/>
          <w:sz w:val="19"/>
          <w:shd w:fill="EEF2F5"/>
        </w:rPr>
        <w:t>ollama run gemma4:12b-mlx</w:t>
      </w:r>
      <w:r>
        <w:rPr>
          <w:rFonts w:ascii="Aptos" w:hAnsi="Aptos"/>
          <w:color w:val="17324D"/>
          <w:sz w:val="22"/>
        </w:rPr>
        <w:t>. Refresh the browser afterward.</w:t>
      </w:r>
    </w:p>
    <w:p>
      <w:pPr>
        <w:pStyle w:val="Heading2"/>
      </w:pPr>
      <w:r>
        <w:rPr>
          <w:rFonts w:ascii="Aptos" w:hAnsi="Aptos"/>
          <w:color w:val="17324D"/>
          <w:sz w:val="22"/>
        </w:rPr>
        <w:t>Configured model is not exposed</w:t>
      </w:r>
    </w:p>
    <w:p>
      <w:pPr>
        <w:keepLines w:val="0"/>
      </w:pPr>
      <w:r>
        <w:rPr>
          <w:rFonts w:ascii="Aptos" w:hAnsi="Aptos"/>
          <w:color w:val="17324D"/>
          <w:sz w:val="22"/>
        </w:rPr>
        <w:t xml:space="preserve">The exact </w:t>
      </w:r>
      <w:r>
        <w:rPr>
          <w:rFonts w:ascii="Aptos Mono" w:hAnsi="Aptos Mono"/>
          <w:color w:val="124A63"/>
          <w:sz w:val="19"/>
          <w:shd w:fill="EEF2F5"/>
        </w:rPr>
        <w:t>LMSTUDIO_MODEL</w:t>
      </w:r>
      <w:r>
        <w:rPr>
          <w:rFonts w:ascii="Aptos" w:hAnsi="Aptos"/>
          <w:color w:val="17324D"/>
          <w:sz w:val="22"/>
        </w:rPr>
        <w:t xml:space="preserve"> value in </w:t>
      </w:r>
      <w:r>
        <w:rPr>
          <w:rFonts w:ascii="Aptos Mono" w:hAnsi="Aptos Mono"/>
          <w:color w:val="124A63"/>
          <w:sz w:val="19"/>
          <w:shd w:fill="EEF2F5"/>
        </w:rPr>
        <w:t>.env</w:t>
      </w:r>
      <w:r>
        <w:rPr>
          <w:rFonts w:ascii="Aptos" w:hAnsi="Aptos"/>
          <w:color w:val="17324D"/>
          <w:sz w:val="22"/>
        </w:rPr>
        <w:t xml:space="preserve"> does not match the current </w:t>
      </w:r>
      <w:r>
        <w:rPr>
          <w:rFonts w:ascii="Aptos Mono" w:hAnsi="Aptos Mono"/>
          <w:color w:val="124A63"/>
          <w:sz w:val="19"/>
          <w:shd w:fill="EEF2F5"/>
        </w:rPr>
        <w:t>/v1/models</w:t>
      </w:r>
      <w:r>
        <w:rPr>
          <w:rFonts w:ascii="Aptos" w:hAnsi="Aptos"/>
          <w:color w:val="17324D"/>
          <w:sz w:val="22"/>
        </w:rPr>
        <w:t xml:space="preserve"> result. Clear it for automatic selection or replace it with the current exact ID.</w:t>
      </w:r>
    </w:p>
    <w:p>
      <w:pPr>
        <w:pStyle w:val="Heading2"/>
      </w:pPr>
      <w:r>
        <w:rPr>
          <w:rFonts w:ascii="Aptos" w:hAnsi="Aptos"/>
          <w:color w:val="17324D"/>
          <w:sz w:val="22"/>
        </w:rPr>
        <w:t>Question is outside the indexed filing's scope</w:t>
      </w:r>
    </w:p>
    <w:p>
      <w:pPr>
        <w:keepLines w:val="0"/>
      </w:pPr>
      <w:r>
        <w:rPr>
          <w:rFonts w:ascii="Aptos" w:hAnsi="Aptos"/>
          <w:color w:val="17324D"/>
          <w:sz w:val="22"/>
        </w:rPr>
        <w:t>The app found no adequate filing relationship or detected a request for price predictions or buy/sell advice. Rephrase the question around the company's business, financial performance, liquidity, management discussion, or risk factors. Confirm that the correct ticker's 10-K is indexed.</w:t>
      </w:r>
    </w:p>
    <w:p>
      <w:pPr>
        <w:pStyle w:val="Heading2"/>
      </w:pPr>
      <w:r>
        <w:rPr>
          <w:rFonts w:ascii="Aptos" w:hAnsi="Aptos"/>
          <w:color w:val="17324D"/>
          <w:sz w:val="22"/>
        </w:rPr>
        <w:t>The local model produced no visible answer</w:t>
      </w:r>
    </w:p>
    <w:p>
      <w:pPr>
        <w:keepLines w:val="0"/>
      </w:pPr>
      <w:r>
        <w:rPr>
          <w:rFonts w:ascii="Aptos" w:hAnsi="Aptos"/>
          <w:color w:val="17324D"/>
          <w:sz w:val="22"/>
        </w:rPr>
        <w:t>This is a model-generation problem, not an out-of-scope decision. FilingLens disables reasoning/thinking for filing Q&amp;A so the output budget is reserved for the answer. If an empty response still occurs, retry once, reduce other local-model workloads, or select another compatible chat model.</w:t>
      </w:r>
    </w:p>
    <w:p>
      <w:pPr>
        <w:pStyle w:val="Heading2"/>
      </w:pPr>
      <w:r>
        <w:rPr>
          <w:rFonts w:ascii="Aptos" w:hAnsi="Aptos"/>
          <w:color w:val="17324D"/>
          <w:sz w:val="22"/>
        </w:rPr>
        <w:t>Local model generation exceeded the configured timeout</w:t>
      </w:r>
    </w:p>
    <w:p>
      <w:pPr>
        <w:keepLines w:val="0"/>
      </w:pPr>
      <w:r>
        <w:rPr>
          <w:rFonts w:ascii="Aptos" w:hAnsi="Aptos"/>
          <w:color w:val="17324D"/>
          <w:sz w:val="22"/>
        </w:rPr>
        <w:t xml:space="preserve">Changing tickers replaces the filing evidence, so the local provider may need to process a cold prompt instead of reusing its previous prompt cache. Wait for any earlier generation to finish, then retry. If the model is simply slow, increase </w:t>
      </w:r>
      <w:r>
        <w:rPr>
          <w:rFonts w:ascii="Aptos Mono" w:hAnsi="Aptos Mono"/>
          <w:color w:val="124A63"/>
          <w:sz w:val="19"/>
          <w:shd w:fill="EEF2F5"/>
        </w:rPr>
        <w:t>LMSTUDIO_TIMEOUT_SECONDS</w:t>
      </w:r>
      <w:r>
        <w:rPr>
          <w:rFonts w:ascii="Aptos" w:hAnsi="Aptos"/>
          <w:color w:val="17324D"/>
          <w:sz w:val="22"/>
        </w:rPr>
        <w:t xml:space="preserve"> or </w:t>
      </w:r>
      <w:r>
        <w:rPr>
          <w:rFonts w:ascii="Aptos Mono" w:hAnsi="Aptos Mono"/>
          <w:color w:val="124A63"/>
          <w:sz w:val="19"/>
          <w:shd w:fill="EEF2F5"/>
        </w:rPr>
        <w:t>OLLAMA_TIMEOUT_SECONDS</w:t>
      </w:r>
      <w:r>
        <w:rPr>
          <w:rFonts w:ascii="Aptos" w:hAnsi="Aptos"/>
          <w:color w:val="17324D"/>
          <w:sz w:val="22"/>
        </w:rPr>
        <w:t xml:space="preserve"> in </w:t>
      </w:r>
      <w:r>
        <w:rPr>
          <w:rFonts w:ascii="Aptos Mono" w:hAnsi="Aptos Mono"/>
          <w:color w:val="124A63"/>
          <w:sz w:val="19"/>
          <w:shd w:fill="EEF2F5"/>
        </w:rPr>
        <w:t>.env</w:t>
      </w:r>
      <w:r>
        <w:rPr>
          <w:rFonts w:ascii="Aptos" w:hAnsi="Aptos"/>
          <w:color w:val="17324D"/>
          <w:sz w:val="22"/>
        </w:rPr>
        <w:t xml:space="preserve"> and restart FilingLens, or select a smaller model. If the provider reports a context-window limit, configure at least an 8K context window; FilingLens already limits Q&amp;A evidence and compacts anomaly records before generation.</w:t>
      </w:r>
    </w:p>
    <w:p>
      <w:pPr>
        <w:pStyle w:val="Heading1"/>
      </w:pPr>
      <w:r>
        <w:rPr>
          <w:rFonts w:ascii="Aptos" w:hAnsi="Aptos"/>
          <w:color w:val="17324D"/>
          <w:sz w:val="22"/>
        </w:rPr>
        <w:t>19. Interpreting missing data</w:t>
      </w:r>
    </w:p>
    <w:p>
      <w:pPr>
        <w:keepLines w:val="0"/>
      </w:pPr>
      <w:r>
        <w:rPr>
          <w:rFonts w:ascii="Aptos" w:hAnsi="Aptos"/>
          <w:color w:val="17324D"/>
          <w:sz w:val="22"/>
        </w:rPr>
        <w:t>Missing values are intentional when FilingLens cannot calculate a result reliably.</w:t>
      </w:r>
    </w:p>
    <w:p>
      <w:pPr>
        <w:keepLines w:val="0"/>
      </w:pPr>
      <w:r>
        <w:rPr>
          <w:rFonts w:ascii="Aptos" w:hAnsi="Aptos"/>
          <w:color w:val="17324D"/>
          <w:sz w:val="22"/>
        </w:rPr>
        <w:t>Common reasons:</w:t>
      </w:r>
    </w:p>
    <w:p>
      <w:pPr>
        <w:spacing w:after="80" w:line="300" w:lineRule="auto"/>
        <w:ind w:left="720" w:hanging="360"/>
      </w:pPr>
      <w:r>
        <w:t xml:space="preserve">• </w:t>
      </w:r>
      <w:r>
        <w:rPr>
          <w:rFonts w:ascii="Aptos" w:hAnsi="Aptos"/>
          <w:color w:val="17324D"/>
          <w:sz w:val="22"/>
        </w:rPr>
        <w:t>no mapped XBRL concept;</w:t>
      </w:r>
    </w:p>
    <w:p>
      <w:pPr>
        <w:spacing w:after="80" w:line="300" w:lineRule="auto"/>
        <w:ind w:left="720" w:hanging="360"/>
      </w:pPr>
      <w:r>
        <w:t xml:space="preserve">• </w:t>
      </w:r>
      <w:r>
        <w:rPr>
          <w:rFonts w:ascii="Aptos" w:hAnsi="Aptos"/>
          <w:color w:val="17324D"/>
          <w:sz w:val="22"/>
        </w:rPr>
        <w:t>missing comparison period;</w:t>
      </w:r>
    </w:p>
    <w:p>
      <w:pPr>
        <w:spacing w:after="80" w:line="300" w:lineRule="auto"/>
        <w:ind w:left="720" w:hanging="360"/>
      </w:pPr>
      <w:r>
        <w:t xml:space="preserve">• </w:t>
      </w:r>
      <w:r>
        <w:rPr>
          <w:rFonts w:ascii="Aptos" w:hAnsi="Aptos"/>
          <w:color w:val="17324D"/>
          <w:sz w:val="22"/>
        </w:rPr>
        <w:t>non-annual or non-comparable fact;</w:t>
      </w:r>
    </w:p>
    <w:p>
      <w:pPr>
        <w:spacing w:after="80" w:line="300" w:lineRule="auto"/>
        <w:ind w:left="720" w:hanging="360"/>
      </w:pPr>
      <w:r>
        <w:t xml:space="preserve">• </w:t>
      </w:r>
      <w:r>
        <w:rPr>
          <w:rFonts w:ascii="Aptos" w:hAnsi="Aptos"/>
          <w:color w:val="17324D"/>
          <w:sz w:val="22"/>
        </w:rPr>
        <w:t>zero denominator;</w:t>
      </w:r>
    </w:p>
    <w:p>
      <w:pPr>
        <w:spacing w:after="80" w:line="300" w:lineRule="auto"/>
        <w:ind w:left="720" w:hanging="360"/>
      </w:pPr>
      <w:r>
        <w:t xml:space="preserve">• </w:t>
      </w:r>
      <w:r>
        <w:rPr>
          <w:rFonts w:ascii="Aptos" w:hAnsi="Aptos"/>
          <w:color w:val="17324D"/>
          <w:sz w:val="22"/>
        </w:rPr>
        <w:t>insufficient observations for a robust score;</w:t>
      </w:r>
    </w:p>
    <w:p>
      <w:pPr>
        <w:spacing w:after="80" w:line="300" w:lineRule="auto"/>
        <w:ind w:left="720" w:hanging="360"/>
      </w:pPr>
      <w:r>
        <w:t xml:space="preserve">• </w:t>
      </w:r>
      <w:r>
        <w:rPr>
          <w:rFonts w:ascii="Aptos" w:hAnsi="Aptos"/>
          <w:color w:val="17324D"/>
          <w:sz w:val="22"/>
        </w:rPr>
        <w:t>issuer-specific extension or dimension;</w:t>
      </w:r>
    </w:p>
    <w:p>
      <w:pPr>
        <w:spacing w:after="80" w:line="300" w:lineRule="auto"/>
        <w:ind w:left="720" w:hanging="360"/>
      </w:pPr>
      <w:r>
        <w:t xml:space="preserve">• </w:t>
      </w:r>
      <w:r>
        <w:rPr>
          <w:rFonts w:ascii="Aptos" w:hAnsi="Aptos"/>
          <w:color w:val="17324D"/>
          <w:sz w:val="22"/>
        </w:rPr>
        <w:t>metric not applicable to the company's presentation.</w:t>
      </w:r>
    </w:p>
    <w:p>
      <w:pPr>
        <w:keepLines w:val="0"/>
      </w:pPr>
      <w:r>
        <w:rPr>
          <w:rFonts w:ascii="Aptos" w:hAnsi="Aptos"/>
          <w:color w:val="17324D"/>
          <w:sz w:val="22"/>
        </w:rPr>
        <w:t>Do not replace an unavailable value with an AI guess.</w:t>
      </w:r>
    </w:p>
    <w:p>
      <w:pPr>
        <w:pStyle w:val="Heading1"/>
      </w:pPr>
      <w:r>
        <w:rPr>
          <w:rFonts w:ascii="Aptos" w:hAnsi="Aptos"/>
          <w:color w:val="17324D"/>
          <w:sz w:val="22"/>
        </w:rPr>
        <w:t>20. Privacy and security</w:t>
      </w:r>
    </w:p>
    <w:p>
      <w:pPr>
        <w:spacing w:after="80" w:line="300" w:lineRule="auto"/>
        <w:ind w:left="720" w:hanging="360"/>
      </w:pPr>
      <w:r>
        <w:t xml:space="preserve">• </w:t>
      </w:r>
      <w:r>
        <w:rPr>
          <w:rFonts w:ascii="Aptos" w:hAnsi="Aptos"/>
          <w:color w:val="17324D"/>
          <w:sz w:val="22"/>
        </w:rPr>
        <w:t>Runtime model inference stays at the configured local LM Studio or Ollama loopback address.</w:t>
      </w:r>
    </w:p>
    <w:p>
      <w:pPr>
        <w:spacing w:after="80" w:line="300" w:lineRule="auto"/>
        <w:ind w:left="720" w:hanging="360"/>
      </w:pPr>
      <w:r>
        <w:t xml:space="preserve">• </w:t>
      </w:r>
      <w:r>
        <w:rPr>
          <w:rFonts w:ascii="Aptos" w:hAnsi="Aptos"/>
          <w:color w:val="17324D"/>
          <w:sz w:val="22"/>
        </w:rPr>
        <w:t xml:space="preserve">The SEC contact email remains in ignored </w:t>
      </w:r>
      <w:r>
        <w:rPr>
          <w:rFonts w:ascii="Aptos Mono" w:hAnsi="Aptos Mono"/>
          <w:color w:val="124A63"/>
          <w:sz w:val="19"/>
          <w:shd w:fill="EEF2F5"/>
        </w:rPr>
        <w:t>.env</w:t>
      </w:r>
      <w:r>
        <w:rPr>
          <w:rFonts w:ascii="Aptos" w:hAnsi="Aptos"/>
          <w:color w:val="17324D"/>
          <w:sz w:val="22"/>
        </w:rPr>
        <w:t xml:space="preserve"> but is transmitted to SEC.gov in the required User-Agent header.</w:t>
      </w:r>
    </w:p>
    <w:p>
      <w:pPr>
        <w:spacing w:after="80" w:line="300" w:lineRule="auto"/>
        <w:ind w:left="720" w:hanging="360"/>
      </w:pPr>
      <w:r>
        <w:t xml:space="preserve">• </w:t>
      </w:r>
      <w:r>
        <w:rPr>
          <w:rFonts w:ascii="Aptos" w:hAnsi="Aptos"/>
          <w:color w:val="17324D"/>
          <w:sz w:val="22"/>
        </w:rPr>
        <w:t xml:space="preserve">Streamlit usage-statistics collection is disabled in </w:t>
      </w:r>
      <w:r>
        <w:rPr>
          <w:rFonts w:ascii="Aptos Mono" w:hAnsi="Aptos Mono"/>
          <w:color w:val="124A63"/>
          <w:sz w:val="19"/>
          <w:shd w:fill="EEF2F5"/>
        </w:rPr>
        <w:t>.streamlit/config.toml</w:t>
      </w:r>
      <w:r>
        <w:rPr>
          <w:rFonts w:ascii="Aptos" w:hAnsi="Aptos"/>
          <w:color w:val="17324D"/>
          <w:sz w:val="22"/>
        </w:rPr>
        <w:t>.</w:t>
      </w:r>
    </w:p>
    <w:p>
      <w:pPr>
        <w:spacing w:after="80" w:line="300" w:lineRule="auto"/>
        <w:ind w:left="720" w:hanging="360"/>
      </w:pPr>
      <w:r>
        <w:t xml:space="preserve">• </w:t>
      </w:r>
      <w:r>
        <w:rPr>
          <w:rFonts w:ascii="Aptos" w:hAnsi="Aptos"/>
          <w:color w:val="17324D"/>
          <w:sz w:val="22"/>
        </w:rPr>
        <w:t>Filing text and questions are not sent to a paid cloud model by FilingLens.</w:t>
      </w:r>
    </w:p>
    <w:p>
      <w:pPr>
        <w:spacing w:after="80" w:line="300" w:lineRule="auto"/>
        <w:ind w:left="720" w:hanging="360"/>
      </w:pPr>
      <w:r>
        <w:t xml:space="preserve">• </w:t>
      </w:r>
      <w:r>
        <w:rPr>
          <w:rFonts w:ascii="Aptos" w:hAnsi="Aptos"/>
          <w:color w:val="17324D"/>
          <w:sz w:val="22"/>
        </w:rPr>
        <w:t>SEC.gov receives the public-data requests and configured User-Agent.</w:t>
      </w:r>
    </w:p>
    <w:p>
      <w:pPr>
        <w:spacing w:after="80" w:line="300" w:lineRule="auto"/>
        <w:ind w:left="720" w:hanging="360"/>
      </w:pPr>
      <w:r>
        <w:t xml:space="preserve">• </w:t>
      </w:r>
      <w:r>
        <w:rPr>
          <w:rFonts w:ascii="Aptos" w:hAnsi="Aptos"/>
          <w:color w:val="17324D"/>
          <w:sz w:val="22"/>
        </w:rPr>
        <w:t>Filing text is untrusted evidence and is never allowed to override the system prompt.</w:t>
      </w:r>
    </w:p>
    <w:p>
      <w:pPr>
        <w:spacing w:after="80" w:line="300" w:lineRule="auto"/>
        <w:ind w:left="720" w:hanging="360"/>
      </w:pPr>
      <w:r>
        <w:t xml:space="preserve">• </w:t>
      </w:r>
      <w:r>
        <w:rPr>
          <w:rFonts w:ascii="Aptos" w:hAnsi="Aptos"/>
          <w:color w:val="17324D"/>
          <w:sz w:val="22"/>
        </w:rPr>
        <w:t xml:space="preserve">Keep </w:t>
      </w:r>
      <w:r>
        <w:rPr>
          <w:rFonts w:ascii="Aptos Mono" w:hAnsi="Aptos Mono"/>
          <w:color w:val="124A63"/>
          <w:sz w:val="19"/>
          <w:shd w:fill="EEF2F5"/>
        </w:rPr>
        <w:t>.env</w:t>
      </w:r>
      <w:r>
        <w:rPr>
          <w:rFonts w:ascii="Aptos" w:hAnsi="Aptos"/>
          <w:color w:val="17324D"/>
          <w:sz w:val="22"/>
        </w:rPr>
        <w:t xml:space="preserve"> private.</w:t>
      </w:r>
    </w:p>
    <w:p>
      <w:pPr>
        <w:spacing w:after="80" w:line="300" w:lineRule="auto"/>
        <w:ind w:left="720" w:hanging="360"/>
      </w:pPr>
      <w:r>
        <w:t xml:space="preserve">• </w:t>
      </w:r>
      <w:r>
        <w:rPr>
          <w:rFonts w:ascii="Aptos" w:hAnsi="Aptos"/>
          <w:color w:val="17324D"/>
          <w:sz w:val="22"/>
        </w:rPr>
        <w:t>Do not commit downloaded filings, SEC caches, local model files, tokens, or personal contact values.</w:t>
      </w:r>
    </w:p>
    <w:p>
      <w:pPr>
        <w:pStyle w:val="Heading1"/>
      </w:pPr>
      <w:r>
        <w:rPr>
          <w:rFonts w:ascii="Aptos" w:hAnsi="Aptos"/>
          <w:color w:val="17324D"/>
          <w:sz w:val="22"/>
        </w:rPr>
        <w:t>21. Running the tests</w:t>
      </w:r>
    </w:p>
    <w:p>
      <w:pPr>
        <w:keepLines w:val="0"/>
      </w:pPr>
      <w:r>
        <w:rPr>
          <w:rFonts w:ascii="Aptos" w:hAnsi="Aptos"/>
          <w:color w:val="17324D"/>
          <w:sz w:val="22"/>
        </w:rPr>
        <w:t>Activate the virtual environment and run:</w:t>
      </w:r>
    </w:p>
    <w:p>
      <w:pPr>
        <w:pStyle w:val="CodeBlock"/>
        <w:keepLines/>
        <w:shd w:fill="F4F6F8"/>
      </w:pPr>
      <w:r>
        <w:rPr>
          <w:rFonts w:ascii="Aptos Mono" w:hAnsi="Aptos Mono"/>
          <w:color w:val="17324D"/>
          <w:sz w:val="18"/>
        </w:rPr>
        <w:t>.venv/bin/python -m pytest</w:t>
      </w:r>
    </w:p>
    <w:p>
      <w:pPr>
        <w:keepLines w:val="0"/>
      </w:pPr>
      <w:r>
        <w:rPr>
          <w:rFonts w:ascii="Aptos" w:hAnsi="Aptos"/>
          <w:color w:val="17324D"/>
          <w:sz w:val="22"/>
        </w:rPr>
        <w:t>The live SEC, LM Studio, and Ollama checks are separate from the unit tests so routine test runs do not repeatedly contact external services or perform slow local generation.</w:t>
      </w:r>
    </w:p>
    <w:p>
      <w:pPr>
        <w:pStyle w:val="Heading1"/>
      </w:pPr>
      <w:r>
        <w:rPr>
          <w:rFonts w:ascii="Aptos" w:hAnsi="Aptos"/>
          <w:color w:val="17324D"/>
          <w:sz w:val="22"/>
        </w:rPr>
        <w:t>22. Shutting down and restarting</w:t>
      </w:r>
    </w:p>
    <w:p>
      <w:pPr>
        <w:keepLines w:val="0"/>
      </w:pPr>
      <w:r>
        <w:rPr>
          <w:rFonts w:ascii="Aptos" w:hAnsi="Aptos"/>
          <w:color w:val="17324D"/>
          <w:sz w:val="22"/>
        </w:rPr>
        <w:t xml:space="preserve">To stop the app, press </w:t>
      </w:r>
      <w:r>
        <w:rPr>
          <w:rFonts w:ascii="Aptos Mono" w:hAnsi="Aptos Mono"/>
          <w:color w:val="124A63"/>
          <w:sz w:val="19"/>
          <w:shd w:fill="EEF2F5"/>
        </w:rPr>
        <w:t>Control+C</w:t>
      </w:r>
      <w:r>
        <w:rPr>
          <w:rFonts w:ascii="Aptos" w:hAnsi="Aptos"/>
          <w:color w:val="17324D"/>
          <w:sz w:val="22"/>
        </w:rPr>
        <w:t xml:space="preserve"> in the Streamlit terminal.</w:t>
      </w:r>
    </w:p>
    <w:p>
      <w:pPr>
        <w:keepLines w:val="0"/>
      </w:pPr>
      <w:r>
        <w:rPr>
          <w:rFonts w:ascii="Aptos" w:hAnsi="Aptos"/>
          <w:color w:val="17324D"/>
          <w:sz w:val="22"/>
        </w:rPr>
        <w:t>To restart:</w:t>
      </w:r>
    </w:p>
    <w:p>
      <w:pPr>
        <w:pStyle w:val="CodeBlock"/>
        <w:keepLines/>
        <w:shd w:fill="F4F6F8"/>
      </w:pPr>
      <w:r>
        <w:rPr>
          <w:rFonts w:ascii="Aptos Mono" w:hAnsi="Aptos Mono"/>
          <w:color w:val="17324D"/>
          <w:sz w:val="18"/>
        </w:rPr>
        <w:t>cd /path/to/FilingLens</w:t>
      </w:r>
      <w:r>
        <w:br/>
      </w:r>
      <w:r>
        <w:rPr>
          <w:rFonts w:ascii="Aptos Mono" w:hAnsi="Aptos Mono"/>
          <w:color w:val="17324D"/>
          <w:sz w:val="18"/>
        </w:rPr>
        <w:t>.venv/bin/python -m streamlit run app.py</w:t>
      </w:r>
    </w:p>
    <w:p>
      <w:pPr>
        <w:keepLines w:val="0"/>
      </w:pPr>
      <w:r>
        <w:rPr>
          <w:rFonts w:ascii="Aptos" w:hAnsi="Aptos"/>
          <w:color w:val="17324D"/>
          <w:sz w:val="22"/>
        </w:rPr>
        <w:t>Cached SEC data remains available after restart.</w:t>
      </w:r>
    </w:p>
    <w:p>
      <w:pPr>
        <w:pStyle w:val="Heading1"/>
      </w:pPr>
      <w:r>
        <w:rPr>
          <w:rFonts w:ascii="Aptos" w:hAnsi="Aptos"/>
          <w:color w:val="17324D"/>
          <w:sz w:val="22"/>
        </w:rPr>
        <w:t>23. Quick-reference glossary</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cantSplit/>
        </w:trPr>
        <w:tc>
          <w:tcPr>
            <w:tcW w:type="dxa" w:w="2700"/>
            <w:shd w:fill="E8EEF5"/>
            <w:tcMar>
              <w:top w:w="100" w:type="dxa"/>
              <w:start w:w="120" w:type="dxa"/>
              <w:bottom w:w="100" w:type="dxa"/>
              <w:end w:w="120" w:type="dxa"/>
            </w:tcMar>
            <w:vAlign w:val="center"/>
          </w:tcPr>
          <w:p>
            <w:pPr>
              <w:spacing w:before="0" w:after="0" w:line="259" w:lineRule="auto"/>
            </w:pPr>
            <w:r>
              <w:rPr>
                <w:b/>
                <w:color w:val="124A63"/>
                <w:sz w:val="18"/>
              </w:rPr>
            </w:r>
            <w:r>
              <w:rPr>
                <w:rFonts w:ascii="Aptos" w:hAnsi="Aptos"/>
                <w:b/>
                <w:color w:val="124A63"/>
                <w:sz w:val="18"/>
              </w:rPr>
              <w:t>Term</w:t>
            </w:r>
          </w:p>
        </w:tc>
        <w:tc>
          <w:tcPr>
            <w:tcW w:type="dxa" w:w="6660"/>
            <w:shd w:fill="E8EEF5"/>
            <w:tcMar>
              <w:top w:w="100" w:type="dxa"/>
              <w:start w:w="120" w:type="dxa"/>
              <w:bottom w:w="100" w:type="dxa"/>
              <w:end w:w="120" w:type="dxa"/>
            </w:tcMar>
            <w:vAlign w:val="center"/>
          </w:tcPr>
          <w:p>
            <w:pPr>
              <w:spacing w:before="0" w:after="0" w:line="259" w:lineRule="auto"/>
            </w:pPr>
            <w:r>
              <w:rPr>
                <w:b/>
                <w:color w:val="124A63"/>
                <w:sz w:val="18"/>
              </w:rPr>
            </w:r>
            <w:r>
              <w:rPr>
                <w:rFonts w:ascii="Aptos" w:hAnsi="Aptos"/>
                <w:b/>
                <w:color w:val="124A63"/>
                <w:sz w:val="18"/>
              </w:rPr>
              <w:t>Definition</w:t>
            </w:r>
          </w:p>
        </w:tc>
      </w:tr>
      <w:tr>
        <w:trPr>
          <w:cantSplit/>
        </w:trPr>
        <w:tc>
          <w:tcPr>
            <w:tcW w:type="dxa" w:w="2700"/>
            <w:tcMar>
              <w:top w:w="100" w:type="dxa"/>
              <w:start w:w="120" w:type="dxa"/>
              <w:bottom w:w="100" w:type="dxa"/>
              <w:end w:w="120" w:type="dxa"/>
            </w:tcMar>
            <w:vAlign w:val="center"/>
          </w:tcPr>
          <w:p>
            <w:pPr>
              <w:spacing w:before="0" w:after="0" w:line="259" w:lineRule="auto"/>
            </w:pPr>
            <w:r>
              <w:rPr>
                <w:sz w:val="18"/>
              </w:rPr>
            </w:r>
            <w:r>
              <w:rPr>
                <w:rFonts w:ascii="Aptos" w:hAnsi="Aptos"/>
                <w:color w:val="17324D"/>
                <w:sz w:val="18"/>
              </w:rPr>
              <w:t>CIK</w:t>
            </w:r>
          </w:p>
        </w:tc>
        <w:tc>
          <w:tcPr>
            <w:tcW w:type="dxa" w:w="6660"/>
            <w:tcMar>
              <w:top w:w="100" w:type="dxa"/>
              <w:start w:w="120" w:type="dxa"/>
              <w:bottom w:w="100" w:type="dxa"/>
              <w:end w:w="120" w:type="dxa"/>
            </w:tcMar>
            <w:vAlign w:val="center"/>
          </w:tcPr>
          <w:p>
            <w:pPr>
              <w:spacing w:before="0" w:after="0" w:line="259" w:lineRule="auto"/>
            </w:pPr>
            <w:r>
              <w:rPr>
                <w:sz w:val="18"/>
              </w:rPr>
            </w:r>
            <w:r>
              <w:rPr>
                <w:rFonts w:ascii="Aptos" w:hAnsi="Aptos"/>
                <w:color w:val="17324D"/>
                <w:sz w:val="18"/>
              </w:rPr>
              <w:t>SEC Central Index Key identifying a filer</w:t>
            </w:r>
          </w:p>
        </w:tc>
      </w:tr>
      <w:tr>
        <w:trPr>
          <w:cantSplit/>
        </w:trPr>
        <w:tc>
          <w:tcPr>
            <w:tcW w:type="dxa" w:w="2700"/>
            <w:tcMar>
              <w:top w:w="100" w:type="dxa"/>
              <w:start w:w="120" w:type="dxa"/>
              <w:bottom w:w="100" w:type="dxa"/>
              <w:end w:w="120" w:type="dxa"/>
            </w:tcMar>
            <w:vAlign w:val="center"/>
          </w:tcPr>
          <w:p>
            <w:pPr>
              <w:spacing w:before="0" w:after="0" w:line="259" w:lineRule="auto"/>
            </w:pPr>
            <w:r>
              <w:rPr>
                <w:sz w:val="18"/>
              </w:rPr>
            </w:r>
            <w:r>
              <w:rPr>
                <w:rFonts w:ascii="Aptos" w:hAnsi="Aptos"/>
                <w:color w:val="17324D"/>
                <w:sz w:val="18"/>
              </w:rPr>
              <w:t>10-K</w:t>
            </w:r>
          </w:p>
        </w:tc>
        <w:tc>
          <w:tcPr>
            <w:tcW w:type="dxa" w:w="6660"/>
            <w:tcMar>
              <w:top w:w="100" w:type="dxa"/>
              <w:start w:w="120" w:type="dxa"/>
              <w:bottom w:w="100" w:type="dxa"/>
              <w:end w:w="120" w:type="dxa"/>
            </w:tcMar>
            <w:vAlign w:val="center"/>
          </w:tcPr>
          <w:p>
            <w:pPr>
              <w:spacing w:before="0" w:after="0" w:line="259" w:lineRule="auto"/>
            </w:pPr>
            <w:r>
              <w:rPr>
                <w:sz w:val="18"/>
              </w:rPr>
            </w:r>
            <w:r>
              <w:rPr>
                <w:rFonts w:ascii="Aptos" w:hAnsi="Aptos"/>
                <w:color w:val="17324D"/>
                <w:sz w:val="18"/>
              </w:rPr>
              <w:t>Annual report filed with the SEC</w:t>
            </w:r>
          </w:p>
        </w:tc>
      </w:tr>
      <w:tr>
        <w:trPr>
          <w:cantSplit/>
        </w:trPr>
        <w:tc>
          <w:tcPr>
            <w:tcW w:type="dxa" w:w="2700"/>
            <w:tcMar>
              <w:top w:w="100" w:type="dxa"/>
              <w:start w:w="120" w:type="dxa"/>
              <w:bottom w:w="100" w:type="dxa"/>
              <w:end w:w="120" w:type="dxa"/>
            </w:tcMar>
            <w:vAlign w:val="center"/>
          </w:tcPr>
          <w:p>
            <w:pPr>
              <w:spacing w:before="0" w:after="0" w:line="259" w:lineRule="auto"/>
            </w:pPr>
            <w:r>
              <w:rPr>
                <w:sz w:val="18"/>
              </w:rPr>
            </w:r>
            <w:r>
              <w:rPr>
                <w:rFonts w:ascii="Aptos" w:hAnsi="Aptos"/>
                <w:color w:val="17324D"/>
                <w:sz w:val="18"/>
              </w:rPr>
              <w:t>10-Q</w:t>
            </w:r>
          </w:p>
        </w:tc>
        <w:tc>
          <w:tcPr>
            <w:tcW w:type="dxa" w:w="6660"/>
            <w:tcMar>
              <w:top w:w="100" w:type="dxa"/>
              <w:start w:w="120" w:type="dxa"/>
              <w:bottom w:w="100" w:type="dxa"/>
              <w:end w:w="120" w:type="dxa"/>
            </w:tcMar>
            <w:vAlign w:val="center"/>
          </w:tcPr>
          <w:p>
            <w:pPr>
              <w:spacing w:before="0" w:after="0" w:line="259" w:lineRule="auto"/>
            </w:pPr>
            <w:r>
              <w:rPr>
                <w:sz w:val="18"/>
              </w:rPr>
            </w:r>
            <w:r>
              <w:rPr>
                <w:rFonts w:ascii="Aptos" w:hAnsi="Aptos"/>
                <w:color w:val="17324D"/>
                <w:sz w:val="18"/>
              </w:rPr>
              <w:t>Quarterly report filed with the SEC</w:t>
            </w:r>
          </w:p>
        </w:tc>
      </w:tr>
      <w:tr>
        <w:trPr>
          <w:cantSplit/>
        </w:trPr>
        <w:tc>
          <w:tcPr>
            <w:tcW w:type="dxa" w:w="2700"/>
            <w:tcMar>
              <w:top w:w="100" w:type="dxa"/>
              <w:start w:w="120" w:type="dxa"/>
              <w:bottom w:w="100" w:type="dxa"/>
              <w:end w:w="120" w:type="dxa"/>
            </w:tcMar>
            <w:vAlign w:val="center"/>
          </w:tcPr>
          <w:p>
            <w:pPr>
              <w:spacing w:before="0" w:after="0" w:line="259" w:lineRule="auto"/>
            </w:pPr>
            <w:r>
              <w:rPr>
                <w:sz w:val="18"/>
              </w:rPr>
            </w:r>
            <w:r>
              <w:rPr>
                <w:rFonts w:ascii="Aptos" w:hAnsi="Aptos"/>
                <w:color w:val="17324D"/>
                <w:sz w:val="18"/>
              </w:rPr>
              <w:t>XBRL</w:t>
            </w:r>
          </w:p>
        </w:tc>
        <w:tc>
          <w:tcPr>
            <w:tcW w:type="dxa" w:w="6660"/>
            <w:tcMar>
              <w:top w:w="100" w:type="dxa"/>
              <w:start w:w="120" w:type="dxa"/>
              <w:bottom w:w="100" w:type="dxa"/>
              <w:end w:w="120" w:type="dxa"/>
            </w:tcMar>
            <w:vAlign w:val="center"/>
          </w:tcPr>
          <w:p>
            <w:pPr>
              <w:spacing w:before="0" w:after="0" w:line="259" w:lineRule="auto"/>
            </w:pPr>
            <w:r>
              <w:rPr>
                <w:sz w:val="18"/>
              </w:rPr>
            </w:r>
            <w:r>
              <w:rPr>
                <w:rFonts w:ascii="Aptos" w:hAnsi="Aptos"/>
                <w:color w:val="17324D"/>
                <w:sz w:val="18"/>
              </w:rPr>
              <w:t>Structured financial-reporting data and taxonomy</w:t>
            </w:r>
          </w:p>
        </w:tc>
      </w:tr>
      <w:tr>
        <w:trPr>
          <w:cantSplit/>
        </w:trPr>
        <w:tc>
          <w:tcPr>
            <w:tcW w:type="dxa" w:w="2700"/>
            <w:tcMar>
              <w:top w:w="100" w:type="dxa"/>
              <w:start w:w="120" w:type="dxa"/>
              <w:bottom w:w="100" w:type="dxa"/>
              <w:end w:w="120" w:type="dxa"/>
            </w:tcMar>
            <w:vAlign w:val="center"/>
          </w:tcPr>
          <w:p>
            <w:pPr>
              <w:spacing w:before="0" w:after="0" w:line="259" w:lineRule="auto"/>
            </w:pPr>
            <w:r>
              <w:rPr>
                <w:sz w:val="18"/>
              </w:rPr>
            </w:r>
            <w:r>
              <w:rPr>
                <w:rFonts w:ascii="Aptos" w:hAnsi="Aptos"/>
                <w:color w:val="17324D"/>
                <w:sz w:val="18"/>
              </w:rPr>
              <w:t>Accession number</w:t>
            </w:r>
          </w:p>
        </w:tc>
        <w:tc>
          <w:tcPr>
            <w:tcW w:type="dxa" w:w="6660"/>
            <w:tcMar>
              <w:top w:w="100" w:type="dxa"/>
              <w:start w:w="120" w:type="dxa"/>
              <w:bottom w:w="100" w:type="dxa"/>
              <w:end w:w="120" w:type="dxa"/>
            </w:tcMar>
            <w:vAlign w:val="center"/>
          </w:tcPr>
          <w:p>
            <w:pPr>
              <w:spacing w:before="0" w:after="0" w:line="259" w:lineRule="auto"/>
            </w:pPr>
            <w:r>
              <w:rPr>
                <w:sz w:val="18"/>
              </w:rPr>
            </w:r>
            <w:r>
              <w:rPr>
                <w:rFonts w:ascii="Aptos" w:hAnsi="Aptos"/>
                <w:color w:val="17324D"/>
                <w:sz w:val="18"/>
              </w:rPr>
              <w:t>Unique identifier for an SEC filing submission</w:t>
            </w:r>
          </w:p>
        </w:tc>
      </w:tr>
      <w:tr>
        <w:trPr>
          <w:cantSplit/>
        </w:trPr>
        <w:tc>
          <w:tcPr>
            <w:tcW w:type="dxa" w:w="2700"/>
            <w:tcMar>
              <w:top w:w="100" w:type="dxa"/>
              <w:start w:w="120" w:type="dxa"/>
              <w:bottom w:w="100" w:type="dxa"/>
              <w:end w:w="120" w:type="dxa"/>
            </w:tcMar>
            <w:vAlign w:val="center"/>
          </w:tcPr>
          <w:p>
            <w:pPr>
              <w:spacing w:before="0" w:after="0" w:line="259" w:lineRule="auto"/>
            </w:pPr>
            <w:r>
              <w:rPr>
                <w:sz w:val="18"/>
              </w:rPr>
            </w:r>
            <w:r>
              <w:rPr>
                <w:rFonts w:ascii="Aptos" w:hAnsi="Aptos"/>
                <w:color w:val="17324D"/>
                <w:sz w:val="18"/>
              </w:rPr>
              <w:t>Company Facts</w:t>
            </w:r>
          </w:p>
        </w:tc>
        <w:tc>
          <w:tcPr>
            <w:tcW w:type="dxa" w:w="6660"/>
            <w:tcMar>
              <w:top w:w="100" w:type="dxa"/>
              <w:start w:w="120" w:type="dxa"/>
              <w:bottom w:w="100" w:type="dxa"/>
              <w:end w:w="120" w:type="dxa"/>
            </w:tcMar>
            <w:vAlign w:val="center"/>
          </w:tcPr>
          <w:p>
            <w:pPr>
              <w:spacing w:before="0" w:after="0" w:line="259" w:lineRule="auto"/>
            </w:pPr>
            <w:r>
              <w:rPr>
                <w:sz w:val="18"/>
              </w:rPr>
            </w:r>
            <w:r>
              <w:rPr>
                <w:rFonts w:ascii="Aptos" w:hAnsi="Aptos"/>
                <w:color w:val="17324D"/>
                <w:sz w:val="18"/>
              </w:rPr>
              <w:t>SEC API containing an issuer's XBRL facts</w:t>
            </w:r>
          </w:p>
        </w:tc>
      </w:tr>
      <w:tr>
        <w:trPr>
          <w:cantSplit/>
        </w:trPr>
        <w:tc>
          <w:tcPr>
            <w:tcW w:type="dxa" w:w="2700"/>
            <w:tcMar>
              <w:top w:w="100" w:type="dxa"/>
              <w:start w:w="120" w:type="dxa"/>
              <w:bottom w:w="100" w:type="dxa"/>
              <w:end w:w="120" w:type="dxa"/>
            </w:tcMar>
            <w:vAlign w:val="center"/>
          </w:tcPr>
          <w:p>
            <w:pPr>
              <w:spacing w:before="0" w:after="0" w:line="259" w:lineRule="auto"/>
            </w:pPr>
            <w:r>
              <w:rPr>
                <w:sz w:val="18"/>
              </w:rPr>
            </w:r>
            <w:r>
              <w:rPr>
                <w:rFonts w:ascii="Aptos" w:hAnsi="Aptos"/>
                <w:color w:val="17324D"/>
                <w:sz w:val="18"/>
              </w:rPr>
              <w:t>MD&amp;A</w:t>
            </w:r>
          </w:p>
        </w:tc>
        <w:tc>
          <w:tcPr>
            <w:tcW w:type="dxa" w:w="6660"/>
            <w:tcMar>
              <w:top w:w="100" w:type="dxa"/>
              <w:start w:w="120" w:type="dxa"/>
              <w:bottom w:w="100" w:type="dxa"/>
              <w:end w:w="120" w:type="dxa"/>
            </w:tcMar>
            <w:vAlign w:val="center"/>
          </w:tcPr>
          <w:p>
            <w:pPr>
              <w:spacing w:before="0" w:after="0" w:line="259" w:lineRule="auto"/>
            </w:pPr>
            <w:r>
              <w:rPr>
                <w:sz w:val="18"/>
              </w:rPr>
            </w:r>
            <w:r>
              <w:rPr>
                <w:rFonts w:ascii="Aptos" w:hAnsi="Aptos"/>
                <w:color w:val="17324D"/>
                <w:sz w:val="18"/>
              </w:rPr>
              <w:t>Management's Discussion and Analysis</w:t>
            </w:r>
          </w:p>
        </w:tc>
      </w:tr>
      <w:tr>
        <w:trPr>
          <w:cantSplit/>
        </w:trPr>
        <w:tc>
          <w:tcPr>
            <w:tcW w:type="dxa" w:w="2700"/>
            <w:tcMar>
              <w:top w:w="100" w:type="dxa"/>
              <w:start w:w="120" w:type="dxa"/>
              <w:bottom w:w="100" w:type="dxa"/>
              <w:end w:w="120" w:type="dxa"/>
            </w:tcMar>
            <w:vAlign w:val="center"/>
          </w:tcPr>
          <w:p>
            <w:pPr>
              <w:spacing w:before="0" w:after="0" w:line="259" w:lineRule="auto"/>
            </w:pPr>
            <w:r>
              <w:rPr>
                <w:sz w:val="18"/>
              </w:rPr>
            </w:r>
            <w:r>
              <w:rPr>
                <w:rFonts w:ascii="Aptos" w:hAnsi="Aptos"/>
                <w:color w:val="17324D"/>
                <w:sz w:val="18"/>
              </w:rPr>
              <w:t>Provenance</w:t>
            </w:r>
          </w:p>
        </w:tc>
        <w:tc>
          <w:tcPr>
            <w:tcW w:type="dxa" w:w="6660"/>
            <w:tcMar>
              <w:top w:w="100" w:type="dxa"/>
              <w:start w:w="120" w:type="dxa"/>
              <w:bottom w:w="100" w:type="dxa"/>
              <w:end w:w="120" w:type="dxa"/>
            </w:tcMar>
            <w:vAlign w:val="center"/>
          </w:tcPr>
          <w:p>
            <w:pPr>
              <w:spacing w:before="0" w:after="0" w:line="259" w:lineRule="auto"/>
            </w:pPr>
            <w:r>
              <w:rPr>
                <w:sz w:val="18"/>
              </w:rPr>
            </w:r>
            <w:r>
              <w:rPr>
                <w:rFonts w:ascii="Aptos" w:hAnsi="Aptos"/>
                <w:color w:val="17324D"/>
                <w:sz w:val="18"/>
              </w:rPr>
              <w:t>Metadata showing where a selected value came from</w:t>
            </w:r>
          </w:p>
        </w:tc>
      </w:tr>
      <w:tr>
        <w:trPr>
          <w:cantSplit/>
        </w:trPr>
        <w:tc>
          <w:tcPr>
            <w:tcW w:type="dxa" w:w="2700"/>
            <w:tcMar>
              <w:top w:w="100" w:type="dxa"/>
              <w:start w:w="120" w:type="dxa"/>
              <w:bottom w:w="100" w:type="dxa"/>
              <w:end w:w="120" w:type="dxa"/>
            </w:tcMar>
            <w:vAlign w:val="center"/>
          </w:tcPr>
          <w:p>
            <w:pPr>
              <w:spacing w:before="0" w:after="0" w:line="259" w:lineRule="auto"/>
            </w:pPr>
            <w:r>
              <w:rPr>
                <w:sz w:val="18"/>
              </w:rPr>
            </w:r>
            <w:r>
              <w:rPr>
                <w:rFonts w:ascii="Aptos" w:hAnsi="Aptos"/>
                <w:color w:val="17324D"/>
                <w:sz w:val="18"/>
              </w:rPr>
              <w:t>Free cash flow</w:t>
            </w:r>
          </w:p>
        </w:tc>
        <w:tc>
          <w:tcPr>
            <w:tcW w:type="dxa" w:w="6660"/>
            <w:tcMar>
              <w:top w:w="100" w:type="dxa"/>
              <w:start w:w="120" w:type="dxa"/>
              <w:bottom w:w="100" w:type="dxa"/>
              <w:end w:w="120" w:type="dxa"/>
            </w:tcMar>
            <w:vAlign w:val="center"/>
          </w:tcPr>
          <w:p>
            <w:pPr>
              <w:spacing w:before="0" w:after="0" w:line="259" w:lineRule="auto"/>
            </w:pPr>
            <w:r>
              <w:rPr>
                <w:sz w:val="18"/>
              </w:rPr>
            </w:r>
            <w:r>
              <w:rPr>
                <w:rFonts w:ascii="Aptos" w:hAnsi="Aptos"/>
                <w:color w:val="17324D"/>
                <w:sz w:val="18"/>
              </w:rPr>
              <w:t>Operating cash flow minus capital expenditures in FilingLens</w:t>
            </w:r>
          </w:p>
        </w:tc>
      </w:tr>
      <w:tr>
        <w:trPr>
          <w:cantSplit/>
        </w:trPr>
        <w:tc>
          <w:tcPr>
            <w:tcW w:type="dxa" w:w="2700"/>
            <w:tcMar>
              <w:top w:w="100" w:type="dxa"/>
              <w:start w:w="120" w:type="dxa"/>
              <w:bottom w:w="100" w:type="dxa"/>
              <w:end w:w="120" w:type="dxa"/>
            </w:tcMar>
            <w:vAlign w:val="center"/>
          </w:tcPr>
          <w:p>
            <w:pPr>
              <w:spacing w:before="0" w:after="0" w:line="259" w:lineRule="auto"/>
            </w:pPr>
            <w:r>
              <w:rPr>
                <w:sz w:val="18"/>
              </w:rPr>
            </w:r>
            <w:r>
              <w:rPr>
                <w:rFonts w:ascii="Aptos" w:hAnsi="Aptos"/>
                <w:color w:val="17324D"/>
                <w:sz w:val="18"/>
              </w:rPr>
              <w:t>TF-IDF</w:t>
            </w:r>
          </w:p>
        </w:tc>
        <w:tc>
          <w:tcPr>
            <w:tcW w:type="dxa" w:w="6660"/>
            <w:tcMar>
              <w:top w:w="100" w:type="dxa"/>
              <w:start w:w="120" w:type="dxa"/>
              <w:bottom w:w="100" w:type="dxa"/>
              <w:end w:w="120" w:type="dxa"/>
            </w:tcMar>
            <w:vAlign w:val="center"/>
          </w:tcPr>
          <w:p>
            <w:pPr>
              <w:spacing w:before="0" w:after="0" w:line="259" w:lineRule="auto"/>
            </w:pPr>
            <w:r>
              <w:rPr>
                <w:sz w:val="18"/>
              </w:rPr>
            </w:r>
            <w:r>
              <w:rPr>
                <w:rFonts w:ascii="Aptos" w:hAnsi="Aptos"/>
                <w:color w:val="17324D"/>
                <w:sz w:val="18"/>
              </w:rPr>
              <w:t>Local lexical weighting method used to rank filing chunks</w:t>
            </w:r>
          </w:p>
        </w:tc>
      </w:tr>
      <w:tr>
        <w:trPr>
          <w:cantSplit/>
        </w:trPr>
        <w:tc>
          <w:tcPr>
            <w:tcW w:type="dxa" w:w="2700"/>
            <w:tcMar>
              <w:top w:w="100" w:type="dxa"/>
              <w:start w:w="120" w:type="dxa"/>
              <w:bottom w:w="100" w:type="dxa"/>
              <w:end w:w="120" w:type="dxa"/>
            </w:tcMar>
            <w:vAlign w:val="center"/>
          </w:tcPr>
          <w:p>
            <w:pPr>
              <w:spacing w:before="0" w:after="0" w:line="259" w:lineRule="auto"/>
            </w:pPr>
            <w:r>
              <w:rPr>
                <w:sz w:val="18"/>
              </w:rPr>
            </w:r>
            <w:r>
              <w:rPr>
                <w:rFonts w:ascii="Aptos" w:hAnsi="Aptos"/>
                <w:color w:val="17324D"/>
                <w:sz w:val="18"/>
              </w:rPr>
              <w:t>Cosine similarity</w:t>
            </w:r>
          </w:p>
        </w:tc>
        <w:tc>
          <w:tcPr>
            <w:tcW w:type="dxa" w:w="6660"/>
            <w:tcMar>
              <w:top w:w="100" w:type="dxa"/>
              <w:start w:w="120" w:type="dxa"/>
              <w:bottom w:w="100" w:type="dxa"/>
              <w:end w:w="120" w:type="dxa"/>
            </w:tcMar>
            <w:vAlign w:val="center"/>
          </w:tcPr>
          <w:p>
            <w:pPr>
              <w:spacing w:before="0" w:after="0" w:line="259" w:lineRule="auto"/>
            </w:pPr>
            <w:r>
              <w:rPr>
                <w:sz w:val="18"/>
              </w:rPr>
            </w:r>
            <w:r>
              <w:rPr>
                <w:rFonts w:ascii="Aptos" w:hAnsi="Aptos"/>
                <w:color w:val="17324D"/>
                <w:sz w:val="18"/>
              </w:rPr>
              <w:t>Similarity score between the question and a filing chunk</w:t>
            </w:r>
          </w:p>
        </w:tc>
      </w:tr>
      <w:tr>
        <w:trPr>
          <w:cantSplit/>
        </w:trPr>
        <w:tc>
          <w:tcPr>
            <w:tcW w:type="dxa" w:w="2700"/>
            <w:tcMar>
              <w:top w:w="100" w:type="dxa"/>
              <w:start w:w="120" w:type="dxa"/>
              <w:bottom w:w="100" w:type="dxa"/>
              <w:end w:w="120" w:type="dxa"/>
            </w:tcMar>
            <w:vAlign w:val="center"/>
          </w:tcPr>
          <w:p>
            <w:pPr>
              <w:spacing w:before="0" w:after="0" w:line="259" w:lineRule="auto"/>
            </w:pPr>
            <w:r>
              <w:rPr>
                <w:sz w:val="18"/>
              </w:rPr>
            </w:r>
            <w:r>
              <w:rPr>
                <w:rFonts w:ascii="Aptos" w:hAnsi="Aptos"/>
                <w:color w:val="17324D"/>
                <w:sz w:val="18"/>
              </w:rPr>
              <w:t>MAD</w:t>
            </w:r>
          </w:p>
        </w:tc>
        <w:tc>
          <w:tcPr>
            <w:tcW w:type="dxa" w:w="6660"/>
            <w:tcMar>
              <w:top w:w="100" w:type="dxa"/>
              <w:start w:w="120" w:type="dxa"/>
              <w:bottom w:w="100" w:type="dxa"/>
              <w:end w:w="120" w:type="dxa"/>
            </w:tcMar>
            <w:vAlign w:val="center"/>
          </w:tcPr>
          <w:p>
            <w:pPr>
              <w:spacing w:before="0" w:after="0" w:line="259" w:lineRule="auto"/>
            </w:pPr>
            <w:r>
              <w:rPr>
                <w:sz w:val="18"/>
              </w:rPr>
            </w:r>
            <w:r>
              <w:rPr>
                <w:rFonts w:ascii="Aptos" w:hAnsi="Aptos"/>
                <w:color w:val="17324D"/>
                <w:sz w:val="18"/>
              </w:rPr>
              <w:t>Median absolute deviation, used for robust anomaly scores</w:t>
            </w:r>
          </w:p>
        </w:tc>
      </w:tr>
      <w:tr>
        <w:trPr>
          <w:cantSplit/>
        </w:trPr>
        <w:tc>
          <w:tcPr>
            <w:tcW w:type="dxa" w:w="2700"/>
            <w:tcMar>
              <w:top w:w="100" w:type="dxa"/>
              <w:start w:w="120" w:type="dxa"/>
              <w:bottom w:w="100" w:type="dxa"/>
              <w:end w:w="120" w:type="dxa"/>
            </w:tcMar>
            <w:vAlign w:val="center"/>
          </w:tcPr>
          <w:p>
            <w:pPr>
              <w:spacing w:before="0" w:after="0" w:line="259" w:lineRule="auto"/>
            </w:pPr>
            <w:r>
              <w:rPr>
                <w:sz w:val="18"/>
              </w:rPr>
            </w:r>
            <w:r>
              <w:rPr>
                <w:rFonts w:ascii="Aptos" w:hAnsi="Aptos"/>
                <w:color w:val="17324D"/>
                <w:sz w:val="18"/>
              </w:rPr>
              <w:t>Grounding</w:t>
            </w:r>
          </w:p>
        </w:tc>
        <w:tc>
          <w:tcPr>
            <w:tcW w:type="dxa" w:w="6660"/>
            <w:tcMar>
              <w:top w:w="100" w:type="dxa"/>
              <w:start w:w="120" w:type="dxa"/>
              <w:bottom w:w="100" w:type="dxa"/>
              <w:end w:w="120" w:type="dxa"/>
            </w:tcMar>
            <w:vAlign w:val="center"/>
          </w:tcPr>
          <w:p>
            <w:pPr>
              <w:spacing w:before="0" w:after="0" w:line="259" w:lineRule="auto"/>
            </w:pPr>
            <w:r>
              <w:rPr>
                <w:sz w:val="18"/>
              </w:rPr>
            </w:r>
            <w:r>
              <w:rPr>
                <w:rFonts w:ascii="Aptos" w:hAnsi="Aptos"/>
                <w:color w:val="17324D"/>
                <w:sz w:val="18"/>
              </w:rPr>
              <w:t>Restricting model output to supplied evidence and verified metrics</w:t>
            </w:r>
          </w:p>
        </w:tc>
      </w:tr>
      <w:tr>
        <w:trPr>
          <w:cantSplit/>
        </w:trPr>
        <w:tc>
          <w:tcPr>
            <w:tcW w:type="dxa" w:w="2700"/>
            <w:tcMar>
              <w:top w:w="100" w:type="dxa"/>
              <w:start w:w="120" w:type="dxa"/>
              <w:bottom w:w="100" w:type="dxa"/>
              <w:end w:w="120" w:type="dxa"/>
            </w:tcMar>
            <w:vAlign w:val="center"/>
          </w:tcPr>
          <w:p>
            <w:pPr>
              <w:spacing w:before="0" w:after="0" w:line="259" w:lineRule="auto"/>
            </w:pPr>
            <w:r>
              <w:rPr>
                <w:sz w:val="18"/>
              </w:rPr>
            </w:r>
            <w:r>
              <w:rPr>
                <w:rFonts w:ascii="Aptos" w:hAnsi="Aptos"/>
                <w:color w:val="17324D"/>
                <w:sz w:val="18"/>
              </w:rPr>
              <w:t>LM Studio</w:t>
            </w:r>
          </w:p>
        </w:tc>
        <w:tc>
          <w:tcPr>
            <w:tcW w:type="dxa" w:w="6660"/>
            <w:tcMar>
              <w:top w:w="100" w:type="dxa"/>
              <w:start w:w="120" w:type="dxa"/>
              <w:bottom w:w="100" w:type="dxa"/>
              <w:end w:w="120" w:type="dxa"/>
            </w:tcMar>
            <w:vAlign w:val="center"/>
          </w:tcPr>
          <w:p>
            <w:pPr>
              <w:spacing w:before="0" w:after="0" w:line="259" w:lineRule="auto"/>
            </w:pPr>
            <w:r>
              <w:rPr>
                <w:sz w:val="18"/>
              </w:rPr>
            </w:r>
            <w:r>
              <w:rPr>
                <w:rFonts w:ascii="Aptos" w:hAnsi="Aptos"/>
                <w:color w:val="17324D"/>
                <w:sz w:val="18"/>
              </w:rPr>
              <w:t>Graphical local model server supported for generative features</w:t>
            </w:r>
          </w:p>
        </w:tc>
      </w:tr>
      <w:tr>
        <w:trPr>
          <w:cantSplit/>
        </w:trPr>
        <w:tc>
          <w:tcPr>
            <w:tcW w:type="dxa" w:w="2700"/>
            <w:tcMar>
              <w:top w:w="100" w:type="dxa"/>
              <w:start w:w="120" w:type="dxa"/>
              <w:bottom w:w="100" w:type="dxa"/>
              <w:end w:w="120" w:type="dxa"/>
            </w:tcMar>
            <w:vAlign w:val="center"/>
          </w:tcPr>
          <w:p>
            <w:pPr>
              <w:spacing w:before="0" w:after="0" w:line="259" w:lineRule="auto"/>
            </w:pPr>
            <w:r>
              <w:rPr>
                <w:sz w:val="18"/>
              </w:rPr>
            </w:r>
            <w:r>
              <w:rPr>
                <w:rFonts w:ascii="Aptos" w:hAnsi="Aptos"/>
                <w:color w:val="17324D"/>
                <w:sz w:val="18"/>
              </w:rPr>
              <w:t>Ollama</w:t>
            </w:r>
          </w:p>
        </w:tc>
        <w:tc>
          <w:tcPr>
            <w:tcW w:type="dxa" w:w="6660"/>
            <w:tcMar>
              <w:top w:w="100" w:type="dxa"/>
              <w:start w:w="120" w:type="dxa"/>
              <w:bottom w:w="100" w:type="dxa"/>
              <w:end w:w="120" w:type="dxa"/>
            </w:tcMar>
            <w:vAlign w:val="center"/>
          </w:tcPr>
          <w:p>
            <w:pPr>
              <w:spacing w:before="0" w:after="0" w:line="259" w:lineRule="auto"/>
            </w:pPr>
            <w:r>
              <w:rPr>
                <w:sz w:val="18"/>
              </w:rPr>
            </w:r>
            <w:r>
              <w:rPr>
                <w:rFonts w:ascii="Aptos" w:hAnsi="Aptos"/>
                <w:color w:val="17324D"/>
                <w:sz w:val="18"/>
              </w:rPr>
              <w:t>Command-line-oriented local model server supported for generative features</w:t>
            </w:r>
          </w:p>
        </w:tc>
      </w:tr>
    </w:tbl>
    <w:p>
      <w:pPr>
        <w:spacing w:after="60"/>
      </w:pPr>
    </w:p>
    <w:p>
      <w:pPr>
        <w:pStyle w:val="Heading1"/>
      </w:pPr>
      <w:r>
        <w:rPr>
          <w:rFonts w:ascii="Aptos" w:hAnsi="Aptos"/>
          <w:color w:val="17324D"/>
          <w:sz w:val="22"/>
        </w:rPr>
        <w:t>24. Final user checklist</w:t>
      </w:r>
    </w:p>
    <w:p>
      <w:pPr>
        <w:keepLines w:val="0"/>
      </w:pPr>
      <w:r>
        <w:rPr>
          <w:rFonts w:ascii="Aptos" w:hAnsi="Aptos"/>
          <w:color w:val="17324D"/>
          <w:sz w:val="22"/>
        </w:rPr>
        <w:t>Before relying on or sharing an analysis:</w:t>
      </w:r>
    </w:p>
    <w:p>
      <w:pPr>
        <w:spacing w:after="80" w:line="300" w:lineRule="auto"/>
        <w:ind w:left="720" w:hanging="360"/>
      </w:pPr>
      <w:r>
        <w:t xml:space="preserve">☐ </w:t>
      </w:r>
      <w:r>
        <w:rPr>
          <w:rFonts w:ascii="Aptos" w:hAnsi="Aptos"/>
          <w:color w:val="17324D"/>
          <w:sz w:val="22"/>
        </w:rPr>
        <w:t>Confirm the correct company and CIK.</w:t>
      </w:r>
    </w:p>
    <w:p>
      <w:pPr>
        <w:spacing w:after="80" w:line="300" w:lineRule="auto"/>
        <w:ind w:left="720" w:hanging="360"/>
      </w:pPr>
      <w:r>
        <w:t xml:space="preserve">☐ </w:t>
      </w:r>
      <w:r>
        <w:rPr>
          <w:rFonts w:ascii="Aptos" w:hAnsi="Aptos"/>
          <w:color w:val="17324D"/>
          <w:sz w:val="22"/>
        </w:rPr>
        <w:t>Confirm the filing and annual periods.</w:t>
      </w:r>
    </w:p>
    <w:p>
      <w:pPr>
        <w:spacing w:after="80" w:line="300" w:lineRule="auto"/>
        <w:ind w:left="720" w:hanging="360"/>
      </w:pPr>
      <w:r>
        <w:t xml:space="preserve">☐ </w:t>
      </w:r>
      <w:r>
        <w:rPr>
          <w:rFonts w:ascii="Aptos" w:hAnsi="Aptos"/>
          <w:color w:val="17324D"/>
          <w:sz w:val="22"/>
        </w:rPr>
        <w:t>Inspect XBRL provenance for important values.</w:t>
      </w:r>
    </w:p>
    <w:p>
      <w:pPr>
        <w:spacing w:after="80" w:line="300" w:lineRule="auto"/>
        <w:ind w:left="720" w:hanging="360"/>
      </w:pPr>
      <w:r>
        <w:t xml:space="preserve">☐ </w:t>
      </w:r>
      <w:r>
        <w:rPr>
          <w:rFonts w:ascii="Aptos" w:hAnsi="Aptos"/>
          <w:color w:val="17324D"/>
          <w:sz w:val="22"/>
        </w:rPr>
        <w:t>Review missing and non-comparable data.</w:t>
      </w:r>
    </w:p>
    <w:p>
      <w:pPr>
        <w:spacing w:after="80" w:line="300" w:lineRule="auto"/>
        <w:ind w:left="720" w:hanging="360"/>
      </w:pPr>
      <w:r>
        <w:t xml:space="preserve">☐ </w:t>
      </w:r>
      <w:r>
        <w:rPr>
          <w:rFonts w:ascii="Aptos" w:hAnsi="Aptos"/>
          <w:color w:val="17324D"/>
          <w:sz w:val="22"/>
        </w:rPr>
        <w:t>Treat anomaly flags as screening signals only.</w:t>
      </w:r>
    </w:p>
    <w:p>
      <w:pPr>
        <w:spacing w:after="80" w:line="300" w:lineRule="auto"/>
        <w:ind w:left="720" w:hanging="360"/>
      </w:pPr>
      <w:r>
        <w:t xml:space="preserve">☐ </w:t>
      </w:r>
      <w:r>
        <w:rPr>
          <w:rFonts w:ascii="Aptos" w:hAnsi="Aptos"/>
          <w:color w:val="17324D"/>
          <w:sz w:val="22"/>
        </w:rPr>
        <w:t>Read the retrieved evidence and original SEC filing.</w:t>
      </w:r>
    </w:p>
    <w:p>
      <w:pPr>
        <w:spacing w:after="80" w:line="300" w:lineRule="auto"/>
        <w:ind w:left="720" w:hanging="360"/>
      </w:pPr>
      <w:r>
        <w:t xml:space="preserve">☐ </w:t>
      </w:r>
      <w:r>
        <w:rPr>
          <w:rFonts w:ascii="Aptos" w:hAnsi="Aptos"/>
          <w:color w:val="17324D"/>
          <w:sz w:val="22"/>
        </w:rPr>
        <w:t>Verify AI numerical statements against Python tables.</w:t>
      </w:r>
    </w:p>
    <w:p>
      <w:pPr>
        <w:spacing w:after="80" w:line="300" w:lineRule="auto"/>
        <w:ind w:left="720" w:hanging="360"/>
      </w:pPr>
      <w:r>
        <w:t xml:space="preserve">☐ </w:t>
      </w:r>
      <w:r>
        <w:rPr>
          <w:rFonts w:ascii="Aptos" w:hAnsi="Aptos"/>
          <w:color w:val="17324D"/>
          <w:sz w:val="22"/>
        </w:rPr>
        <w:t>Confirm citations refer to supplied passages.</w:t>
      </w:r>
    </w:p>
    <w:p>
      <w:pPr>
        <w:spacing w:after="80" w:line="300" w:lineRule="auto"/>
        <w:ind w:left="720" w:hanging="360"/>
      </w:pPr>
      <w:r>
        <w:t xml:space="preserve">☐ </w:t>
      </w:r>
      <w:r>
        <w:rPr>
          <w:rFonts w:ascii="Aptos" w:hAnsi="Aptos"/>
          <w:color w:val="17324D"/>
          <w:sz w:val="22"/>
        </w:rPr>
        <w:t>Retain the educational-use disclaimer.</w:t>
      </w:r>
    </w:p>
    <w:sectPr>
      <w:headerReference w:type="first" r:id="rId9"/>
      <w:footerReference w:type="first" r:id="rId10"/>
      <w:headerReference w:type="default" r:id="rId11"/>
      <w:footerReference w:type="default"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left"/>
      </w:tabs>
      <w:spacing w:before="40"/>
    </w:pPr>
    <w:r>
      <w:rPr>
        <w:rFonts w:ascii="Aptos" w:hAnsi="Aptos"/>
        <w:color w:val="5F6B76"/>
        <w:sz w:val="16"/>
      </w:rPr>
      <w:t>FilingLens  |  Educational use only</w:t>
    </w:r>
    <w:r>
      <w:tab/>
    </w:r>
    <w:r>
      <w:rPr>
        <w:rFonts w:ascii="Aptos" w:hAnsi="Aptos"/>
        <w:color w:val="5F6B76"/>
        <w:sz w:val="16"/>
      </w:rPr>
      <w:t xml:space="preserve">Page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4" w:space="4" w:color="CBD5DC"/>
      </w:pBdr>
    </w:pPr>
    <w:r>
      <w:rPr>
        <w:rFonts w:ascii="Aptos" w:hAnsi="Aptos"/>
        <w:b/>
        <w:color w:val="5F6B76"/>
        <w:sz w:val="17"/>
      </w:rPr>
      <w:t>FILINGLENS USER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space"/>
      <w:lvlJc w:val="left"/>
      <w:pPr>
        <w:tabs>
          <w:tab w:val="num" w:pos="720"/>
        </w:tabs>
        <w:ind w:left="720" w:hanging="360"/>
      </w:pPr>
    </w:lvl>
  </w:abstractNum>
  <w:abstractNum w:abstractNumId="10">
    <w:multiLevelType w:val="singleLevel"/>
    <w:lvl w:ilvl="0">
      <w:start w:val="1"/>
      <w:numFmt w:val="decimal"/>
      <w:lvlText w:val="%1."/>
      <w:suff w:val="space"/>
      <w:lvlJc w:val="left"/>
      <w:pPr>
        <w:tabs>
          <w:tab w:val="num" w:pos="720"/>
        </w:tabs>
        <w:ind w:left="720" w:hanging="360"/>
      </w:pPr>
    </w:lvl>
  </w:abstractNum>
  <w:abstractNum w:abstractNumId="11">
    <w:multiLevelType w:val="singleLevel"/>
    <w:lvl w:ilvl="0">
      <w:start w:val="1"/>
      <w:numFmt w:val="bullet"/>
      <w:lvlText w:val="☐"/>
      <w:suff w:val="space"/>
      <w:lvlJc w:val="left"/>
      <w:pPr>
        <w:tabs>
          <w:tab w:val="num" w:pos="720"/>
        </w:tabs>
        <w:ind w:left="720" w:hanging="360"/>
      </w:pPr>
    </w:lvl>
  </w:abstract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Aptos" w:hAnsi="Aptos"/>
      <w:color w:val="17324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outlineLvl w:val="0"/>
    </w:pPr>
    <w:rPr>
      <w:rFonts w:asciiTheme="majorHAnsi" w:eastAsiaTheme="majorEastAsia" w:hAnsiTheme="majorHAnsi" w:cstheme="majorBidi" w:ascii="Aptos Display" w:hAnsi="Aptos Display"/>
      <w:b/>
      <w:bCs/>
      <w:color w:val="124A63"/>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outlineLvl w:val="1"/>
    </w:pPr>
    <w:rPr>
      <w:rFonts w:asciiTheme="majorHAnsi" w:eastAsiaTheme="majorEastAsia" w:hAnsiTheme="majorHAnsi" w:cstheme="majorBidi" w:ascii="Aptos Display" w:hAnsi="Aptos Display"/>
      <w:b/>
      <w:bCs/>
      <w:color w:val="176B87"/>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Aptos Display" w:hAnsi="Aptos Display"/>
      <w:b/>
      <w:bCs/>
      <w:color w:val="124A6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720" w:hanging="360"/>
      <w:contextualSpacing/>
    </w:pPr>
    <w:rPr>
      <w:rFonts w:ascii="Aptos" w:hAnsi="Aptos"/>
      <w:color w:val="17324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720" w:hanging="360"/>
      <w:contextualSpacing/>
    </w:pPr>
    <w:rPr>
      <w:rFonts w:ascii="Aptos" w:hAnsi="Aptos"/>
      <w:color w:val="17324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line="252" w:lineRule="auto"/>
      <w:ind w:left="288" w:right="288"/>
    </w:pPr>
    <w:rPr>
      <w:rFonts w:ascii="Aptos Mono" w:hAnsi="Aptos Mono"/>
      <w:color w:val="17324D"/>
      <w:sz w:val="18"/>
    </w:rPr>
  </w:style>
  <w:style w:type="paragraph" w:customStyle="1" w:styleId="Callout">
    <w:name w:val="Callout"/>
    <w:pPr>
      <w:spacing w:before="160" w:after="200" w:line="276" w:lineRule="auto"/>
      <w:ind w:left="360" w:right="360"/>
    </w:pPr>
    <w:rPr>
      <w:rFonts w:ascii="Aptos" w:hAnsi="Aptos"/>
      <w:color w:val="124A63"/>
      <w:sz w:val="21"/>
    </w:rPr>
  </w:style>
  <w:style w:type="paragraph" w:customStyle="1" w:styleId="FigureCaption">
    <w:name w:val="Figure Caption"/>
    <w:pPr>
      <w:keepNext/>
      <w:spacing w:after="200"/>
      <w:jc w:val="center"/>
    </w:pPr>
    <w:rPr>
      <w:rFonts w:ascii="Aptos" w:hAnsi="Aptos"/>
      <w:i/>
      <w:color w:val="5F6B7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FilingLens User Guide</dc:title>
  <dc:subject>Installation, Interface Reference, Workflows, and Troubleshooting</dc:subject>
  <dc:creator/>
  <cp:keywords>FilingLens, SEC, XBRL, financial analysis, local AI</cp:keywords>
  <dc:description>Generated from the validated FilingLens repository documentation.</dc:description>
  <cp:lastModifiedBy/>
  <cp:revision>1</cp:revision>
  <dcterms:created xsi:type="dcterms:W3CDTF">2013-12-23T23:15:00Z</dcterms:created>
  <dcterms:modified xsi:type="dcterms:W3CDTF">2013-12-23T23:15:00Z</dcterms:modified>
  <cp:category/>
</cp:coreProperties>
</file>