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0E" w:rsidRPr="00EB2F0E" w:rsidRDefault="00EB2F0E" w:rsidP="00EB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What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Bloom's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taxonomy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its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purpose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?</w:t>
      </w:r>
    </w:p>
    <w:p w:rsidR="00EB2F0E" w:rsidRPr="00EB2F0E" w:rsidRDefault="00EB2F0E" w:rsidP="00EB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Specific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learning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objectives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can be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derived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from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taxonomy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,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though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it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most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commonly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used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to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assess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learning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on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a</w:t>
      </w:r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variety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of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cognitive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levels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 ...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goal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 of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an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educator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using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Bloom's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taxonomy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to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encourage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higher-order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thought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in 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their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students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building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up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from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lower-level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cognitive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skills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.</w:t>
      </w:r>
    </w:p>
    <w:p w:rsidR="00B17065" w:rsidRDefault="00C80FFB"/>
    <w:p w:rsidR="00EB2F0E" w:rsidRPr="00EB2F0E" w:rsidRDefault="00EB2F0E" w:rsidP="00EB2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How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you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explain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Bloom's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taxonomy</w:t>
      </w:r>
      <w:proofErr w:type="spellEnd"/>
      <w:r w:rsidRPr="00EB2F0E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?</w:t>
      </w:r>
    </w:p>
    <w:p w:rsidR="00EB2F0E" w:rsidRPr="00EB2F0E" w:rsidRDefault="00EB2F0E" w:rsidP="00EB2F0E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Bloom's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taxonomy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powerful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tool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to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help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develop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learning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objectives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because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it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explains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process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 of </w:t>
      </w:r>
      <w:proofErr w:type="spellStart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learning</w:t>
      </w:r>
      <w:proofErr w:type="spellEnd"/>
      <w:r w:rsidRPr="00EB2F0E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:</w:t>
      </w:r>
    </w:p>
    <w:p w:rsidR="00EB2F0E" w:rsidRPr="00EB2F0E" w:rsidRDefault="00EB2F0E" w:rsidP="00EB2F0E">
      <w:pPr>
        <w:shd w:val="clear" w:color="auto" w:fill="FFFFFF"/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>What</w:t>
      </w:r>
      <w:proofErr w:type="spellEnd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>is</w:t>
      </w:r>
      <w:proofErr w:type="spellEnd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>Bloom’s</w:t>
      </w:r>
      <w:proofErr w:type="spellEnd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  <w:t>Taxonomy</w:t>
      </w:r>
      <w:proofErr w:type="spellEnd"/>
    </w:p>
    <w:p w:rsidR="00EB2F0E" w:rsidRPr="00EB2F0E" w:rsidRDefault="00EB2F0E" w:rsidP="00EB2F0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Bloom’s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Taxonomy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classification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of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different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objectives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skills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that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educators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set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their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students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(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learning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objectives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).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taxonomy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was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proposed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in 1956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Benjamin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Bloom,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educational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psychologist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at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University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of Chicago.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terminology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has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been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recently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updated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include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following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six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of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learning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.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These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6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can be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used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structure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learning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objectives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lessons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assessments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of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your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course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 :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Remembering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Retrieving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recognizing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recalling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relevant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knowledge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from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long</w:t>
      </w:r>
      <w:r w:rsidRPr="00EB2F0E">
        <w:rPr>
          <w:rFonts w:ascii="Cambria Math" w:eastAsia="Times New Roman" w:hAnsi="Cambria Math" w:cs="Cambria Math"/>
          <w:color w:val="231001"/>
          <w:sz w:val="21"/>
          <w:szCs w:val="21"/>
          <w:lang w:eastAsia="es-ES"/>
        </w:rPr>
        <w:t>‐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term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memory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Understanding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Constructing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meaning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from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oral,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written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graphic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messages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through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interpreting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exemplifying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classifying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summarizing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inferring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comparing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, and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explaining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Applying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Carrying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out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using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procedure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executing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implementing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Analyzing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Breaking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material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into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constituent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parts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determining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how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parts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relate to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one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another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and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overall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structure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purpose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through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differentiating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organizing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 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attributing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Evaluating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Making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judgments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based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criteria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standards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through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checking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and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critiquing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Creating</w:t>
      </w:r>
      <w:proofErr w:type="spellEnd"/>
      <w:r w:rsidRPr="00EB2F0E">
        <w:rPr>
          <w:rFonts w:ascii="Helvetica" w:eastAsia="Times New Roman" w:hAnsi="Helvetica" w:cs="Helvetica"/>
          <w:b/>
          <w:bCs/>
          <w:color w:val="231001"/>
          <w:sz w:val="21"/>
          <w:szCs w:val="21"/>
          <w:bdr w:val="none" w:sz="0" w:space="0" w:color="auto" w:frame="1"/>
          <w:lang w:eastAsia="es-ES"/>
        </w:rPr>
        <w:t>:</w:t>
      </w:r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Putting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elements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together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form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coherent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functional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whole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;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reorganizing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elements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into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new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pattern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structure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through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generating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planning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producing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</w:pP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Like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other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taxonomies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Bloom’s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hierarchical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,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meaning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that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learning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at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higher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dependent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having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attained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prerequisite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knowledge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and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skills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at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lower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 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You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will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see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Bloom’s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Taxonomy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often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displayed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as a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pyramid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graphic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help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demonstrate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hierarchy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.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We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have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updated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pyramid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into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“cake-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style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”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hierarchy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to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emphasize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that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each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is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built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on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a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foundation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of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the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previous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 xml:space="preserve"> </w:t>
      </w:r>
      <w:proofErr w:type="spellStart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levels</w:t>
      </w:r>
      <w:proofErr w:type="spellEnd"/>
      <w:r w:rsidRPr="00EB2F0E">
        <w:rPr>
          <w:rFonts w:ascii="Helvetica" w:eastAsia="Times New Roman" w:hAnsi="Helvetica" w:cs="Helvetica"/>
          <w:color w:val="231001"/>
          <w:sz w:val="21"/>
          <w:szCs w:val="21"/>
          <w:lang w:eastAsia="es-ES"/>
        </w:rPr>
        <w:t>.</w:t>
      </w:r>
    </w:p>
    <w:p w:rsidR="00EB2F0E" w:rsidRPr="00EB2F0E" w:rsidRDefault="00EB2F0E" w:rsidP="00EB2F0E">
      <w:pPr>
        <w:shd w:val="clear" w:color="auto" w:fill="FFFFFF"/>
        <w:spacing w:after="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3"/>
          <w:szCs w:val="33"/>
          <w:lang w:eastAsia="es-ES"/>
        </w:rPr>
      </w:pPr>
      <w:r w:rsidRPr="00EB2F0E">
        <w:rPr>
          <w:rFonts w:ascii="Helvetica" w:eastAsia="Times New Roman" w:hAnsi="Helvetica" w:cs="Helvetica"/>
          <w:noProof/>
          <w:color w:val="9D2235"/>
          <w:sz w:val="33"/>
          <w:szCs w:val="33"/>
          <w:bdr w:val="none" w:sz="0" w:space="0" w:color="auto" w:frame="1"/>
          <w:lang w:eastAsia="es-ES"/>
        </w:rPr>
        <w:lastRenderedPageBreak/>
        <w:drawing>
          <wp:inline distT="0" distB="0" distL="0" distR="0" wp14:anchorId="1FB10788" wp14:editId="68F2F840">
            <wp:extent cx="4832985" cy="3550920"/>
            <wp:effectExtent l="0" t="0" r="5715" b="0"/>
            <wp:docPr id="1" name="Imagen 1" descr="Bloom's Taxonomy cake style graphi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om's Taxonomy cake style graphi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As I </w:t>
      </w:r>
      <w:proofErr w:type="spellStart"/>
      <w:r>
        <w:rPr>
          <w:rFonts w:ascii="Droid Serif" w:hAnsi="Droid Serif"/>
          <w:color w:val="333333"/>
        </w:rPr>
        <w:t>explained</w:t>
      </w:r>
      <w:proofErr w:type="spellEnd"/>
      <w:r>
        <w:rPr>
          <w:rFonts w:ascii="Droid Serif" w:hAnsi="Droid Serif"/>
          <w:color w:val="333333"/>
        </w:rPr>
        <w:t xml:space="preserve"> in 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begin"/>
      </w:r>
      <w:r>
        <w:rPr>
          <w:rStyle w:val="Textoennegrita"/>
          <w:rFonts w:ascii="inherit" w:hAnsi="inherit"/>
          <w:color w:val="333333"/>
          <w:bdr w:val="none" w:sz="0" w:space="0" w:color="auto" w:frame="1"/>
        </w:rPr>
        <w:instrText xml:space="preserve"> HYPERLINK "https://www.teachthought.com/learning/what-is-blooms-taxonomy-a-definition-for-teachers/" </w:instrText>
      </w:r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What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Is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Bloom’s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Taxonomy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? A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Definition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For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Teachers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end"/>
      </w:r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Taxonomy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is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simply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way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thinking</w:t>
      </w:r>
      <w:proofErr w:type="spellEnd"/>
      <w:r>
        <w:rPr>
          <w:rFonts w:ascii="Droid Serif" w:hAnsi="Droid Serif"/>
          <w:color w:val="333333"/>
        </w:rPr>
        <w:t xml:space="preserve">—a </w:t>
      </w:r>
      <w:proofErr w:type="spellStart"/>
      <w:r>
        <w:rPr>
          <w:rFonts w:ascii="Droid Serif" w:hAnsi="Droid Serif"/>
          <w:color w:val="333333"/>
        </w:rPr>
        <w:t>framework</w:t>
      </w:r>
      <w:proofErr w:type="spellEnd"/>
      <w:r>
        <w:rPr>
          <w:rFonts w:ascii="Droid Serif" w:hAnsi="Droid Serif"/>
          <w:color w:val="333333"/>
        </w:rPr>
        <w:t>. </w:t>
      </w:r>
      <w:proofErr w:type="spellStart"/>
      <w:r>
        <w:rPr>
          <w:rFonts w:ascii="Droid Serif" w:hAnsi="Droid Serif"/>
          <w:color w:val="333333"/>
        </w:rPr>
        <w:t>Consider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how</w:t>
      </w:r>
      <w:proofErr w:type="spellEnd"/>
      <w:r>
        <w:rPr>
          <w:rFonts w:ascii="Droid Serif" w:hAnsi="Droid Serif"/>
          <w:color w:val="333333"/>
        </w:rPr>
        <w:t xml:space="preserve"> a ‘</w:t>
      </w:r>
      <w:proofErr w:type="spellStart"/>
      <w:r>
        <w:rPr>
          <w:rFonts w:ascii="Droid Serif" w:hAnsi="Droid Serif"/>
          <w:color w:val="333333"/>
        </w:rPr>
        <w:t>diet</w:t>
      </w:r>
      <w:proofErr w:type="spellEnd"/>
      <w:r>
        <w:rPr>
          <w:rFonts w:ascii="Droid Serif" w:hAnsi="Droid Serif"/>
          <w:color w:val="333333"/>
        </w:rPr>
        <w:t xml:space="preserve">’ </w:t>
      </w:r>
      <w:proofErr w:type="spellStart"/>
      <w:r>
        <w:rPr>
          <w:rFonts w:ascii="Droid Serif" w:hAnsi="Droid Serif"/>
          <w:color w:val="333333"/>
        </w:rPr>
        <w:t>is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way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framing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food</w:t>
      </w:r>
      <w:proofErr w:type="spellEnd"/>
      <w:r>
        <w:rPr>
          <w:rFonts w:ascii="Droid Serif" w:hAnsi="Droid Serif"/>
          <w:color w:val="333333"/>
        </w:rPr>
        <w:t xml:space="preserve"> in </w:t>
      </w:r>
      <w:proofErr w:type="spellStart"/>
      <w:r>
        <w:rPr>
          <w:rFonts w:ascii="Droid Serif" w:hAnsi="Droid Serif"/>
          <w:color w:val="333333"/>
        </w:rPr>
        <w:t>order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achieve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specific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purpose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whether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that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purpose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is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improved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sleep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weight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loss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added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muscle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any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other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number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factors</w:t>
      </w:r>
      <w:proofErr w:type="spellEnd"/>
      <w:r>
        <w:rPr>
          <w:rFonts w:ascii="Droid Serif" w:hAnsi="Droid Serif"/>
          <w:color w:val="333333"/>
        </w:rPr>
        <w:t>, a ‘</w:t>
      </w:r>
      <w:proofErr w:type="spellStart"/>
      <w:r>
        <w:rPr>
          <w:rFonts w:ascii="Droid Serif" w:hAnsi="Droid Serif"/>
          <w:color w:val="333333"/>
        </w:rPr>
        <w:t>diet</w:t>
      </w:r>
      <w:proofErr w:type="spellEnd"/>
      <w:r>
        <w:rPr>
          <w:rFonts w:ascii="Droid Serif" w:hAnsi="Droid Serif"/>
          <w:color w:val="333333"/>
        </w:rPr>
        <w:t>’ ‘</w:t>
      </w:r>
      <w:proofErr w:type="spellStart"/>
      <w:r>
        <w:rPr>
          <w:rFonts w:ascii="Droid Serif" w:hAnsi="Droid Serif"/>
          <w:color w:val="333333"/>
        </w:rPr>
        <w:t>frames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food</w:t>
      </w:r>
      <w:proofErr w:type="spellEnd"/>
      <w:r>
        <w:rPr>
          <w:rFonts w:ascii="Droid Serif" w:hAnsi="Droid Serif"/>
          <w:color w:val="333333"/>
        </w:rPr>
        <w:t xml:space="preserve">’ </w:t>
      </w:r>
      <w:proofErr w:type="spellStart"/>
      <w:r>
        <w:rPr>
          <w:rFonts w:ascii="Droid Serif" w:hAnsi="Droid Serif"/>
          <w:color w:val="333333"/>
        </w:rPr>
        <w:t>around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certain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way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thinking</w:t>
      </w:r>
      <w:proofErr w:type="spellEnd"/>
      <w:r>
        <w:rPr>
          <w:rFonts w:ascii="Droid Serif" w:hAnsi="Droid Serif"/>
          <w:color w:val="333333"/>
        </w:rPr>
        <w:t xml:space="preserve"> and a </w:t>
      </w:r>
      <w:proofErr w:type="spellStart"/>
      <w:r>
        <w:rPr>
          <w:rFonts w:ascii="Droid Serif" w:hAnsi="Droid Serif"/>
          <w:color w:val="333333"/>
        </w:rPr>
        <w:t>specific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purpose</w:t>
      </w:r>
      <w:proofErr w:type="spellEnd"/>
      <w:r>
        <w:rPr>
          <w:rFonts w:ascii="Droid Serif" w:hAnsi="Droid Serif"/>
          <w:color w:val="333333"/>
        </w:rPr>
        <w:t xml:space="preserve">. </w:t>
      </w:r>
      <w:proofErr w:type="spellStart"/>
      <w:r>
        <w:rPr>
          <w:rFonts w:ascii="Droid Serif" w:hAnsi="Droid Serif"/>
          <w:color w:val="333333"/>
        </w:rPr>
        <w:t>While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not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exactly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functioning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same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way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diet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does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Taxonomy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does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provide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kind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structure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think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about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and </w:t>
      </w:r>
      <w:proofErr w:type="spellStart"/>
      <w:r>
        <w:rPr>
          <w:rFonts w:ascii="Droid Serif" w:hAnsi="Droid Serif"/>
          <w:color w:val="333333"/>
        </w:rPr>
        <w:t>achieve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specific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goals</w:t>
      </w:r>
      <w:proofErr w:type="spellEnd"/>
      <w:r>
        <w:rPr>
          <w:rFonts w:ascii="Droid Serif" w:hAnsi="Droid Serif"/>
          <w:color w:val="333333"/>
        </w:rPr>
        <w:t>.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So </w:t>
      </w:r>
      <w:proofErr w:type="spellStart"/>
      <w:r>
        <w:rPr>
          <w:rFonts w:ascii="Droid Serif" w:hAnsi="Droid Serif"/>
          <w:color w:val="333333"/>
        </w:rPr>
        <w:t>below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I’ve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listed</w:t>
      </w:r>
      <w:proofErr w:type="spellEnd"/>
      <w:r>
        <w:rPr>
          <w:rFonts w:ascii="Droid Serif" w:hAnsi="Droid Serif"/>
          <w:color w:val="333333"/>
        </w:rPr>
        <w:t xml:space="preserve"> 50 </w:t>
      </w:r>
      <w:proofErr w:type="spellStart"/>
      <w:r>
        <w:rPr>
          <w:rFonts w:ascii="Droid Serif" w:hAnsi="Droid Serif"/>
          <w:color w:val="333333"/>
        </w:rPr>
        <w:t>ways</w:t>
      </w:r>
      <w:proofErr w:type="spellEnd"/>
      <w:r>
        <w:rPr>
          <w:rFonts w:ascii="Droid Serif" w:hAnsi="Droid Serif"/>
          <w:color w:val="333333"/>
        </w:rPr>
        <w:t xml:space="preserve"> to use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Taxonomy</w:t>
      </w:r>
      <w:proofErr w:type="spellEnd"/>
      <w:r>
        <w:rPr>
          <w:rFonts w:ascii="Droid Serif" w:hAnsi="Droid Serif"/>
          <w:color w:val="333333"/>
        </w:rPr>
        <w:t xml:space="preserve"> in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classroom</w:t>
      </w:r>
      <w:proofErr w:type="spellEnd"/>
      <w:r>
        <w:rPr>
          <w:rFonts w:ascii="Droid Serif" w:hAnsi="Droid Serif"/>
          <w:color w:val="333333"/>
        </w:rPr>
        <w:t xml:space="preserve">. Of </w:t>
      </w:r>
      <w:proofErr w:type="spellStart"/>
      <w:r>
        <w:rPr>
          <w:rFonts w:ascii="Droid Serif" w:hAnsi="Droid Serif"/>
          <w:color w:val="333333"/>
        </w:rPr>
        <w:t>course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there</w:t>
      </w:r>
      <w:proofErr w:type="spellEnd"/>
      <w:r>
        <w:rPr>
          <w:rFonts w:ascii="Droid Serif" w:hAnsi="Droid Serif"/>
          <w:color w:val="333333"/>
        </w:rPr>
        <w:t xml:space="preserve"> are </w:t>
      </w:r>
      <w:proofErr w:type="spellStart"/>
      <w:r>
        <w:rPr>
          <w:rFonts w:ascii="Droid Serif" w:hAnsi="Droid Serif"/>
          <w:color w:val="333333"/>
        </w:rPr>
        <w:t>literally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hundreds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if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not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thousands</w:t>
      </w:r>
      <w:proofErr w:type="spellEnd"/>
      <w:r>
        <w:rPr>
          <w:rFonts w:ascii="Droid Serif" w:hAnsi="Droid Serif"/>
          <w:color w:val="333333"/>
        </w:rPr>
        <w:t xml:space="preserve">. </w:t>
      </w:r>
      <w:proofErr w:type="spellStart"/>
      <w:r>
        <w:rPr>
          <w:rFonts w:ascii="Droid Serif" w:hAnsi="Droid Serif"/>
          <w:color w:val="333333"/>
        </w:rPr>
        <w:t>Some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would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likely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require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their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post to </w:t>
      </w:r>
      <w:proofErr w:type="spellStart"/>
      <w:r>
        <w:rPr>
          <w:rFonts w:ascii="Droid Serif" w:hAnsi="Droid Serif"/>
          <w:color w:val="333333"/>
        </w:rPr>
        <w:t>explain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sufficiently</w:t>
      </w:r>
      <w:proofErr w:type="spellEnd"/>
      <w:r>
        <w:rPr>
          <w:rFonts w:ascii="Droid Serif" w:hAnsi="Droid Serif"/>
          <w:color w:val="333333"/>
        </w:rPr>
        <w:t xml:space="preserve">, so I </w:t>
      </w:r>
      <w:proofErr w:type="spellStart"/>
      <w:r>
        <w:rPr>
          <w:rFonts w:ascii="Droid Serif" w:hAnsi="Droid Serif"/>
          <w:color w:val="333333"/>
        </w:rPr>
        <w:t>don’t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expect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this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function</w:t>
      </w:r>
      <w:proofErr w:type="spellEnd"/>
      <w:r>
        <w:rPr>
          <w:rFonts w:ascii="Droid Serif" w:hAnsi="Droid Serif"/>
          <w:color w:val="333333"/>
        </w:rPr>
        <w:t xml:space="preserve"> as a </w:t>
      </w:r>
      <w:proofErr w:type="spellStart"/>
      <w:r>
        <w:rPr>
          <w:rFonts w:ascii="Droid Serif" w:hAnsi="Droid Serif"/>
          <w:color w:val="333333"/>
        </w:rPr>
        <w:t>how</w:t>
      </w:r>
      <w:proofErr w:type="spellEnd"/>
      <w:r>
        <w:rPr>
          <w:rFonts w:ascii="Droid Serif" w:hAnsi="Droid Serif"/>
          <w:color w:val="333333"/>
        </w:rPr>
        <w:t xml:space="preserve">-to </w:t>
      </w:r>
      <w:proofErr w:type="spellStart"/>
      <w:r>
        <w:rPr>
          <w:rFonts w:ascii="Droid Serif" w:hAnsi="Droid Serif"/>
          <w:color w:val="333333"/>
        </w:rPr>
        <w:t>guide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but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rather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kind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brainstorming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demonstrate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not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just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power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Taxonomy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but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utility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frameworks</w:t>
      </w:r>
      <w:proofErr w:type="spellEnd"/>
      <w:r>
        <w:rPr>
          <w:rFonts w:ascii="Droid Serif" w:hAnsi="Droid Serif"/>
          <w:color w:val="333333"/>
        </w:rPr>
        <w:t xml:space="preserve"> in general—</w:t>
      </w:r>
      <w:proofErr w:type="spellStart"/>
      <w:r>
        <w:rPr>
          <w:rFonts w:ascii="Droid Serif" w:hAnsi="Droid Serif"/>
          <w:color w:val="333333"/>
        </w:rPr>
        <w:t>including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> 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begin"/>
      </w:r>
      <w:r>
        <w:rPr>
          <w:rStyle w:val="Textoennegrita"/>
          <w:rFonts w:ascii="inherit" w:hAnsi="inherit"/>
          <w:color w:val="333333"/>
          <w:bdr w:val="none" w:sz="0" w:space="0" w:color="auto" w:frame="1"/>
        </w:rPr>
        <w:instrText xml:space="preserve"> HYPERLINK "https://www.teachthought.com/critical-thinking/ho-they-get-it-a-new-simple-taxonomy-for-understanding/" </w:instrText>
      </w:r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separate"/>
      </w:r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TeachThought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Learning</w:t>
      </w:r>
      <w:proofErr w:type="spellEnd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/>
          <w:b/>
          <w:bCs/>
          <w:color w:val="C92302"/>
          <w:u w:val="none"/>
          <w:bdr w:val="none" w:sz="0" w:space="0" w:color="auto" w:frame="1"/>
        </w:rPr>
        <w:t>Taxonomy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fldChar w:fldCharType="end"/>
      </w:r>
      <w:r>
        <w:rPr>
          <w:rFonts w:ascii="Droid Serif" w:hAnsi="Droid Serif"/>
          <w:color w:val="333333"/>
        </w:rPr>
        <w:t>.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Style w:val="Textoennegrita"/>
          <w:rFonts w:ascii="inherit" w:hAnsi="inherit"/>
          <w:color w:val="333333"/>
          <w:bdr w:val="none" w:sz="0" w:space="0" w:color="auto" w:frame="1"/>
        </w:rPr>
        <w:t xml:space="preserve">50 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>Ways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 xml:space="preserve"> To Use 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>Bloom’s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>Taxonomy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 xml:space="preserve"> in 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>The</w:t>
      </w:r>
      <w:proofErr w:type="spellEnd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/>
          <w:color w:val="333333"/>
          <w:bdr w:val="none" w:sz="0" w:space="0" w:color="auto" w:frame="1"/>
        </w:rPr>
        <w:t>Classroom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1. </w:t>
      </w:r>
      <w:proofErr w:type="spellStart"/>
      <w:r>
        <w:rPr>
          <w:rFonts w:ascii="Droid Serif" w:hAnsi="Droid Serif"/>
          <w:color w:val="333333"/>
        </w:rPr>
        <w:t>Map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curriculum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2. </w:t>
      </w:r>
      <w:proofErr w:type="spellStart"/>
      <w:r>
        <w:rPr>
          <w:rFonts w:ascii="Droid Serif" w:hAnsi="Droid Serif"/>
          <w:color w:val="333333"/>
        </w:rPr>
        <w:t>Frame</w:t>
      </w:r>
      <w:proofErr w:type="spellEnd"/>
      <w:r>
        <w:rPr>
          <w:rFonts w:ascii="Droid Serif" w:hAnsi="Droid Serif"/>
          <w:color w:val="333333"/>
        </w:rPr>
        <w:t xml:space="preserve"> data </w:t>
      </w:r>
      <w:proofErr w:type="spellStart"/>
      <w:r>
        <w:rPr>
          <w:rFonts w:ascii="Droid Serif" w:hAnsi="Droid Serif"/>
          <w:color w:val="333333"/>
        </w:rPr>
        <w:t>about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wouldn’t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necessarily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have</w:t>
      </w:r>
      <w:proofErr w:type="spellEnd"/>
      <w:r>
        <w:rPr>
          <w:rFonts w:ascii="Droid Serif" w:hAnsi="Droid Serif"/>
          <w:color w:val="333333"/>
        </w:rPr>
        <w:t xml:space="preserve"> to be </w:t>
      </w:r>
      <w:proofErr w:type="spellStart"/>
      <w:r>
        <w:rPr>
          <w:rFonts w:ascii="Droid Serif" w:hAnsi="Droid Serif"/>
          <w:color w:val="333333"/>
        </w:rPr>
        <w:t>assessment</w:t>
      </w:r>
      <w:proofErr w:type="spellEnd"/>
      <w:r>
        <w:rPr>
          <w:rFonts w:ascii="Droid Serif" w:hAnsi="Droid Serif"/>
          <w:color w:val="333333"/>
        </w:rPr>
        <w:t xml:space="preserve"> data, </w:t>
      </w:r>
      <w:proofErr w:type="spellStart"/>
      <w:r>
        <w:rPr>
          <w:rFonts w:ascii="Droid Serif" w:hAnsi="Droid Serif"/>
          <w:color w:val="333333"/>
        </w:rPr>
        <w:t>but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could</w:t>
      </w:r>
      <w:proofErr w:type="spellEnd"/>
      <w:r>
        <w:rPr>
          <w:rFonts w:ascii="Droid Serif" w:hAnsi="Droid Serif"/>
          <w:color w:val="333333"/>
        </w:rPr>
        <w:t xml:space="preserve"> be)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3. </w:t>
      </w:r>
      <w:proofErr w:type="spellStart"/>
      <w:r>
        <w:rPr>
          <w:rFonts w:ascii="Droid Serif" w:hAnsi="Droid Serif"/>
          <w:color w:val="333333"/>
        </w:rPr>
        <w:t>Design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assessment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4. </w:t>
      </w:r>
      <w:proofErr w:type="spellStart"/>
      <w:r>
        <w:rPr>
          <w:rFonts w:ascii="Droid Serif" w:hAnsi="Droid Serif"/>
          <w:color w:val="333333"/>
        </w:rPr>
        <w:t>Improve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assessment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5. </w:t>
      </w:r>
      <w:proofErr w:type="spellStart"/>
      <w:r>
        <w:rPr>
          <w:rFonts w:ascii="Droid Serif" w:hAnsi="Droid Serif"/>
          <w:color w:val="333333"/>
        </w:rPr>
        <w:t>Design</w:t>
      </w:r>
      <w:proofErr w:type="spellEnd"/>
      <w:r>
        <w:rPr>
          <w:rFonts w:ascii="Droid Serif" w:hAnsi="Droid Serif"/>
          <w:color w:val="333333"/>
        </w:rPr>
        <w:t xml:space="preserve"> a ‘</w:t>
      </w:r>
      <w:proofErr w:type="spellStart"/>
      <w:r>
        <w:rPr>
          <w:rFonts w:ascii="Droid Serif" w:hAnsi="Droid Serif"/>
          <w:color w:val="333333"/>
        </w:rPr>
        <w:t>What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now</w:t>
      </w:r>
      <w:proofErr w:type="spellEnd"/>
      <w:r>
        <w:rPr>
          <w:rFonts w:ascii="Droid Serif" w:hAnsi="Droid Serif"/>
          <w:color w:val="333333"/>
        </w:rPr>
        <w:t xml:space="preserve">?” </w:t>
      </w:r>
      <w:proofErr w:type="spellStart"/>
      <w:r>
        <w:rPr>
          <w:rFonts w:ascii="Droid Serif" w:hAnsi="Droid Serif"/>
          <w:color w:val="333333"/>
        </w:rPr>
        <w:t>after-assessment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assignment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5. </w:t>
      </w:r>
      <w:proofErr w:type="spellStart"/>
      <w:r>
        <w:rPr>
          <w:rFonts w:ascii="Droid Serif" w:hAnsi="Droid Serif"/>
          <w:color w:val="333333"/>
        </w:rPr>
        <w:t>Personalize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6. </w:t>
      </w:r>
      <w:proofErr w:type="spellStart"/>
      <w:r>
        <w:rPr>
          <w:rFonts w:ascii="Droid Serif" w:hAnsi="Droid Serif"/>
          <w:color w:val="333333"/>
        </w:rPr>
        <w:t>Support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in </w:t>
      </w:r>
      <w:proofErr w:type="spellStart"/>
      <w:r>
        <w:rPr>
          <w:rFonts w:ascii="Droid Serif" w:hAnsi="Droid Serif"/>
          <w:color w:val="333333"/>
        </w:rPr>
        <w:t>self-directed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7. </w:t>
      </w:r>
      <w:proofErr w:type="spellStart"/>
      <w:r>
        <w:rPr>
          <w:rFonts w:ascii="Droid Serif" w:hAnsi="Droid Serif"/>
          <w:color w:val="333333"/>
        </w:rPr>
        <w:t>Guide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inquiry-based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lastRenderedPageBreak/>
        <w:t xml:space="preserve">8.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‘</w:t>
      </w:r>
      <w:proofErr w:type="spellStart"/>
      <w:r>
        <w:rPr>
          <w:rFonts w:ascii="Droid Serif" w:hAnsi="Droid Serif"/>
          <w:color w:val="333333"/>
        </w:rPr>
        <w:t>if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you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finish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your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work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early</w:t>
      </w:r>
      <w:proofErr w:type="spellEnd"/>
      <w:r>
        <w:rPr>
          <w:rFonts w:ascii="Droid Serif" w:hAnsi="Droid Serif"/>
          <w:color w:val="333333"/>
        </w:rPr>
        <w:t xml:space="preserve">’ </w:t>
      </w:r>
      <w:proofErr w:type="spellStart"/>
      <w:r>
        <w:rPr>
          <w:rFonts w:ascii="Droid Serif" w:hAnsi="Droid Serif"/>
          <w:color w:val="333333"/>
        </w:rPr>
        <w:t>assignments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9. </w:t>
      </w:r>
      <w:proofErr w:type="spellStart"/>
      <w:r>
        <w:rPr>
          <w:rFonts w:ascii="Droid Serif" w:hAnsi="Droid Serif"/>
          <w:color w:val="333333"/>
        </w:rPr>
        <w:t>Frame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letter</w:t>
      </w:r>
      <w:proofErr w:type="spellEnd"/>
      <w:r>
        <w:rPr>
          <w:rFonts w:ascii="Droid Serif" w:hAnsi="Droid Serif"/>
          <w:color w:val="333333"/>
        </w:rPr>
        <w:t xml:space="preserve"> grades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10.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content-based</w:t>
      </w:r>
      <w:proofErr w:type="spellEnd"/>
      <w:r>
        <w:rPr>
          <w:rFonts w:ascii="Droid Serif" w:hAnsi="Droid Serif"/>
          <w:color w:val="333333"/>
        </w:rPr>
        <w:t> </w:t>
      </w:r>
      <w:proofErr w:type="spellStart"/>
      <w:r>
        <w:rPr>
          <w:rFonts w:ascii="Droid Serif" w:hAnsi="Droid Serif"/>
          <w:color w:val="333333"/>
        </w:rPr>
        <w:fldChar w:fldCharType="begin"/>
      </w:r>
      <w:r>
        <w:rPr>
          <w:rFonts w:ascii="Droid Serif" w:hAnsi="Droid Serif"/>
          <w:color w:val="333333"/>
        </w:rPr>
        <w:instrText xml:space="preserve"> HYPERLINK "https://www.teacherspayteachers.com/Product/10-Team-Building-Games-For-A-Friendlier-Classroom-2464946?aref=ae1143d2" </w:instrText>
      </w:r>
      <w:r>
        <w:rPr>
          <w:rFonts w:ascii="Droid Serif" w:hAnsi="Droid Serif"/>
          <w:color w:val="333333"/>
        </w:rPr>
        <w:fldChar w:fldCharType="separate"/>
      </w:r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team-building</w:t>
      </w:r>
      <w:proofErr w:type="spellEnd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games</w:t>
      </w:r>
      <w:proofErr w:type="spellEnd"/>
      <w:r>
        <w:rPr>
          <w:rFonts w:ascii="Droid Serif" w:hAnsi="Droid Serif"/>
          <w:color w:val="333333"/>
        </w:rPr>
        <w:fldChar w:fldCharType="end"/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11. </w:t>
      </w:r>
      <w:proofErr w:type="spellStart"/>
      <w:r>
        <w:rPr>
          <w:rFonts w:ascii="Droid Serif" w:hAnsi="Droid Serif"/>
          <w:color w:val="333333"/>
        </w:rPr>
        <w:t>Provide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feedback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>12.  </w:t>
      </w:r>
      <w:proofErr w:type="spellStart"/>
      <w:r>
        <w:rPr>
          <w:rFonts w:ascii="Droid Serif" w:hAnsi="Droid Serif"/>
          <w:color w:val="333333"/>
        </w:rPr>
        <w:t>Promote</w:t>
      </w:r>
      <w:proofErr w:type="spellEnd"/>
      <w:r>
        <w:rPr>
          <w:rFonts w:ascii="Droid Serif" w:hAnsi="Droid Serif"/>
          <w:color w:val="333333"/>
        </w:rPr>
        <w:t xml:space="preserve"> meta-</w:t>
      </w:r>
      <w:proofErr w:type="spellStart"/>
      <w:r>
        <w:rPr>
          <w:rFonts w:ascii="Droid Serif" w:hAnsi="Droid Serif"/>
          <w:color w:val="333333"/>
        </w:rPr>
        <w:t>cognition</w:t>
      </w:r>
      <w:proofErr w:type="spellEnd"/>
      <w:r>
        <w:rPr>
          <w:rFonts w:ascii="Droid Serif" w:hAnsi="Droid Serif"/>
          <w:color w:val="333333"/>
        </w:rPr>
        <w:t xml:space="preserve"> in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13. Revise </w:t>
      </w:r>
      <w:proofErr w:type="spellStart"/>
      <w:r>
        <w:rPr>
          <w:rFonts w:ascii="Droid Serif" w:hAnsi="Droid Serif"/>
          <w:color w:val="333333"/>
        </w:rPr>
        <w:t>writing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with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>—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help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them</w:t>
      </w:r>
      <w:proofErr w:type="spellEnd"/>
      <w:r>
        <w:rPr>
          <w:rFonts w:ascii="Droid Serif" w:hAnsi="Droid Serif"/>
          <w:color w:val="333333"/>
        </w:rPr>
        <w:t xml:space="preserve"> to revise </w:t>
      </w:r>
      <w:proofErr w:type="spellStart"/>
      <w:r>
        <w:rPr>
          <w:rFonts w:ascii="Droid Serif" w:hAnsi="Droid Serif"/>
          <w:color w:val="333333"/>
        </w:rPr>
        <w:t>it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themselves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14. Use </w:t>
      </w:r>
      <w:proofErr w:type="spellStart"/>
      <w:r>
        <w:rPr>
          <w:rFonts w:ascii="Droid Serif" w:hAnsi="Droid Serif"/>
          <w:color w:val="333333"/>
        </w:rPr>
        <w:t>it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group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one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group</w:t>
      </w:r>
      <w:proofErr w:type="spellEnd"/>
      <w:r>
        <w:rPr>
          <w:rFonts w:ascii="Droid Serif" w:hAnsi="Droid Serif"/>
          <w:color w:val="333333"/>
        </w:rPr>
        <w:t xml:space="preserve"> per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level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for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example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then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rotating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based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some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criteria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timing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15.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literature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circles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16.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reflection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journals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17. </w:t>
      </w:r>
      <w:proofErr w:type="spellStart"/>
      <w:r>
        <w:rPr>
          <w:rFonts w:ascii="Droid Serif" w:hAnsi="Droid Serif"/>
          <w:color w:val="333333"/>
        </w:rPr>
        <w:t>Visualize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progress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over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period</w:t>
      </w:r>
      <w:proofErr w:type="spellEnd"/>
      <w:r>
        <w:rPr>
          <w:rFonts w:ascii="Droid Serif" w:hAnsi="Droid Serif"/>
          <w:color w:val="333333"/>
        </w:rPr>
        <w:t xml:space="preserve"> of time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18.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tiered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assignments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what</w:t>
      </w:r>
      <w:proofErr w:type="spellEnd"/>
      <w:r>
        <w:rPr>
          <w:rFonts w:ascii="Droid Serif" w:hAnsi="Droid Serif"/>
          <w:color w:val="333333"/>
        </w:rPr>
        <w:t xml:space="preserve"> I </w:t>
      </w:r>
      <w:proofErr w:type="spellStart"/>
      <w:r>
        <w:rPr>
          <w:rFonts w:ascii="Droid Serif" w:hAnsi="Droid Serif"/>
          <w:color w:val="333333"/>
        </w:rPr>
        <w:t>call</w:t>
      </w:r>
      <w:proofErr w:type="spellEnd"/>
      <w:r>
        <w:rPr>
          <w:rFonts w:ascii="Droid Serif" w:hAnsi="Droid Serif"/>
          <w:color w:val="333333"/>
        </w:rPr>
        <w:t xml:space="preserve"> a ‘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Spiral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19. </w:t>
      </w:r>
      <w:proofErr w:type="spellStart"/>
      <w:r>
        <w:rPr>
          <w:rFonts w:ascii="Droid Serif" w:hAnsi="Droid Serif"/>
          <w:color w:val="333333"/>
        </w:rPr>
        <w:t>Frame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choice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boards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>20. Content-</w:t>
      </w:r>
      <w:proofErr w:type="spellStart"/>
      <w:r>
        <w:rPr>
          <w:rFonts w:ascii="Droid Serif" w:hAnsi="Droid Serif"/>
          <w:color w:val="333333"/>
        </w:rPr>
        <w:t>based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bell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ringers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21. </w:t>
      </w:r>
      <w:proofErr w:type="spellStart"/>
      <w:r>
        <w:rPr>
          <w:rFonts w:ascii="Droid Serif" w:hAnsi="Droid Serif"/>
          <w:color w:val="333333"/>
        </w:rPr>
        <w:t>Smarter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exit</w:t>
      </w:r>
      <w:proofErr w:type="spellEnd"/>
      <w:r>
        <w:rPr>
          <w:rFonts w:ascii="Droid Serif" w:hAnsi="Droid Serif"/>
          <w:color w:val="333333"/>
        </w:rPr>
        <w:t xml:space="preserve"> slips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22. </w:t>
      </w:r>
      <w:proofErr w:type="spellStart"/>
      <w:r>
        <w:rPr>
          <w:rFonts w:ascii="Droid Serif" w:hAnsi="Droid Serif"/>
          <w:color w:val="333333"/>
        </w:rPr>
        <w:t>Guide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research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projects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23. </w:t>
      </w:r>
      <w:proofErr w:type="spellStart"/>
      <w:r>
        <w:rPr>
          <w:rFonts w:ascii="Droid Serif" w:hAnsi="Droid Serif"/>
          <w:color w:val="333333"/>
        </w:rPr>
        <w:t>Simplify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assessment</w:t>
      </w:r>
      <w:proofErr w:type="spellEnd"/>
      <w:r>
        <w:rPr>
          <w:rFonts w:ascii="Droid Serif" w:hAnsi="Droid Serif"/>
          <w:color w:val="333333"/>
        </w:rPr>
        <w:t xml:space="preserve"> as a response-to-</w:t>
      </w:r>
      <w:proofErr w:type="spellStart"/>
      <w:r>
        <w:rPr>
          <w:rFonts w:ascii="Droid Serif" w:hAnsi="Droid Serif"/>
          <w:color w:val="333333"/>
        </w:rPr>
        <w:t>intervention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24. </w:t>
      </w:r>
      <w:proofErr w:type="spellStart"/>
      <w:r>
        <w:rPr>
          <w:rFonts w:ascii="Droid Serif" w:hAnsi="Droid Serif"/>
          <w:color w:val="333333"/>
        </w:rPr>
        <w:t>Increase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complexity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assessment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challenge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high-achieving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25.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question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stems</w:t>
      </w:r>
      <w:proofErr w:type="spellEnd"/>
      <w:r>
        <w:rPr>
          <w:rFonts w:ascii="Droid Serif" w:hAnsi="Droid Serif"/>
          <w:color w:val="333333"/>
        </w:rPr>
        <w:t xml:space="preserve"> (to </w:t>
      </w:r>
      <w:proofErr w:type="spellStart"/>
      <w:r>
        <w:rPr>
          <w:rFonts w:ascii="Droid Serif" w:hAnsi="Droid Serif"/>
          <w:color w:val="333333"/>
        </w:rPr>
        <w:t>learn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demonstrate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26. </w:t>
      </w:r>
      <w:proofErr w:type="spellStart"/>
      <w:r>
        <w:rPr>
          <w:rFonts w:ascii="Droid Serif" w:hAnsi="Droid Serif"/>
          <w:color w:val="333333"/>
        </w:rPr>
        <w:t>Model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skill</w:t>
      </w:r>
      <w:proofErr w:type="spellEnd"/>
      <w:r>
        <w:rPr>
          <w:rFonts w:ascii="Droid Serif" w:hAnsi="Droid Serif"/>
          <w:color w:val="333333"/>
        </w:rPr>
        <w:t>/</w:t>
      </w:r>
      <w:proofErr w:type="spellStart"/>
      <w:r>
        <w:rPr>
          <w:rFonts w:ascii="Droid Serif" w:hAnsi="Droid Serif"/>
          <w:color w:val="333333"/>
        </w:rPr>
        <w:t>competency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via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given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level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27. </w:t>
      </w:r>
      <w:proofErr w:type="spellStart"/>
      <w:r>
        <w:rPr>
          <w:rFonts w:ascii="Droid Serif" w:hAnsi="Droid Serif"/>
          <w:color w:val="333333"/>
        </w:rPr>
        <w:t>Frame</w:t>
      </w:r>
      <w:proofErr w:type="spellEnd"/>
      <w:r>
        <w:rPr>
          <w:rFonts w:ascii="Droid Serif" w:hAnsi="Droid Serif"/>
          <w:color w:val="333333"/>
        </w:rPr>
        <w:t xml:space="preserve"> a mini-</w:t>
      </w:r>
      <w:proofErr w:type="spellStart"/>
      <w:r>
        <w:rPr>
          <w:rFonts w:ascii="Droid Serif" w:hAnsi="Droid Serif"/>
          <w:color w:val="333333"/>
        </w:rPr>
        <w:t>lesson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28. </w:t>
      </w:r>
      <w:proofErr w:type="spellStart"/>
      <w:r>
        <w:rPr>
          <w:rFonts w:ascii="Droid Serif" w:hAnsi="Droid Serif"/>
          <w:color w:val="333333"/>
        </w:rPr>
        <w:t>Structure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write-around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pass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around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one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sheet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paper</w:t>
      </w:r>
      <w:proofErr w:type="spellEnd"/>
      <w:r>
        <w:rPr>
          <w:rFonts w:ascii="Droid Serif" w:hAnsi="Droid Serif"/>
          <w:color w:val="333333"/>
        </w:rPr>
        <w:t xml:space="preserve"> per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Level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then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ask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write</w:t>
      </w:r>
      <w:proofErr w:type="spellEnd"/>
      <w:r>
        <w:rPr>
          <w:rFonts w:ascii="Droid Serif" w:hAnsi="Droid Serif"/>
          <w:color w:val="333333"/>
        </w:rPr>
        <w:t xml:space="preserve"> and </w:t>
      </w:r>
      <w:proofErr w:type="spellStart"/>
      <w:r>
        <w:rPr>
          <w:rFonts w:ascii="Droid Serif" w:hAnsi="Droid Serif"/>
          <w:color w:val="333333"/>
        </w:rPr>
        <w:t>pass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freely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based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on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given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topic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target)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29. </w:t>
      </w:r>
      <w:proofErr w:type="spellStart"/>
      <w:r>
        <w:rPr>
          <w:rFonts w:ascii="Droid Serif" w:hAnsi="Droid Serif"/>
          <w:color w:val="333333"/>
        </w:rPr>
        <w:t>Differentiate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instruction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30. </w:t>
      </w:r>
      <w:proofErr w:type="spellStart"/>
      <w:r>
        <w:rPr>
          <w:rFonts w:ascii="Droid Serif" w:hAnsi="Droid Serif"/>
          <w:color w:val="333333"/>
        </w:rPr>
        <w:t>Guide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your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> </w:t>
      </w:r>
      <w:proofErr w:type="spellStart"/>
      <w:r>
        <w:rPr>
          <w:rFonts w:ascii="Droid Serif" w:hAnsi="Droid Serif"/>
          <w:color w:val="333333"/>
        </w:rPr>
        <w:fldChar w:fldCharType="begin"/>
      </w:r>
      <w:r>
        <w:rPr>
          <w:rFonts w:ascii="Droid Serif" w:hAnsi="Droid Serif"/>
          <w:color w:val="333333"/>
        </w:rPr>
        <w:instrText xml:space="preserve"> HYPERLINK "https://www.wegrowteachers.com/" </w:instrText>
      </w:r>
      <w:r>
        <w:rPr>
          <w:rFonts w:ascii="Droid Serif" w:hAnsi="Droid Serif"/>
          <w:color w:val="333333"/>
        </w:rPr>
        <w:fldChar w:fldCharType="separate"/>
      </w:r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teacher</w:t>
      </w:r>
      <w:proofErr w:type="spellEnd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professional</w:t>
      </w:r>
      <w:proofErr w:type="spellEnd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developmen</w:t>
      </w:r>
      <w:r>
        <w:rPr>
          <w:rFonts w:ascii="Droid Serif" w:hAnsi="Droid Serif"/>
          <w:color w:val="333333"/>
        </w:rPr>
        <w:fldChar w:fldCharType="end"/>
      </w:r>
      <w:r>
        <w:rPr>
          <w:rFonts w:ascii="Droid Serif" w:hAnsi="Droid Serif"/>
          <w:color w:val="333333"/>
        </w:rPr>
        <w:t>t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e.g</w:t>
      </w:r>
      <w:proofErr w:type="spellEnd"/>
      <w:r>
        <w:rPr>
          <w:rFonts w:ascii="Droid Serif" w:hAnsi="Droid Serif"/>
          <w:color w:val="333333"/>
        </w:rPr>
        <w:t xml:space="preserve">. </w:t>
      </w:r>
      <w:proofErr w:type="spellStart"/>
      <w:r>
        <w:rPr>
          <w:rFonts w:ascii="Droid Serif" w:hAnsi="Droid Serif"/>
          <w:color w:val="333333"/>
        </w:rPr>
        <w:t>self-assessing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strength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your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understanding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on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given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topic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31. </w:t>
      </w:r>
      <w:proofErr w:type="spellStart"/>
      <w:r>
        <w:rPr>
          <w:rFonts w:ascii="Droid Serif" w:hAnsi="Droid Serif"/>
          <w:color w:val="333333"/>
        </w:rPr>
        <w:t>Skim</w:t>
      </w:r>
      <w:proofErr w:type="spellEnd"/>
      <w:r>
        <w:rPr>
          <w:rFonts w:ascii="Droid Serif" w:hAnsi="Droid Serif"/>
          <w:color w:val="333333"/>
        </w:rPr>
        <w:t xml:space="preserve"> and </w:t>
      </w:r>
      <w:proofErr w:type="spellStart"/>
      <w:r>
        <w:rPr>
          <w:rFonts w:ascii="Droid Serif" w:hAnsi="Droid Serif"/>
          <w:color w:val="333333"/>
        </w:rPr>
        <w:t>respond</w:t>
      </w:r>
      <w:proofErr w:type="spellEnd"/>
      <w:r>
        <w:rPr>
          <w:rFonts w:ascii="Droid Serif" w:hAnsi="Droid Serif"/>
          <w:color w:val="333333"/>
        </w:rPr>
        <w:t xml:space="preserve"> to </w:t>
      </w:r>
      <w:proofErr w:type="spellStart"/>
      <w:r>
        <w:rPr>
          <w:rFonts w:ascii="Droid Serif" w:hAnsi="Droid Serif"/>
          <w:color w:val="333333"/>
        </w:rPr>
        <w:t>current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events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lastRenderedPageBreak/>
        <w:t xml:space="preserve">32. </w:t>
      </w:r>
      <w:proofErr w:type="spellStart"/>
      <w:r>
        <w:rPr>
          <w:rFonts w:ascii="Droid Serif" w:hAnsi="Droid Serif"/>
          <w:color w:val="333333"/>
        </w:rPr>
        <w:t>Summarize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reading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passage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33. </w:t>
      </w:r>
      <w:proofErr w:type="spellStart"/>
      <w:r>
        <w:rPr>
          <w:rFonts w:ascii="Droid Serif" w:hAnsi="Droid Serif"/>
          <w:color w:val="333333"/>
        </w:rPr>
        <w:t>Structure</w:t>
      </w:r>
      <w:proofErr w:type="spellEnd"/>
      <w:r>
        <w:rPr>
          <w:rFonts w:ascii="Droid Serif" w:hAnsi="Droid Serif"/>
          <w:color w:val="333333"/>
        </w:rPr>
        <w:t xml:space="preserve"> a formal </w:t>
      </w:r>
      <w:proofErr w:type="spellStart"/>
      <w:r>
        <w:rPr>
          <w:rFonts w:ascii="Droid Serif" w:hAnsi="Droid Serif"/>
          <w:color w:val="333333"/>
        </w:rPr>
        <w:t>classroom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discussion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34. </w:t>
      </w:r>
      <w:proofErr w:type="spellStart"/>
      <w:r>
        <w:rPr>
          <w:rFonts w:ascii="Droid Serif" w:hAnsi="Droid Serif"/>
          <w:color w:val="333333"/>
        </w:rPr>
        <w:t>Evaluate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winner</w:t>
      </w:r>
      <w:proofErr w:type="spellEnd"/>
      <w:r>
        <w:rPr>
          <w:rFonts w:ascii="Droid Serif" w:hAnsi="Droid Serif"/>
          <w:color w:val="333333"/>
        </w:rPr>
        <w:t xml:space="preserve"> in a debate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35.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Combination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blend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36. </w:t>
      </w:r>
      <w:proofErr w:type="spellStart"/>
      <w:r>
        <w:rPr>
          <w:rFonts w:ascii="Droid Serif" w:hAnsi="Droid Serif"/>
          <w:color w:val="333333"/>
        </w:rPr>
        <w:t>Organize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your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digital </w:t>
      </w:r>
      <w:proofErr w:type="spellStart"/>
      <w:r>
        <w:rPr>
          <w:rFonts w:ascii="Droid Serif" w:hAnsi="Droid Serif"/>
          <w:color w:val="333333"/>
        </w:rPr>
        <w:t>teaching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materials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on</w:t>
      </w:r>
      <w:proofErr w:type="spellEnd"/>
      <w:r>
        <w:rPr>
          <w:rFonts w:ascii="Droid Serif" w:hAnsi="Droid Serif"/>
          <w:color w:val="333333"/>
        </w:rPr>
        <w:t xml:space="preserve"> Google Drive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37. </w:t>
      </w:r>
      <w:proofErr w:type="spellStart"/>
      <w:r>
        <w:rPr>
          <w:rFonts w:ascii="Droid Serif" w:hAnsi="Droid Serif"/>
          <w:color w:val="333333"/>
        </w:rPr>
        <w:t>Evaluate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historical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significance</w:t>
      </w:r>
      <w:proofErr w:type="spellEnd"/>
      <w:r>
        <w:rPr>
          <w:rFonts w:ascii="Droid Serif" w:hAnsi="Droid Serif"/>
          <w:color w:val="333333"/>
        </w:rPr>
        <w:t xml:space="preserve"> of a </w:t>
      </w:r>
      <w:proofErr w:type="spellStart"/>
      <w:r>
        <w:rPr>
          <w:rFonts w:ascii="Droid Serif" w:hAnsi="Droid Serif"/>
          <w:color w:val="333333"/>
        </w:rPr>
        <w:t>person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event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by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evaluating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relative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complexity</w:t>
      </w:r>
      <w:proofErr w:type="spellEnd"/>
      <w:r>
        <w:rPr>
          <w:rFonts w:ascii="Droid Serif" w:hAnsi="Droid Serif"/>
          <w:color w:val="333333"/>
        </w:rPr>
        <w:t xml:space="preserve"> of a </w:t>
      </w:r>
      <w:proofErr w:type="spellStart"/>
      <w:r>
        <w:rPr>
          <w:rFonts w:ascii="Droid Serif" w:hAnsi="Droid Serif"/>
          <w:color w:val="333333"/>
        </w:rPr>
        <w:t>person’s</w:t>
      </w:r>
      <w:proofErr w:type="spellEnd"/>
      <w:r>
        <w:rPr>
          <w:rFonts w:ascii="Droid Serif" w:hAnsi="Droid Serif"/>
          <w:color w:val="333333"/>
        </w:rPr>
        <w:t xml:space="preserve"> ‘performance’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‘</w:t>
      </w:r>
      <w:proofErr w:type="spellStart"/>
      <w:r>
        <w:rPr>
          <w:rFonts w:ascii="Droid Serif" w:hAnsi="Droid Serif"/>
          <w:color w:val="333333"/>
        </w:rPr>
        <w:t>weight</w:t>
      </w:r>
      <w:proofErr w:type="spellEnd"/>
      <w:r>
        <w:rPr>
          <w:rFonts w:ascii="Droid Serif" w:hAnsi="Droid Serif"/>
          <w:color w:val="333333"/>
        </w:rPr>
        <w:t xml:space="preserve">’ of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event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38.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a digital </w:t>
      </w:r>
      <w:proofErr w:type="spellStart"/>
      <w:r>
        <w:rPr>
          <w:rFonts w:ascii="Droid Serif" w:hAnsi="Droid Serif"/>
          <w:color w:val="333333"/>
        </w:rPr>
        <w:t>scavenger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hunt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You</w:t>
      </w:r>
      <w:proofErr w:type="spellEnd"/>
      <w:r>
        <w:rPr>
          <w:rFonts w:ascii="Droid Serif" w:hAnsi="Droid Serif"/>
          <w:color w:val="333333"/>
        </w:rPr>
        <w:t xml:space="preserve"> can </w:t>
      </w:r>
      <w:proofErr w:type="spellStart"/>
      <w:r>
        <w:rPr>
          <w:rFonts w:ascii="Droid Serif" w:hAnsi="Droid Serif"/>
          <w:color w:val="333333"/>
        </w:rPr>
        <w:t>find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our</w:t>
      </w:r>
      <w:proofErr w:type="spellEnd"/>
      <w:r>
        <w:rPr>
          <w:rFonts w:ascii="Droid Serif" w:hAnsi="Droid Serif"/>
          <w:color w:val="333333"/>
        </w:rPr>
        <w:t> </w:t>
      </w:r>
      <w:proofErr w:type="spellStart"/>
      <w:r>
        <w:rPr>
          <w:rFonts w:ascii="Droid Serif" w:hAnsi="Droid Serif"/>
          <w:color w:val="333333"/>
        </w:rPr>
        <w:fldChar w:fldCharType="begin"/>
      </w:r>
      <w:r>
        <w:rPr>
          <w:rFonts w:ascii="Droid Serif" w:hAnsi="Droid Serif"/>
          <w:color w:val="333333"/>
        </w:rPr>
        <w:instrText xml:space="preserve"> HYPERLINK "https://www.teacherspayteachers.com/Product/Blooms-Taxonomy-New-Edition-Digital-Planning-Verbs-Cards-3390758?aref=ae1143d2" </w:instrText>
      </w:r>
      <w:r>
        <w:rPr>
          <w:rFonts w:ascii="Droid Serif" w:hAnsi="Droid Serif"/>
          <w:color w:val="333333"/>
        </w:rPr>
        <w:fldChar w:fldCharType="separate"/>
      </w:r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Bloom’s</w:t>
      </w:r>
      <w:proofErr w:type="spellEnd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 xml:space="preserve"> Digital </w:t>
      </w:r>
      <w:proofErr w:type="spellStart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Taxonomy</w:t>
      </w:r>
      <w:proofErr w:type="spellEnd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Droid Serif" w:hAnsi="Droid Serif"/>
          <w:color w:val="C92302"/>
          <w:u w:val="none"/>
          <w:bdr w:val="none" w:sz="0" w:space="0" w:color="auto" w:frame="1"/>
        </w:rPr>
        <w:t>cards</w:t>
      </w:r>
      <w:proofErr w:type="spellEnd"/>
      <w:r>
        <w:rPr>
          <w:rFonts w:ascii="Droid Serif" w:hAnsi="Droid Serif"/>
          <w:color w:val="333333"/>
        </w:rPr>
        <w:fldChar w:fldCharType="end"/>
      </w:r>
      <w:r>
        <w:rPr>
          <w:rFonts w:ascii="Droid Serif" w:hAnsi="Droid Serif"/>
          <w:color w:val="333333"/>
        </w:rPr>
        <w:t> </w:t>
      </w:r>
      <w:proofErr w:type="spellStart"/>
      <w:r>
        <w:rPr>
          <w:rFonts w:ascii="Droid Serif" w:hAnsi="Droid Serif"/>
          <w:color w:val="333333"/>
        </w:rPr>
        <w:t>here</w:t>
      </w:r>
      <w:proofErr w:type="spellEnd"/>
      <w:r>
        <w:rPr>
          <w:rFonts w:ascii="Droid Serif" w:hAnsi="Droid Serif"/>
          <w:color w:val="333333"/>
        </w:rPr>
        <w:t>.)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39. </w:t>
      </w:r>
      <w:proofErr w:type="spellStart"/>
      <w:r>
        <w:rPr>
          <w:rFonts w:ascii="Droid Serif" w:hAnsi="Droid Serif"/>
          <w:color w:val="333333"/>
        </w:rPr>
        <w:t>Curate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</w:t>
      </w:r>
      <w:proofErr w:type="spellEnd"/>
      <w:r>
        <w:rPr>
          <w:rFonts w:ascii="Droid Serif" w:hAnsi="Droid Serif"/>
          <w:color w:val="333333"/>
        </w:rPr>
        <w:t xml:space="preserve"> digital portfolio </w:t>
      </w:r>
      <w:proofErr w:type="spellStart"/>
      <w:r>
        <w:rPr>
          <w:rFonts w:ascii="Droid Serif" w:hAnsi="Droid Serif"/>
          <w:color w:val="333333"/>
        </w:rPr>
        <w:t>artifacts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40. Refine and </w:t>
      </w:r>
      <w:proofErr w:type="spellStart"/>
      <w:r>
        <w:rPr>
          <w:rFonts w:ascii="Droid Serif" w:hAnsi="Droid Serif"/>
          <w:color w:val="333333"/>
        </w:rPr>
        <w:t>improve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questions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41. </w:t>
      </w:r>
      <w:proofErr w:type="spellStart"/>
      <w:r>
        <w:rPr>
          <w:rFonts w:ascii="Droid Serif" w:hAnsi="Droid Serif"/>
          <w:color w:val="333333"/>
        </w:rPr>
        <w:t>Help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their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reading</w:t>
      </w:r>
      <w:proofErr w:type="spellEnd"/>
      <w:r>
        <w:rPr>
          <w:rFonts w:ascii="Droid Serif" w:hAnsi="Droid Serif"/>
          <w:color w:val="333333"/>
        </w:rPr>
        <w:t xml:space="preserve"> response </w:t>
      </w:r>
      <w:proofErr w:type="spellStart"/>
      <w:r>
        <w:rPr>
          <w:rFonts w:ascii="Droid Serif" w:hAnsi="Droid Serif"/>
          <w:color w:val="333333"/>
        </w:rPr>
        <w:t>prompts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42. Combine </w:t>
      </w:r>
      <w:proofErr w:type="spellStart"/>
      <w:r>
        <w:rPr>
          <w:rFonts w:ascii="Droid Serif" w:hAnsi="Droid Serif"/>
          <w:color w:val="333333"/>
        </w:rPr>
        <w:t>with</w:t>
      </w:r>
      <w:proofErr w:type="spellEnd"/>
      <w:r>
        <w:rPr>
          <w:rFonts w:ascii="Droid Serif" w:hAnsi="Droid Serif"/>
          <w:color w:val="333333"/>
        </w:rPr>
        <w:t xml:space="preserve"> a KWL chart </w:t>
      </w:r>
      <w:proofErr w:type="spellStart"/>
      <w:r>
        <w:rPr>
          <w:rFonts w:ascii="Droid Serif" w:hAnsi="Droid Serif"/>
          <w:color w:val="333333"/>
        </w:rPr>
        <w:t>before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during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after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lesson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43.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a digital </w:t>
      </w:r>
      <w:proofErr w:type="spellStart"/>
      <w:r>
        <w:rPr>
          <w:rFonts w:ascii="Droid Serif" w:hAnsi="Droid Serif"/>
          <w:color w:val="333333"/>
        </w:rPr>
        <w:t>citizenship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campaign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44. </w:t>
      </w:r>
      <w:proofErr w:type="spellStart"/>
      <w:r>
        <w:rPr>
          <w:rFonts w:ascii="Droid Serif" w:hAnsi="Droid Serif"/>
          <w:color w:val="333333"/>
        </w:rPr>
        <w:t>Self</w:t>
      </w:r>
      <w:proofErr w:type="spellEnd"/>
      <w:r>
        <w:rPr>
          <w:rFonts w:ascii="Droid Serif" w:hAnsi="Droid Serif"/>
          <w:color w:val="333333"/>
        </w:rPr>
        <w:t xml:space="preserve">-monitor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understanding</w:t>
      </w:r>
      <w:proofErr w:type="spellEnd"/>
      <w:r>
        <w:rPr>
          <w:rFonts w:ascii="Droid Serif" w:hAnsi="Droid Serif"/>
          <w:color w:val="333333"/>
        </w:rPr>
        <w:t xml:space="preserve"> of a target </w:t>
      </w:r>
      <w:proofErr w:type="spellStart"/>
      <w:r>
        <w:rPr>
          <w:rFonts w:ascii="Droid Serif" w:hAnsi="Droid Serif"/>
          <w:color w:val="333333"/>
        </w:rPr>
        <w:t>over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course</w:t>
      </w:r>
      <w:proofErr w:type="spellEnd"/>
      <w:r>
        <w:rPr>
          <w:rFonts w:ascii="Droid Serif" w:hAnsi="Droid Serif"/>
          <w:color w:val="333333"/>
        </w:rPr>
        <w:t xml:space="preserve"> of a </w:t>
      </w:r>
      <w:proofErr w:type="spellStart"/>
      <w:r>
        <w:rPr>
          <w:rFonts w:ascii="Droid Serif" w:hAnsi="Droid Serif"/>
          <w:color w:val="333333"/>
        </w:rPr>
        <w:t>lesson</w:t>
      </w:r>
      <w:proofErr w:type="spellEnd"/>
      <w:r>
        <w:rPr>
          <w:rFonts w:ascii="Droid Serif" w:hAnsi="Droid Serif"/>
          <w:color w:val="333333"/>
        </w:rPr>
        <w:t>/</w:t>
      </w:r>
      <w:proofErr w:type="spellStart"/>
      <w:r>
        <w:rPr>
          <w:rFonts w:ascii="Droid Serif" w:hAnsi="Droid Serif"/>
          <w:color w:val="333333"/>
        </w:rPr>
        <w:t>unit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e.g.</w:t>
      </w:r>
      <w:proofErr w:type="gramStart"/>
      <w:r>
        <w:rPr>
          <w:rFonts w:ascii="Droid Serif" w:hAnsi="Droid Serif"/>
          <w:color w:val="333333"/>
        </w:rPr>
        <w:t>,s</w:t>
      </w:r>
      <w:proofErr w:type="spellEnd"/>
      <w:proofErr w:type="gram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would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create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visualization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their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own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understanding</w:t>
      </w:r>
      <w:proofErr w:type="spellEnd"/>
      <w:r>
        <w:rPr>
          <w:rFonts w:ascii="Droid Serif" w:hAnsi="Droid Serif"/>
          <w:color w:val="333333"/>
        </w:rPr>
        <w:t xml:space="preserve"> at </w:t>
      </w:r>
      <w:proofErr w:type="spellStart"/>
      <w:r>
        <w:rPr>
          <w:rFonts w:ascii="Droid Serif" w:hAnsi="Droid Serif"/>
          <w:color w:val="333333"/>
        </w:rPr>
        <w:t>certain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checkpoints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45. </w:t>
      </w:r>
      <w:proofErr w:type="spellStart"/>
      <w:r>
        <w:rPr>
          <w:rFonts w:ascii="Droid Serif" w:hAnsi="Droid Serif"/>
          <w:color w:val="333333"/>
        </w:rPr>
        <w:t>Provide</w:t>
      </w:r>
      <w:proofErr w:type="spellEnd"/>
      <w:r>
        <w:rPr>
          <w:rFonts w:ascii="Droid Serif" w:hAnsi="Droid Serif"/>
          <w:color w:val="333333"/>
        </w:rPr>
        <w:t xml:space="preserve"> ‘</w:t>
      </w:r>
      <w:proofErr w:type="spellStart"/>
      <w:r>
        <w:rPr>
          <w:rFonts w:ascii="Droid Serif" w:hAnsi="Droid Serif"/>
          <w:color w:val="333333"/>
        </w:rPr>
        <w:t>sync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points</w:t>
      </w:r>
      <w:proofErr w:type="spellEnd"/>
      <w:r>
        <w:rPr>
          <w:rFonts w:ascii="Droid Serif" w:hAnsi="Droid Serif"/>
          <w:color w:val="333333"/>
        </w:rPr>
        <w:t xml:space="preserve">’ in </w:t>
      </w:r>
      <w:proofErr w:type="spellStart"/>
      <w:r>
        <w:rPr>
          <w:rFonts w:ascii="Droid Serif" w:hAnsi="Droid Serif"/>
          <w:color w:val="333333"/>
        </w:rPr>
        <w:t>Sync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Teaching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46. </w:t>
      </w:r>
      <w:proofErr w:type="spellStart"/>
      <w:r>
        <w:rPr>
          <w:rFonts w:ascii="Droid Serif" w:hAnsi="Droid Serif"/>
          <w:color w:val="333333"/>
        </w:rPr>
        <w:t>Brainstorm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essay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topics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‘</w:t>
      </w:r>
      <w:proofErr w:type="spellStart"/>
      <w:r>
        <w:rPr>
          <w:rFonts w:ascii="Droid Serif" w:hAnsi="Droid Serif"/>
          <w:color w:val="333333"/>
        </w:rPr>
        <w:t>angles</w:t>
      </w:r>
      <w:proofErr w:type="spellEnd"/>
      <w:r>
        <w:rPr>
          <w:rFonts w:ascii="Droid Serif" w:hAnsi="Droid Serif"/>
          <w:color w:val="333333"/>
        </w:rPr>
        <w:t>’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47. </w:t>
      </w:r>
      <w:proofErr w:type="spellStart"/>
      <w:r>
        <w:rPr>
          <w:rFonts w:ascii="Droid Serif" w:hAnsi="Droid Serif"/>
          <w:color w:val="333333"/>
        </w:rPr>
        <w:t>Frame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the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evolution</w:t>
      </w:r>
      <w:proofErr w:type="spellEnd"/>
      <w:r>
        <w:rPr>
          <w:rFonts w:ascii="Droid Serif" w:hAnsi="Droid Serif"/>
          <w:color w:val="333333"/>
        </w:rPr>
        <w:t xml:space="preserve"> of </w:t>
      </w:r>
      <w:proofErr w:type="spellStart"/>
      <w:r>
        <w:rPr>
          <w:rFonts w:ascii="Droid Serif" w:hAnsi="Droid Serif"/>
          <w:color w:val="333333"/>
        </w:rPr>
        <w:t>an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argument</w:t>
      </w:r>
      <w:proofErr w:type="spellEnd"/>
      <w:r>
        <w:rPr>
          <w:rFonts w:ascii="Droid Serif" w:hAnsi="Droid Serif"/>
          <w:color w:val="333333"/>
        </w:rPr>
        <w:t xml:space="preserve"> (in </w:t>
      </w:r>
      <w:proofErr w:type="spellStart"/>
      <w:r>
        <w:rPr>
          <w:rFonts w:ascii="Droid Serif" w:hAnsi="Droid Serif"/>
          <w:color w:val="333333"/>
        </w:rPr>
        <w:t>writing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speaking</w:t>
      </w:r>
      <w:proofErr w:type="spellEnd"/>
      <w:r>
        <w:rPr>
          <w:rFonts w:ascii="Droid Serif" w:hAnsi="Droid Serif"/>
          <w:color w:val="333333"/>
        </w:rPr>
        <w:t>—</w:t>
      </w:r>
      <w:proofErr w:type="spellStart"/>
      <w:r>
        <w:rPr>
          <w:rFonts w:ascii="Droid Serif" w:hAnsi="Droid Serif"/>
          <w:color w:val="333333"/>
        </w:rPr>
        <w:t>during</w:t>
      </w:r>
      <w:proofErr w:type="spellEnd"/>
      <w:r>
        <w:rPr>
          <w:rFonts w:ascii="Droid Serif" w:hAnsi="Droid Serif"/>
          <w:color w:val="333333"/>
        </w:rPr>
        <w:t xml:space="preserve"> pre-</w:t>
      </w:r>
      <w:proofErr w:type="spellStart"/>
      <w:r>
        <w:rPr>
          <w:rFonts w:ascii="Droid Serif" w:hAnsi="Droid Serif"/>
          <w:color w:val="333333"/>
        </w:rPr>
        <w:t>writing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stages</w:t>
      </w:r>
      <w:proofErr w:type="spellEnd"/>
      <w:r>
        <w:rPr>
          <w:rFonts w:ascii="Droid Serif" w:hAnsi="Droid Serif"/>
          <w:color w:val="333333"/>
        </w:rPr>
        <w:t xml:space="preserve">, </w:t>
      </w:r>
      <w:proofErr w:type="spellStart"/>
      <w:r>
        <w:rPr>
          <w:rFonts w:ascii="Droid Serif" w:hAnsi="Droid Serif"/>
          <w:color w:val="333333"/>
        </w:rPr>
        <w:t>for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example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48. Plan a podcast </w:t>
      </w:r>
      <w:proofErr w:type="spellStart"/>
      <w:r>
        <w:rPr>
          <w:rFonts w:ascii="Droid Serif" w:hAnsi="Droid Serif"/>
          <w:color w:val="333333"/>
        </w:rPr>
        <w:t>or</w:t>
      </w:r>
      <w:proofErr w:type="spellEnd"/>
      <w:r>
        <w:rPr>
          <w:rFonts w:ascii="Droid Serif" w:hAnsi="Droid Serif"/>
          <w:color w:val="333333"/>
        </w:rPr>
        <w:t xml:space="preserve"> video series </w:t>
      </w:r>
      <w:proofErr w:type="spellStart"/>
      <w:r>
        <w:rPr>
          <w:rFonts w:ascii="Droid Serif" w:hAnsi="Droid Serif"/>
          <w:color w:val="333333"/>
        </w:rPr>
        <w:t>around</w:t>
      </w:r>
      <w:proofErr w:type="spellEnd"/>
      <w:r>
        <w:rPr>
          <w:rFonts w:ascii="Droid Serif" w:hAnsi="Droid Serif"/>
          <w:color w:val="333333"/>
        </w:rPr>
        <w:t xml:space="preserve"> a </w:t>
      </w:r>
      <w:proofErr w:type="spellStart"/>
      <w:r>
        <w:rPr>
          <w:rFonts w:ascii="Droid Serif" w:hAnsi="Droid Serif"/>
          <w:color w:val="333333"/>
        </w:rPr>
        <w:t>topic</w:t>
      </w:r>
      <w:proofErr w:type="spellEnd"/>
      <w:r>
        <w:rPr>
          <w:rFonts w:ascii="Droid Serif" w:hAnsi="Droid Serif"/>
          <w:color w:val="333333"/>
        </w:rPr>
        <w:t xml:space="preserve"> (</w:t>
      </w:r>
      <w:proofErr w:type="spellStart"/>
      <w:r>
        <w:rPr>
          <w:rFonts w:ascii="Droid Serif" w:hAnsi="Droid Serif"/>
          <w:color w:val="333333"/>
        </w:rPr>
        <w:t>moving</w:t>
      </w:r>
      <w:proofErr w:type="spellEnd"/>
      <w:r>
        <w:rPr>
          <w:rFonts w:ascii="Droid Serif" w:hAnsi="Droid Serif"/>
          <w:color w:val="333333"/>
        </w:rPr>
        <w:t xml:space="preserve"> ‘up and </w:t>
      </w:r>
      <w:proofErr w:type="spellStart"/>
      <w:r>
        <w:rPr>
          <w:rFonts w:ascii="Droid Serif" w:hAnsi="Droid Serif"/>
          <w:color w:val="333333"/>
        </w:rPr>
        <w:t>down</w:t>
      </w:r>
      <w:proofErr w:type="spellEnd"/>
      <w:r>
        <w:rPr>
          <w:rFonts w:ascii="Droid Serif" w:hAnsi="Droid Serif"/>
          <w:color w:val="333333"/>
        </w:rPr>
        <w:t xml:space="preserve">’ </w:t>
      </w:r>
      <w:proofErr w:type="spellStart"/>
      <w:r>
        <w:rPr>
          <w:rFonts w:ascii="Droid Serif" w:hAnsi="Droid Serif"/>
          <w:color w:val="333333"/>
        </w:rPr>
        <w:t>Bloom’s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Taxonomy</w:t>
      </w:r>
      <w:proofErr w:type="spellEnd"/>
      <w:r>
        <w:rPr>
          <w:rFonts w:ascii="Droid Serif" w:hAnsi="Droid Serif"/>
          <w:color w:val="333333"/>
        </w:rPr>
        <w:t>)</w:t>
      </w:r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49. </w:t>
      </w:r>
      <w:proofErr w:type="spellStart"/>
      <w:r>
        <w:rPr>
          <w:rFonts w:ascii="Droid Serif" w:hAnsi="Droid Serif"/>
          <w:color w:val="333333"/>
        </w:rPr>
        <w:t>Help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support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students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during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student</w:t>
      </w:r>
      <w:proofErr w:type="spellEnd"/>
      <w:r>
        <w:rPr>
          <w:rFonts w:ascii="Droid Serif" w:hAnsi="Droid Serif"/>
          <w:color w:val="333333"/>
        </w:rPr>
        <w:t xml:space="preserve">-led </w:t>
      </w:r>
      <w:proofErr w:type="spellStart"/>
      <w:r>
        <w:rPr>
          <w:rFonts w:ascii="Droid Serif" w:hAnsi="Droid Serif"/>
          <w:color w:val="333333"/>
        </w:rPr>
        <w:t>conferences</w:t>
      </w:r>
      <w:proofErr w:type="spellEnd"/>
    </w:p>
    <w:p w:rsidR="00512821" w:rsidRDefault="00512821" w:rsidP="0051282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Droid Serif" w:hAnsi="Droid Serif"/>
          <w:color w:val="333333"/>
        </w:rPr>
      </w:pPr>
      <w:r>
        <w:rPr>
          <w:rFonts w:ascii="Droid Serif" w:hAnsi="Droid Serif"/>
          <w:color w:val="333333"/>
        </w:rPr>
        <w:t xml:space="preserve">50. </w:t>
      </w:r>
      <w:proofErr w:type="spellStart"/>
      <w:r>
        <w:rPr>
          <w:rFonts w:ascii="Droid Serif" w:hAnsi="Droid Serif"/>
          <w:color w:val="333333"/>
        </w:rPr>
        <w:t>Brainstorm</w:t>
      </w:r>
      <w:proofErr w:type="spellEnd"/>
      <w:r>
        <w:rPr>
          <w:rFonts w:ascii="Droid Serif" w:hAnsi="Droid Serif"/>
          <w:color w:val="333333"/>
        </w:rPr>
        <w:t xml:space="preserve"> ideas </w:t>
      </w:r>
      <w:proofErr w:type="spellStart"/>
      <w:r>
        <w:rPr>
          <w:rFonts w:ascii="Droid Serif" w:hAnsi="Droid Serif"/>
          <w:color w:val="333333"/>
        </w:rPr>
        <w:t>for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project-based</w:t>
      </w:r>
      <w:proofErr w:type="spellEnd"/>
      <w:r>
        <w:rPr>
          <w:rFonts w:ascii="Droid Serif" w:hAnsi="Droid Serif"/>
          <w:color w:val="333333"/>
        </w:rPr>
        <w:t xml:space="preserve"> </w:t>
      </w:r>
      <w:proofErr w:type="spellStart"/>
      <w:r>
        <w:rPr>
          <w:rFonts w:ascii="Droid Serif" w:hAnsi="Droid Serif"/>
          <w:color w:val="333333"/>
        </w:rPr>
        <w:t>learning</w:t>
      </w:r>
      <w:proofErr w:type="spellEnd"/>
    </w:p>
    <w:p w:rsidR="00EB2F0E" w:rsidRDefault="00EB2F0E">
      <w:bookmarkStart w:id="0" w:name="_GoBack"/>
      <w:bookmarkEnd w:id="0"/>
    </w:p>
    <w:sectPr w:rsidR="00EB2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F1466"/>
    <w:multiLevelType w:val="multilevel"/>
    <w:tmpl w:val="7D68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0E"/>
    <w:rsid w:val="001A3280"/>
    <w:rsid w:val="00270615"/>
    <w:rsid w:val="00312F37"/>
    <w:rsid w:val="00512821"/>
    <w:rsid w:val="00CF76F5"/>
    <w:rsid w:val="00EB2F0E"/>
    <w:rsid w:val="00F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1AB36-3C4F-4F88-9042-90EACFCE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282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12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723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5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3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62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ordpressua.uark.edu/wp-content/uploads/sites/315/2013/09/Blooms_Taxonomy_pyramid_cake-style-use-with-permissio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Santiago Vivas Riera</dc:creator>
  <cp:keywords/>
  <dc:description/>
  <cp:lastModifiedBy>Edmundo Santiago Vivas Riera</cp:lastModifiedBy>
  <cp:revision>7</cp:revision>
  <dcterms:created xsi:type="dcterms:W3CDTF">2019-09-26T13:31:00Z</dcterms:created>
  <dcterms:modified xsi:type="dcterms:W3CDTF">2019-09-26T14:11:00Z</dcterms:modified>
</cp:coreProperties>
</file>