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FFC91" w14:textId="180B367E" w:rsidR="00731141" w:rsidRDefault="00731141" w:rsidP="00731141">
      <w:pPr>
        <w:pStyle w:val="Title"/>
        <w:ind w:left="-567"/>
        <w:jc w:val="center"/>
      </w:pPr>
      <w:r>
        <w:t>Synergy analysis:</w:t>
      </w:r>
    </w:p>
    <w:p w14:paraId="216CBF42" w14:textId="448C12F8" w:rsidR="00561922" w:rsidRPr="00CD743F" w:rsidRDefault="00731141" w:rsidP="00A97CB1">
      <w:pPr>
        <w:pStyle w:val="Title"/>
        <w:ind w:left="-567"/>
        <w:jc w:val="center"/>
      </w:pPr>
      <w:r>
        <w:t xml:space="preserve">Sodium-ion battery </w:t>
      </w:r>
      <w:r w:rsidR="008B1114" w:rsidRPr="008B1114">
        <w:rPr>
          <w:sz w:val="28"/>
          <w:szCs w:val="28"/>
        </w:rPr>
        <w:t>[draft version]</w:t>
      </w:r>
    </w:p>
    <w:p w14:paraId="5B7F8336" w14:textId="77777777" w:rsidR="00561922" w:rsidRDefault="00561922">
      <w:pPr>
        <w:rPr>
          <w:lang w:val="en-GB"/>
        </w:rPr>
      </w:pPr>
    </w:p>
    <w:p w14:paraId="3F3D35DB" w14:textId="284AA5BA" w:rsidR="00866557" w:rsidRDefault="00753FFE">
      <w:pPr>
        <w:rPr>
          <w:lang w:val="en-GB"/>
        </w:rPr>
      </w:pPr>
      <w:r>
        <w:rPr>
          <w:lang w:val="en-GB"/>
        </w:rPr>
        <w:t xml:space="preserve">Sodium-ion batteries </w:t>
      </w:r>
      <w:r w:rsidR="00561922">
        <w:rPr>
          <w:lang w:val="en-GB"/>
        </w:rPr>
        <w:t xml:space="preserve">inherently </w:t>
      </w:r>
      <w:r w:rsidR="002856F5">
        <w:rPr>
          <w:lang w:val="en-GB"/>
        </w:rPr>
        <w:t>satisf</w:t>
      </w:r>
      <w:r>
        <w:rPr>
          <w:lang w:val="en-GB"/>
        </w:rPr>
        <w:t xml:space="preserve">y the decarbonisation </w:t>
      </w:r>
      <w:r w:rsidR="00362EED">
        <w:rPr>
          <w:lang w:val="en-GB"/>
        </w:rPr>
        <w:t xml:space="preserve">aspect of sustainability. However, there are </w:t>
      </w:r>
      <w:r w:rsidR="002E1E27">
        <w:rPr>
          <w:lang w:val="en-GB"/>
        </w:rPr>
        <w:t>social</w:t>
      </w:r>
      <w:r w:rsidR="00362EED">
        <w:rPr>
          <w:lang w:val="en-GB"/>
        </w:rPr>
        <w:t xml:space="preserve">, </w:t>
      </w:r>
      <w:r w:rsidR="002E1E27">
        <w:rPr>
          <w:lang w:val="en-GB"/>
        </w:rPr>
        <w:t xml:space="preserve">economic </w:t>
      </w:r>
      <w:r w:rsidR="00362EED">
        <w:rPr>
          <w:lang w:val="en-GB"/>
        </w:rPr>
        <w:t xml:space="preserve">and environmental challenges </w:t>
      </w:r>
      <w:r w:rsidR="0044366C">
        <w:rPr>
          <w:lang w:val="en-GB"/>
        </w:rPr>
        <w:t>to the existing battery industr</w:t>
      </w:r>
      <w:r w:rsidR="00762E59">
        <w:rPr>
          <w:lang w:val="en-GB"/>
        </w:rPr>
        <w:t>y that</w:t>
      </w:r>
      <w:r w:rsidR="00981C6F">
        <w:rPr>
          <w:lang w:val="en-GB"/>
        </w:rPr>
        <w:t xml:space="preserve"> requires </w:t>
      </w:r>
      <w:r w:rsidR="00762E59">
        <w:rPr>
          <w:lang w:val="en-GB"/>
        </w:rPr>
        <w:t>conside</w:t>
      </w:r>
      <w:r w:rsidR="00981C6F">
        <w:rPr>
          <w:lang w:val="en-GB"/>
        </w:rPr>
        <w:t>ration</w:t>
      </w:r>
      <w:r w:rsidR="00762E59">
        <w:rPr>
          <w:lang w:val="en-GB"/>
        </w:rPr>
        <w:t xml:space="preserve"> </w:t>
      </w:r>
      <w:r w:rsidR="006F5212">
        <w:rPr>
          <w:lang w:val="en-GB"/>
        </w:rPr>
        <w:t xml:space="preserve">early on in </w:t>
      </w:r>
      <w:r w:rsidR="00A4738B">
        <w:rPr>
          <w:lang w:val="en-GB"/>
        </w:rPr>
        <w:t xml:space="preserve">a </w:t>
      </w:r>
      <w:r w:rsidR="006F5212">
        <w:rPr>
          <w:lang w:val="en-GB"/>
        </w:rPr>
        <w:t>planning process</w:t>
      </w:r>
      <w:r w:rsidR="00233110">
        <w:rPr>
          <w:lang w:val="en-GB"/>
        </w:rPr>
        <w:t xml:space="preserve">, for </w:t>
      </w:r>
      <w:r w:rsidR="006F5212">
        <w:rPr>
          <w:lang w:val="en-GB"/>
        </w:rPr>
        <w:t>a new line of batter</w:t>
      </w:r>
      <w:r w:rsidR="00233110">
        <w:rPr>
          <w:lang w:val="en-GB"/>
        </w:rPr>
        <w:t>y development to be truly sustainable</w:t>
      </w:r>
      <w:r w:rsidR="006F5212">
        <w:rPr>
          <w:lang w:val="en-GB"/>
        </w:rPr>
        <w:t>.</w:t>
      </w:r>
      <w:r w:rsidR="00110D7C">
        <w:rPr>
          <w:lang w:val="en-GB"/>
        </w:rPr>
        <w:t xml:space="preserve"> </w:t>
      </w:r>
    </w:p>
    <w:p w14:paraId="0C7F40D1" w14:textId="7456E8A6" w:rsidR="002967CA" w:rsidRDefault="00592C4F">
      <w:pPr>
        <w:rPr>
          <w:lang w:val="en-GB"/>
        </w:rPr>
      </w:pPr>
      <w:r w:rsidRPr="00461BB0">
        <w:rPr>
          <w:lang w:val="en-GB"/>
        </w:rPr>
        <w:t>The “ARC Methodology</w:t>
      </w:r>
      <w:r w:rsidR="00866557" w:rsidRPr="00461BB0">
        <w:rPr>
          <w:lang w:val="en-GB"/>
        </w:rPr>
        <w:t>”</w:t>
      </w:r>
      <w:r w:rsidR="00461BB0">
        <w:rPr>
          <w:lang w:val="en-GB"/>
        </w:rPr>
        <w:t xml:space="preserve"> </w:t>
      </w:r>
      <w:sdt>
        <w:sdtPr>
          <w:rPr>
            <w:color w:val="000000"/>
            <w:lang w:val="en-GB"/>
          </w:rPr>
          <w:tag w:val="MENDELEY_CITATION_v3_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"/>
          <w:id w:val="1391690765"/>
          <w:placeholder>
            <w:docPart w:val="DefaultPlaceholder_-1854013440"/>
          </w:placeholder>
        </w:sdtPr>
        <w:sdtContent>
          <w:r w:rsidR="008B1114" w:rsidRPr="008B1114">
            <w:rPr>
              <w:color w:val="000000"/>
              <w:lang w:val="en-GB"/>
            </w:rPr>
            <w:t>(Haukenes, 2022)</w:t>
          </w:r>
        </w:sdtContent>
      </w:sdt>
      <w:r w:rsidR="00461BB0">
        <w:rPr>
          <w:lang w:val="en-GB"/>
        </w:rPr>
        <w:t xml:space="preserve"> </w:t>
      </w:r>
      <w:r>
        <w:rPr>
          <w:lang w:val="en-GB"/>
        </w:rPr>
        <w:t xml:space="preserve">is </w:t>
      </w:r>
      <w:r w:rsidR="00542EA5">
        <w:rPr>
          <w:lang w:val="en-GB"/>
        </w:rPr>
        <w:t xml:space="preserve">a </w:t>
      </w:r>
      <w:r w:rsidR="00561922">
        <w:rPr>
          <w:lang w:val="en-GB"/>
        </w:rPr>
        <w:t xml:space="preserve">stricter </w:t>
      </w:r>
      <w:r>
        <w:rPr>
          <w:lang w:val="en-GB"/>
        </w:rPr>
        <w:t xml:space="preserve">approach </w:t>
      </w:r>
      <w:r w:rsidR="006D2106">
        <w:rPr>
          <w:lang w:val="en-GB"/>
        </w:rPr>
        <w:t xml:space="preserve">to sustainability </w:t>
      </w:r>
      <w:r w:rsidR="00561922">
        <w:rPr>
          <w:lang w:val="en-GB"/>
        </w:rPr>
        <w:t>assessment</w:t>
      </w:r>
      <w:r w:rsidR="00023EE6">
        <w:rPr>
          <w:lang w:val="en-GB"/>
        </w:rPr>
        <w:t xml:space="preserve"> by considering </w:t>
      </w:r>
      <w:r w:rsidR="006D28CD">
        <w:rPr>
          <w:lang w:val="en-GB"/>
        </w:rPr>
        <w:t xml:space="preserve">systemic aspects rather than </w:t>
      </w:r>
      <w:r w:rsidR="007F3DEC">
        <w:rPr>
          <w:lang w:val="en-GB"/>
        </w:rPr>
        <w:t xml:space="preserve">selected </w:t>
      </w:r>
      <w:r w:rsidR="00D155BD">
        <w:rPr>
          <w:lang w:val="en-GB"/>
        </w:rPr>
        <w:t>indicators</w:t>
      </w:r>
      <w:r w:rsidR="00866557">
        <w:rPr>
          <w:lang w:val="en-GB"/>
        </w:rPr>
        <w:t xml:space="preserve">. </w:t>
      </w:r>
      <w:r w:rsidR="00000F61">
        <w:rPr>
          <w:lang w:val="en-GB"/>
        </w:rPr>
        <w:t>We assess progress by a new approach to measuring sustainability, a Synergy Based Approach (SBA</w:t>
      </w:r>
      <w:r w:rsidR="003D35CD">
        <w:rPr>
          <w:lang w:val="en-GB"/>
        </w:rPr>
        <w:t xml:space="preserve">), based on </w:t>
      </w:r>
      <w:r w:rsidR="00AA765E">
        <w:rPr>
          <w:lang w:val="en-GB"/>
        </w:rPr>
        <w:t xml:space="preserve">a </w:t>
      </w:r>
      <w:r w:rsidR="00000F61">
        <w:rPr>
          <w:lang w:val="en-GB"/>
        </w:rPr>
        <w:t>framework established at the Arctic Centre for Sustainable Energy (ARC</w:t>
      </w:r>
      <w:r w:rsidR="00BB0ACA">
        <w:rPr>
          <w:lang w:val="en-GB"/>
        </w:rPr>
        <w:t>/UiT</w:t>
      </w:r>
      <w:r w:rsidR="00000F61">
        <w:rPr>
          <w:lang w:val="en-GB"/>
        </w:rPr>
        <w:t xml:space="preserve">). </w:t>
      </w:r>
      <w:r w:rsidR="00866557">
        <w:rPr>
          <w:lang w:val="en-GB"/>
        </w:rPr>
        <w:t xml:space="preserve">The methodology </w:t>
      </w:r>
      <w:r w:rsidR="002016BD">
        <w:rPr>
          <w:lang w:val="en-GB"/>
        </w:rPr>
        <w:t>aims at</w:t>
      </w:r>
      <w:r w:rsidR="004258D2">
        <w:rPr>
          <w:lang w:val="en-GB"/>
        </w:rPr>
        <w:t xml:space="preserve"> an ideal goal of </w:t>
      </w:r>
      <w:r w:rsidR="00561922">
        <w:rPr>
          <w:i/>
          <w:iCs/>
          <w:lang w:val="en-GB"/>
        </w:rPr>
        <w:t>actual sustainability</w:t>
      </w:r>
      <w:r w:rsidR="00D155BD">
        <w:rPr>
          <w:i/>
          <w:iCs/>
          <w:lang w:val="en-GB"/>
        </w:rPr>
        <w:t xml:space="preserve">, </w:t>
      </w:r>
      <w:r w:rsidR="00866557" w:rsidRPr="00866557">
        <w:rPr>
          <w:lang w:val="en-GB"/>
        </w:rPr>
        <w:t>as</w:t>
      </w:r>
      <w:r w:rsidR="00866557">
        <w:rPr>
          <w:i/>
          <w:iCs/>
          <w:lang w:val="en-GB"/>
        </w:rPr>
        <w:t xml:space="preserve"> </w:t>
      </w:r>
      <w:r w:rsidR="002967CA">
        <w:rPr>
          <w:lang w:val="en-GB"/>
        </w:rPr>
        <w:t xml:space="preserve">viewed </w:t>
      </w:r>
      <w:r w:rsidR="00D155BD">
        <w:rPr>
          <w:lang w:val="en-GB"/>
        </w:rPr>
        <w:t xml:space="preserve">from </w:t>
      </w:r>
      <w:r w:rsidR="002016BD">
        <w:rPr>
          <w:lang w:val="en-GB"/>
        </w:rPr>
        <w:t xml:space="preserve">a </w:t>
      </w:r>
      <w:r w:rsidR="006D2106">
        <w:rPr>
          <w:lang w:val="en-GB"/>
        </w:rPr>
        <w:t xml:space="preserve">paradigm </w:t>
      </w:r>
      <w:r w:rsidR="002016BD">
        <w:rPr>
          <w:lang w:val="en-GB"/>
        </w:rPr>
        <w:t xml:space="preserve">of </w:t>
      </w:r>
      <w:r w:rsidR="00F56AAF">
        <w:rPr>
          <w:i/>
          <w:iCs/>
          <w:lang w:val="en-GB"/>
        </w:rPr>
        <w:t xml:space="preserve">strong sustainability </w:t>
      </w:r>
      <w:sdt>
        <w:sdtPr>
          <w:rPr>
            <w:iCs/>
            <w:color w:val="000000"/>
            <w:lang w:val="en-GB"/>
          </w:rPr>
          <w:tag w:val="MENDELEY_CITATION_v3_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"/>
          <w:id w:val="-1036655441"/>
          <w:placeholder>
            <w:docPart w:val="DefaultPlaceholder_-1854013440"/>
          </w:placeholder>
        </w:sdtPr>
        <w:sdtContent>
          <w:r w:rsidR="008B1114" w:rsidRPr="008B1114">
            <w:rPr>
              <w:iCs/>
              <w:color w:val="000000"/>
              <w:lang w:val="en-GB"/>
            </w:rPr>
            <w:t>(Giddings et al., 2002)</w:t>
          </w:r>
        </w:sdtContent>
      </w:sdt>
      <w:r w:rsidR="00D155BD">
        <w:rPr>
          <w:lang w:val="en-GB"/>
        </w:rPr>
        <w:t xml:space="preserve">. </w:t>
      </w:r>
    </w:p>
    <w:p w14:paraId="78E20221" w14:textId="5CE216DB" w:rsidR="008F1F66" w:rsidRDefault="00BA0CC8">
      <w:pPr>
        <w:rPr>
          <w:lang w:val="en-GB"/>
        </w:rPr>
      </w:pPr>
      <w:r>
        <w:rPr>
          <w:lang w:val="en-GB"/>
        </w:rPr>
        <w:t xml:space="preserve">The strong </w:t>
      </w:r>
      <w:r w:rsidR="00D155BD">
        <w:rPr>
          <w:lang w:val="en-GB"/>
        </w:rPr>
        <w:t xml:space="preserve">sustainability paradigm </w:t>
      </w:r>
      <w:r w:rsidR="00F45CD3">
        <w:rPr>
          <w:lang w:val="en-GB"/>
        </w:rPr>
        <w:t xml:space="preserve">acknowledges </w:t>
      </w:r>
      <w:r w:rsidR="00DD42C2">
        <w:rPr>
          <w:lang w:val="en-GB"/>
        </w:rPr>
        <w:t xml:space="preserve">the existence of </w:t>
      </w:r>
      <w:r w:rsidR="00EE69B5">
        <w:rPr>
          <w:lang w:val="en-GB"/>
        </w:rPr>
        <w:t>planetary boundaries</w:t>
      </w:r>
      <w:r w:rsidR="00D155BD">
        <w:rPr>
          <w:lang w:val="en-GB"/>
        </w:rPr>
        <w:t xml:space="preserve"> </w:t>
      </w:r>
      <w:r w:rsidR="00535307">
        <w:rPr>
          <w:lang w:val="en-GB"/>
        </w:rPr>
        <w:t>a</w:t>
      </w:r>
      <w:r w:rsidR="0088203D">
        <w:rPr>
          <w:lang w:val="en-GB"/>
        </w:rPr>
        <w:t xml:space="preserve">nd </w:t>
      </w:r>
      <w:r w:rsidR="00535307">
        <w:rPr>
          <w:lang w:val="en-GB"/>
        </w:rPr>
        <w:t xml:space="preserve">that </w:t>
      </w:r>
      <w:r w:rsidR="003E30BE">
        <w:rPr>
          <w:lang w:val="en-GB"/>
        </w:rPr>
        <w:t>the</w:t>
      </w:r>
      <w:r w:rsidR="00535307">
        <w:rPr>
          <w:lang w:val="en-GB"/>
        </w:rPr>
        <w:t xml:space="preserve"> </w:t>
      </w:r>
      <w:r w:rsidR="001E5177">
        <w:rPr>
          <w:lang w:val="en-GB"/>
        </w:rPr>
        <w:t xml:space="preserve">neoclassical view on </w:t>
      </w:r>
      <w:r w:rsidR="00B00C23">
        <w:rPr>
          <w:lang w:val="en-GB"/>
        </w:rPr>
        <w:t>economic sustainability</w:t>
      </w:r>
      <w:r w:rsidR="001E5177">
        <w:rPr>
          <w:lang w:val="en-GB"/>
        </w:rPr>
        <w:t xml:space="preserve"> </w:t>
      </w:r>
      <w:r w:rsidR="00B00C23">
        <w:rPr>
          <w:lang w:val="en-GB"/>
        </w:rPr>
        <w:t>stand</w:t>
      </w:r>
      <w:r w:rsidR="001E5177">
        <w:rPr>
          <w:lang w:val="en-GB"/>
        </w:rPr>
        <w:t>s</w:t>
      </w:r>
      <w:r w:rsidR="00B00C23">
        <w:rPr>
          <w:lang w:val="en-GB"/>
        </w:rPr>
        <w:t xml:space="preserve"> in opposition to ecological sustainability</w:t>
      </w:r>
      <w:r w:rsidR="003E30BE">
        <w:rPr>
          <w:lang w:val="en-GB"/>
        </w:rPr>
        <w:t xml:space="preserve"> </w:t>
      </w:r>
      <w:sdt>
        <w:sdtPr>
          <w:rPr>
            <w:color w:val="000000"/>
            <w:lang w:val="en-GB"/>
          </w:rPr>
          <w:tag w:val="MENDELEY_CITATION_v3_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"/>
          <w:id w:val="-604343605"/>
          <w:placeholder>
            <w:docPart w:val="DefaultPlaceholder_-1854013440"/>
          </w:placeholder>
        </w:sdtPr>
        <w:sdtContent>
          <w:r w:rsidR="008B1114" w:rsidRPr="008B1114">
            <w:rPr>
              <w:rFonts w:eastAsia="Times New Roman"/>
              <w:lang w:val="en-GB"/>
            </w:rPr>
            <w:t>(Janeiro &amp; Patel, 2015; Neumayer, 1999)</w:t>
          </w:r>
        </w:sdtContent>
      </w:sdt>
      <w:r w:rsidR="00C34012">
        <w:rPr>
          <w:lang w:val="en-GB"/>
        </w:rPr>
        <w:t>.</w:t>
      </w:r>
      <w:r w:rsidR="00AA20FB">
        <w:rPr>
          <w:lang w:val="en-GB"/>
        </w:rPr>
        <w:t xml:space="preserve"> The methodology </w:t>
      </w:r>
      <w:r w:rsidR="00DD42C2">
        <w:rPr>
          <w:lang w:val="en-GB"/>
        </w:rPr>
        <w:t>develop</w:t>
      </w:r>
      <w:r w:rsidR="00CE1B67">
        <w:rPr>
          <w:lang w:val="en-GB"/>
        </w:rPr>
        <w:t>s</w:t>
      </w:r>
      <w:r w:rsidR="00DD42C2">
        <w:rPr>
          <w:lang w:val="en-GB"/>
        </w:rPr>
        <w:t xml:space="preserve"> solutions </w:t>
      </w:r>
      <w:r w:rsidR="00AA20FB">
        <w:rPr>
          <w:lang w:val="en-GB"/>
        </w:rPr>
        <w:t xml:space="preserve">that </w:t>
      </w:r>
      <w:r w:rsidR="008E7C51">
        <w:rPr>
          <w:lang w:val="en-GB"/>
        </w:rPr>
        <w:t xml:space="preserve">supply </w:t>
      </w:r>
      <w:r w:rsidR="00AA20FB">
        <w:rPr>
          <w:lang w:val="en-GB"/>
        </w:rPr>
        <w:t xml:space="preserve">the required </w:t>
      </w:r>
      <w:r w:rsidR="00C76458">
        <w:rPr>
          <w:lang w:val="en-GB"/>
        </w:rPr>
        <w:t xml:space="preserve">societal </w:t>
      </w:r>
      <w:r w:rsidR="008E7C51">
        <w:rPr>
          <w:lang w:val="en-GB"/>
        </w:rPr>
        <w:t>services</w:t>
      </w:r>
      <w:r w:rsidR="003E0E48">
        <w:rPr>
          <w:lang w:val="en-GB"/>
        </w:rPr>
        <w:t xml:space="preserve"> </w:t>
      </w:r>
      <w:r w:rsidR="008E7C51">
        <w:rPr>
          <w:lang w:val="en-GB"/>
        </w:rPr>
        <w:t>within</w:t>
      </w:r>
      <w:r w:rsidR="00606945">
        <w:rPr>
          <w:lang w:val="en-GB"/>
        </w:rPr>
        <w:t xml:space="preserve"> ecological </w:t>
      </w:r>
      <w:r w:rsidR="008E7C51">
        <w:rPr>
          <w:lang w:val="en-GB"/>
        </w:rPr>
        <w:t>boundaries</w:t>
      </w:r>
      <w:r w:rsidR="00743952">
        <w:rPr>
          <w:lang w:val="en-GB"/>
        </w:rPr>
        <w:t xml:space="preserve"> and constraints</w:t>
      </w:r>
      <w:r w:rsidR="00CE1B67">
        <w:rPr>
          <w:lang w:val="en-GB"/>
        </w:rPr>
        <w:t>.</w:t>
      </w:r>
      <w:r w:rsidR="008F1F66">
        <w:rPr>
          <w:lang w:val="en-GB"/>
        </w:rPr>
        <w:t xml:space="preserve"> </w:t>
      </w:r>
    </w:p>
    <w:p w14:paraId="6BF4ED8A" w14:textId="2E69E7EA" w:rsidR="00EC3414" w:rsidRDefault="00FE3C8B" w:rsidP="002F79D6">
      <w:pPr>
        <w:pStyle w:val="Heading1"/>
      </w:pPr>
      <w:r>
        <w:t>Som</w:t>
      </w:r>
      <w:r w:rsidR="003471BD">
        <w:t>e</w:t>
      </w:r>
      <w:r>
        <w:t xml:space="preserve"> words about e</w:t>
      </w:r>
      <w:r w:rsidR="00EC3414">
        <w:t>conomic</w:t>
      </w:r>
      <w:r>
        <w:t xml:space="preserve"> sustainability</w:t>
      </w:r>
    </w:p>
    <w:p w14:paraId="10470DDF" w14:textId="3095B793" w:rsidR="00FD1167" w:rsidRDefault="002630EB">
      <w:pPr>
        <w:rPr>
          <w:lang w:val="en-GB"/>
        </w:rPr>
      </w:pPr>
      <w:r>
        <w:rPr>
          <w:lang w:val="en-GB"/>
        </w:rPr>
        <w:t>T</w:t>
      </w:r>
      <w:r w:rsidR="00D933D7">
        <w:rPr>
          <w:lang w:val="en-GB"/>
        </w:rPr>
        <w:t xml:space="preserve">here is much talk about circular economy </w:t>
      </w:r>
      <w:r w:rsidR="005B5F75">
        <w:rPr>
          <w:lang w:val="en-GB"/>
        </w:rPr>
        <w:t>in relation to sustainability</w:t>
      </w:r>
      <w:r w:rsidR="003E0AAE">
        <w:rPr>
          <w:lang w:val="en-GB"/>
        </w:rPr>
        <w:t>.</w:t>
      </w:r>
      <w:r>
        <w:rPr>
          <w:lang w:val="en-GB"/>
        </w:rPr>
        <w:t xml:space="preserve"> </w:t>
      </w:r>
      <w:r w:rsidR="003E0AAE">
        <w:rPr>
          <w:lang w:val="en-GB"/>
        </w:rPr>
        <w:t>H</w:t>
      </w:r>
      <w:r>
        <w:rPr>
          <w:lang w:val="en-GB"/>
        </w:rPr>
        <w:t>owever</w:t>
      </w:r>
      <w:r w:rsidR="00D933D7">
        <w:rPr>
          <w:lang w:val="en-GB"/>
        </w:rPr>
        <w:t xml:space="preserve">, the world </w:t>
      </w:r>
      <w:r w:rsidR="005B5F75">
        <w:rPr>
          <w:lang w:val="en-GB"/>
        </w:rPr>
        <w:t xml:space="preserve">runs </w:t>
      </w:r>
      <w:r w:rsidR="004977EA">
        <w:rPr>
          <w:lang w:val="en-GB"/>
        </w:rPr>
        <w:t xml:space="preserve">on </w:t>
      </w:r>
      <w:r w:rsidR="003105D0">
        <w:rPr>
          <w:lang w:val="en-GB"/>
        </w:rPr>
        <w:t>neoclassical economic</w:t>
      </w:r>
      <w:r w:rsidR="005B5F75">
        <w:rPr>
          <w:lang w:val="en-GB"/>
        </w:rPr>
        <w:t xml:space="preserve"> principles</w:t>
      </w:r>
      <w:r w:rsidR="003E0AAE">
        <w:rPr>
          <w:lang w:val="en-GB"/>
        </w:rPr>
        <w:t>,</w:t>
      </w:r>
      <w:r w:rsidR="004977EA">
        <w:rPr>
          <w:lang w:val="en-GB"/>
        </w:rPr>
        <w:t xml:space="preserve"> which come with </w:t>
      </w:r>
      <w:r w:rsidR="003E0AAE">
        <w:rPr>
          <w:lang w:val="en-GB"/>
        </w:rPr>
        <w:t xml:space="preserve">their </w:t>
      </w:r>
      <w:r w:rsidR="004977EA">
        <w:rPr>
          <w:lang w:val="en-GB"/>
        </w:rPr>
        <w:t>own distinct environmental philosophy</w:t>
      </w:r>
      <w:r w:rsidR="003105D0">
        <w:rPr>
          <w:lang w:val="en-GB"/>
        </w:rPr>
        <w:t xml:space="preserve">. </w:t>
      </w:r>
      <w:r>
        <w:rPr>
          <w:lang w:val="en-GB"/>
        </w:rPr>
        <w:t>‘</w:t>
      </w:r>
      <w:r w:rsidR="003E0AAE">
        <w:rPr>
          <w:lang w:val="en-GB"/>
        </w:rPr>
        <w:t>N</w:t>
      </w:r>
      <w:r w:rsidR="00F95256">
        <w:rPr>
          <w:lang w:val="en-GB"/>
        </w:rPr>
        <w:t xml:space="preserve">atural </w:t>
      </w:r>
      <w:r w:rsidR="003105D0">
        <w:rPr>
          <w:lang w:val="en-GB"/>
        </w:rPr>
        <w:t>capital</w:t>
      </w:r>
      <w:r>
        <w:rPr>
          <w:lang w:val="en-GB"/>
        </w:rPr>
        <w:t>’</w:t>
      </w:r>
      <w:r w:rsidR="003105D0">
        <w:rPr>
          <w:lang w:val="en-GB"/>
        </w:rPr>
        <w:t xml:space="preserve"> is considered </w:t>
      </w:r>
      <w:r w:rsidR="003105D0" w:rsidRPr="002630EB">
        <w:rPr>
          <w:i/>
          <w:iCs/>
          <w:lang w:val="en-GB"/>
        </w:rPr>
        <w:t>substitutable</w:t>
      </w:r>
      <w:r w:rsidR="003105D0">
        <w:rPr>
          <w:lang w:val="en-GB"/>
        </w:rPr>
        <w:t xml:space="preserve"> </w:t>
      </w:r>
      <w:r>
        <w:rPr>
          <w:lang w:val="en-GB"/>
        </w:rPr>
        <w:t>with ‘</w:t>
      </w:r>
      <w:r w:rsidR="003105D0">
        <w:rPr>
          <w:lang w:val="en-GB"/>
        </w:rPr>
        <w:t>produced</w:t>
      </w:r>
      <w:r w:rsidR="00F95256">
        <w:rPr>
          <w:lang w:val="en-GB"/>
        </w:rPr>
        <w:t xml:space="preserve"> capital</w:t>
      </w:r>
      <w:r>
        <w:rPr>
          <w:lang w:val="en-GB"/>
        </w:rPr>
        <w:t>’</w:t>
      </w:r>
      <w:r w:rsidR="00936D7A">
        <w:rPr>
          <w:lang w:val="en-GB"/>
        </w:rPr>
        <w:t xml:space="preserve"> </w:t>
      </w:r>
      <w:r w:rsidR="005B5F75">
        <w:rPr>
          <w:lang w:val="en-GB"/>
        </w:rPr>
        <w:t xml:space="preserve">and </w:t>
      </w:r>
      <w:r w:rsidR="007277E2">
        <w:rPr>
          <w:lang w:val="en-GB"/>
        </w:rPr>
        <w:t xml:space="preserve">the idea of circularity does not apply in the same way as </w:t>
      </w:r>
      <w:r w:rsidR="00936D7A">
        <w:rPr>
          <w:lang w:val="en-GB"/>
        </w:rPr>
        <w:t xml:space="preserve">in </w:t>
      </w:r>
      <w:r w:rsidR="005D64E4">
        <w:rPr>
          <w:lang w:val="en-GB"/>
        </w:rPr>
        <w:t xml:space="preserve">the </w:t>
      </w:r>
      <w:r w:rsidR="00936D7A">
        <w:rPr>
          <w:lang w:val="en-GB"/>
        </w:rPr>
        <w:t>science-based</w:t>
      </w:r>
      <w:r w:rsidR="007277E2">
        <w:rPr>
          <w:lang w:val="en-GB"/>
        </w:rPr>
        <w:t xml:space="preserve"> </w:t>
      </w:r>
      <w:r w:rsidR="007277E2" w:rsidRPr="005B5F75">
        <w:rPr>
          <w:lang w:val="en-GB"/>
        </w:rPr>
        <w:t>strong</w:t>
      </w:r>
      <w:r w:rsidR="007277E2">
        <w:rPr>
          <w:lang w:val="en-GB"/>
        </w:rPr>
        <w:t xml:space="preserve"> paradigm of sustainability</w:t>
      </w:r>
      <w:r w:rsidR="005D64E4">
        <w:rPr>
          <w:lang w:val="en-GB"/>
        </w:rPr>
        <w:t xml:space="preserve">, where </w:t>
      </w:r>
      <w:r w:rsidR="007277E2">
        <w:rPr>
          <w:lang w:val="en-GB"/>
        </w:rPr>
        <w:t xml:space="preserve">circularity </w:t>
      </w:r>
      <w:r w:rsidR="00936D7A">
        <w:rPr>
          <w:lang w:val="en-GB"/>
        </w:rPr>
        <w:t xml:space="preserve">must </w:t>
      </w:r>
      <w:r w:rsidR="00475169">
        <w:rPr>
          <w:lang w:val="en-GB"/>
        </w:rPr>
        <w:t xml:space="preserve">align </w:t>
      </w:r>
      <w:r w:rsidR="007277E2">
        <w:rPr>
          <w:lang w:val="en-GB"/>
        </w:rPr>
        <w:t>with ecological cycles</w:t>
      </w:r>
      <w:r w:rsidR="00936D7A">
        <w:rPr>
          <w:lang w:val="en-GB"/>
        </w:rPr>
        <w:t xml:space="preserve"> of </w:t>
      </w:r>
      <w:r w:rsidR="007277E2">
        <w:rPr>
          <w:lang w:val="en-GB"/>
        </w:rPr>
        <w:t xml:space="preserve">regeneration and </w:t>
      </w:r>
      <w:r w:rsidR="00FE3C8B">
        <w:rPr>
          <w:lang w:val="en-GB"/>
        </w:rPr>
        <w:t>resilience.</w:t>
      </w:r>
    </w:p>
    <w:p w14:paraId="51CF3A89" w14:textId="77777777" w:rsidR="00DC04A5" w:rsidRDefault="00FD1167">
      <w:pPr>
        <w:rPr>
          <w:lang w:val="en-GB"/>
        </w:rPr>
      </w:pPr>
      <w:r>
        <w:rPr>
          <w:lang w:val="en-GB"/>
        </w:rPr>
        <w:t xml:space="preserve">Neoclassical economy incentivises </w:t>
      </w:r>
      <w:r w:rsidR="001053CD">
        <w:rPr>
          <w:lang w:val="en-GB"/>
        </w:rPr>
        <w:t xml:space="preserve">investments </w:t>
      </w:r>
      <w:r w:rsidR="00936BDF">
        <w:rPr>
          <w:lang w:val="en-GB"/>
        </w:rPr>
        <w:t xml:space="preserve">by </w:t>
      </w:r>
      <w:r>
        <w:rPr>
          <w:lang w:val="en-GB"/>
        </w:rPr>
        <w:t>realising p</w:t>
      </w:r>
      <w:r w:rsidR="00035DDF">
        <w:rPr>
          <w:lang w:val="en-GB"/>
        </w:rPr>
        <w:t>rofit</w:t>
      </w:r>
      <w:r>
        <w:rPr>
          <w:lang w:val="en-GB"/>
        </w:rPr>
        <w:t xml:space="preserve"> for shareholders and owners. </w:t>
      </w:r>
      <w:r w:rsidR="001876AA">
        <w:rPr>
          <w:lang w:val="en-GB"/>
        </w:rPr>
        <w:t>I</w:t>
      </w:r>
      <w:r w:rsidR="006A5594">
        <w:rPr>
          <w:lang w:val="en-GB"/>
        </w:rPr>
        <w:t>t is easier to raise funds for large scale projects</w:t>
      </w:r>
      <w:r w:rsidR="009D4140">
        <w:rPr>
          <w:lang w:val="en-GB"/>
        </w:rPr>
        <w:t xml:space="preserve"> when money is concentrated</w:t>
      </w:r>
      <w:r w:rsidR="00E04557">
        <w:rPr>
          <w:lang w:val="en-GB"/>
        </w:rPr>
        <w:t>,</w:t>
      </w:r>
      <w:r w:rsidR="009D4140">
        <w:rPr>
          <w:lang w:val="en-GB"/>
        </w:rPr>
        <w:t xml:space="preserve"> </w:t>
      </w:r>
      <w:r w:rsidR="00760028">
        <w:rPr>
          <w:lang w:val="en-GB"/>
        </w:rPr>
        <w:t>rather than distributed</w:t>
      </w:r>
      <w:r w:rsidR="006A5594">
        <w:rPr>
          <w:lang w:val="en-GB"/>
        </w:rPr>
        <w:t xml:space="preserve">. However, </w:t>
      </w:r>
      <w:r w:rsidR="00CA0E81">
        <w:rPr>
          <w:lang w:val="en-GB"/>
        </w:rPr>
        <w:t xml:space="preserve">a decentralized </w:t>
      </w:r>
      <w:r w:rsidR="00760028">
        <w:rPr>
          <w:lang w:val="en-GB"/>
        </w:rPr>
        <w:t>distribution model bring</w:t>
      </w:r>
      <w:r w:rsidR="00CA0E81">
        <w:rPr>
          <w:lang w:val="en-GB"/>
        </w:rPr>
        <w:t>s</w:t>
      </w:r>
      <w:r w:rsidR="00760028">
        <w:rPr>
          <w:lang w:val="en-GB"/>
        </w:rPr>
        <w:t xml:space="preserve"> more taxes to </w:t>
      </w:r>
      <w:r w:rsidR="00CA0E81">
        <w:rPr>
          <w:lang w:val="en-GB"/>
        </w:rPr>
        <w:t xml:space="preserve">local communities and governments </w:t>
      </w:r>
      <w:r w:rsidR="00760028">
        <w:rPr>
          <w:lang w:val="en-GB"/>
        </w:rPr>
        <w:t xml:space="preserve">(large companies </w:t>
      </w:r>
      <w:r w:rsidR="00CA0E81">
        <w:rPr>
          <w:lang w:val="en-GB"/>
        </w:rPr>
        <w:t xml:space="preserve">in Norway </w:t>
      </w:r>
      <w:r w:rsidR="00760028">
        <w:rPr>
          <w:lang w:val="en-GB"/>
        </w:rPr>
        <w:t>are often taxed as low as 1 or 2%</w:t>
      </w:r>
      <w:r w:rsidR="00C46F60">
        <w:rPr>
          <w:lang w:val="en-GB"/>
        </w:rPr>
        <w:t xml:space="preserve"> </w:t>
      </w:r>
      <w:r w:rsidR="00760028">
        <w:rPr>
          <w:lang w:val="en-GB"/>
        </w:rPr>
        <w:t xml:space="preserve">while </w:t>
      </w:r>
      <w:r w:rsidR="00CA0E81">
        <w:rPr>
          <w:lang w:val="en-GB"/>
        </w:rPr>
        <w:t xml:space="preserve">smaller, </w:t>
      </w:r>
      <w:r w:rsidR="00760028">
        <w:rPr>
          <w:lang w:val="en-GB"/>
        </w:rPr>
        <w:t xml:space="preserve">local businesses </w:t>
      </w:r>
      <w:r w:rsidR="00C46F60">
        <w:rPr>
          <w:lang w:val="en-GB"/>
        </w:rPr>
        <w:t xml:space="preserve">are </w:t>
      </w:r>
      <w:r w:rsidR="00760028">
        <w:rPr>
          <w:lang w:val="en-GB"/>
        </w:rPr>
        <w:t>tax</w:t>
      </w:r>
      <w:r w:rsidR="00C46F60">
        <w:rPr>
          <w:lang w:val="en-GB"/>
        </w:rPr>
        <w:t>ed</w:t>
      </w:r>
      <w:r w:rsidR="00760028">
        <w:rPr>
          <w:lang w:val="en-GB"/>
        </w:rPr>
        <w:t xml:space="preserve"> 20-30%</w:t>
      </w:r>
      <w:r w:rsidR="00DD130F">
        <w:rPr>
          <w:lang w:val="en-GB"/>
        </w:rPr>
        <w:t>)</w:t>
      </w:r>
      <w:r w:rsidR="00CA0E81">
        <w:rPr>
          <w:lang w:val="en-GB"/>
        </w:rPr>
        <w:t xml:space="preserve">. </w:t>
      </w:r>
    </w:p>
    <w:p w14:paraId="09B88101" w14:textId="53DA52EE" w:rsidR="009442FC" w:rsidRDefault="00ED4A21">
      <w:pPr>
        <w:rPr>
          <w:lang w:val="en-GB"/>
        </w:rPr>
      </w:pPr>
      <w:r>
        <w:rPr>
          <w:lang w:val="en-GB"/>
        </w:rPr>
        <w:t xml:space="preserve">If </w:t>
      </w:r>
      <w:r w:rsidR="00CA0E81">
        <w:rPr>
          <w:lang w:val="en-GB"/>
        </w:rPr>
        <w:t xml:space="preserve">revenue </w:t>
      </w:r>
      <w:r w:rsidR="00F40403">
        <w:rPr>
          <w:lang w:val="en-GB"/>
        </w:rPr>
        <w:t>circulate</w:t>
      </w:r>
      <w:r w:rsidR="00DD130F">
        <w:rPr>
          <w:lang w:val="en-GB"/>
        </w:rPr>
        <w:t>s</w:t>
      </w:r>
      <w:r w:rsidR="00F40403">
        <w:rPr>
          <w:lang w:val="en-GB"/>
        </w:rPr>
        <w:t xml:space="preserve"> </w:t>
      </w:r>
      <w:r w:rsidR="00CA0E81">
        <w:rPr>
          <w:lang w:val="en-GB"/>
        </w:rPr>
        <w:t>with</w:t>
      </w:r>
      <w:r w:rsidR="00AA291A">
        <w:rPr>
          <w:lang w:val="en-GB"/>
        </w:rPr>
        <w:t xml:space="preserve">in the local economy rather than </w:t>
      </w:r>
      <w:r w:rsidR="0056543E">
        <w:rPr>
          <w:lang w:val="en-GB"/>
        </w:rPr>
        <w:t xml:space="preserve">being </w:t>
      </w:r>
      <w:r w:rsidR="00AA291A">
        <w:rPr>
          <w:lang w:val="en-GB"/>
        </w:rPr>
        <w:t>exported abroad</w:t>
      </w:r>
      <w:r w:rsidR="00CA0E81">
        <w:rPr>
          <w:lang w:val="en-GB"/>
        </w:rPr>
        <w:t>,</w:t>
      </w:r>
      <w:r w:rsidR="00DD130F">
        <w:rPr>
          <w:lang w:val="en-GB"/>
        </w:rPr>
        <w:t xml:space="preserve"> the</w:t>
      </w:r>
      <w:r w:rsidR="00CA0E81">
        <w:rPr>
          <w:lang w:val="en-GB"/>
        </w:rPr>
        <w:t xml:space="preserve"> value </w:t>
      </w:r>
      <w:r w:rsidR="0056543E">
        <w:rPr>
          <w:lang w:val="en-GB"/>
        </w:rPr>
        <w:t xml:space="preserve">of </w:t>
      </w:r>
      <w:r w:rsidR="003147BE">
        <w:rPr>
          <w:lang w:val="en-GB"/>
        </w:rPr>
        <w:t xml:space="preserve">money </w:t>
      </w:r>
      <w:r w:rsidR="00CA0E81">
        <w:rPr>
          <w:lang w:val="en-GB"/>
        </w:rPr>
        <w:t>increase</w:t>
      </w:r>
      <w:r w:rsidR="00E447E2">
        <w:rPr>
          <w:lang w:val="en-GB"/>
        </w:rPr>
        <w:t>s</w:t>
      </w:r>
      <w:r w:rsidR="00612A4F">
        <w:rPr>
          <w:lang w:val="en-GB"/>
        </w:rPr>
        <w:t xml:space="preserve">. Therefore, the decentralised model </w:t>
      </w:r>
      <w:r w:rsidR="00CA0E81">
        <w:rPr>
          <w:lang w:val="en-GB"/>
        </w:rPr>
        <w:t xml:space="preserve">can be </w:t>
      </w:r>
      <w:r w:rsidR="00612A4F">
        <w:rPr>
          <w:lang w:val="en-GB"/>
        </w:rPr>
        <w:t xml:space="preserve">economically </w:t>
      </w:r>
      <w:r w:rsidR="00F40403">
        <w:rPr>
          <w:lang w:val="en-GB"/>
        </w:rPr>
        <w:t>advantageous for tow</w:t>
      </w:r>
      <w:r w:rsidR="008E1A5F">
        <w:rPr>
          <w:lang w:val="en-GB"/>
        </w:rPr>
        <w:t xml:space="preserve">ns, communes and regions although the </w:t>
      </w:r>
      <w:r w:rsidR="00F511A1">
        <w:rPr>
          <w:lang w:val="en-GB"/>
        </w:rPr>
        <w:t xml:space="preserve">immediate </w:t>
      </w:r>
      <w:r w:rsidR="008E1A5F">
        <w:rPr>
          <w:lang w:val="en-GB"/>
        </w:rPr>
        <w:t xml:space="preserve">cost for a product or process </w:t>
      </w:r>
      <w:r w:rsidR="00F511A1">
        <w:rPr>
          <w:lang w:val="en-GB"/>
        </w:rPr>
        <w:t xml:space="preserve">might seem </w:t>
      </w:r>
      <w:r w:rsidR="00217BDA">
        <w:rPr>
          <w:lang w:val="en-GB"/>
        </w:rPr>
        <w:t>higher</w:t>
      </w:r>
      <w:r w:rsidR="00F511A1">
        <w:rPr>
          <w:lang w:val="en-GB"/>
        </w:rPr>
        <w:t>. Especially</w:t>
      </w:r>
      <w:r w:rsidR="00217BDA">
        <w:rPr>
          <w:lang w:val="en-GB"/>
        </w:rPr>
        <w:t xml:space="preserve"> compared to </w:t>
      </w:r>
      <w:r w:rsidR="00037056">
        <w:rPr>
          <w:lang w:val="en-GB"/>
        </w:rPr>
        <w:t xml:space="preserve">the alternative of </w:t>
      </w:r>
      <w:r w:rsidR="00217BDA">
        <w:rPr>
          <w:lang w:val="en-GB"/>
        </w:rPr>
        <w:t xml:space="preserve">outsourcing </w:t>
      </w:r>
      <w:r w:rsidR="009319BE">
        <w:rPr>
          <w:lang w:val="en-GB"/>
        </w:rPr>
        <w:t xml:space="preserve">work </w:t>
      </w:r>
      <w:r w:rsidR="00217BDA">
        <w:rPr>
          <w:lang w:val="en-GB"/>
        </w:rPr>
        <w:t>to regions</w:t>
      </w:r>
      <w:r w:rsidR="001970D3">
        <w:rPr>
          <w:lang w:val="en-GB"/>
        </w:rPr>
        <w:t xml:space="preserve"> with weaker economies and frameworks that do not protect nature.</w:t>
      </w:r>
      <w:r w:rsidR="00F511A1">
        <w:rPr>
          <w:lang w:val="en-GB"/>
        </w:rPr>
        <w:t xml:space="preserve"> This strategy, however, defeats the purpose of both social, cultural and environmental </w:t>
      </w:r>
      <w:r w:rsidR="00110D7C">
        <w:rPr>
          <w:lang w:val="en-GB"/>
        </w:rPr>
        <w:t>sustainability.</w:t>
      </w:r>
    </w:p>
    <w:p w14:paraId="125A3600" w14:textId="5A9A67AD" w:rsidR="00AA14D3" w:rsidRDefault="00AA14D3" w:rsidP="002F79D6">
      <w:pPr>
        <w:pStyle w:val="Heading1"/>
      </w:pPr>
      <w:r>
        <w:t>Environmental sustainability</w:t>
      </w:r>
    </w:p>
    <w:p w14:paraId="3FC89182" w14:textId="617623DD" w:rsidR="009F3054" w:rsidRDefault="002F79D6" w:rsidP="002F79D6">
      <w:pPr>
        <w:rPr>
          <w:lang w:val="en-GB"/>
        </w:rPr>
      </w:pPr>
      <w:r>
        <w:rPr>
          <w:lang w:val="en-GB"/>
        </w:rPr>
        <w:t xml:space="preserve">The </w:t>
      </w:r>
      <w:r w:rsidR="00A14E31">
        <w:rPr>
          <w:lang w:val="en-GB"/>
        </w:rPr>
        <w:t xml:space="preserve">main </w:t>
      </w:r>
      <w:r w:rsidR="00A0731D">
        <w:rPr>
          <w:lang w:val="en-GB"/>
        </w:rPr>
        <w:t xml:space="preserve">ecological </w:t>
      </w:r>
      <w:r>
        <w:rPr>
          <w:lang w:val="en-GB"/>
        </w:rPr>
        <w:t>challenge</w:t>
      </w:r>
      <w:r w:rsidR="00A0731D">
        <w:rPr>
          <w:lang w:val="en-GB"/>
        </w:rPr>
        <w:t>s</w:t>
      </w:r>
      <w:r>
        <w:rPr>
          <w:lang w:val="en-GB"/>
        </w:rPr>
        <w:t xml:space="preserve"> </w:t>
      </w:r>
      <w:r w:rsidR="00A14E31">
        <w:rPr>
          <w:lang w:val="en-GB"/>
        </w:rPr>
        <w:t xml:space="preserve">for sodium ion batteries </w:t>
      </w:r>
      <w:r w:rsidR="00B24328">
        <w:rPr>
          <w:lang w:val="en-GB"/>
        </w:rPr>
        <w:t>are</w:t>
      </w:r>
      <w:r w:rsidR="00A14E31">
        <w:rPr>
          <w:lang w:val="en-GB"/>
        </w:rPr>
        <w:t xml:space="preserve"> </w:t>
      </w:r>
      <w:r w:rsidR="00C00C82">
        <w:rPr>
          <w:lang w:val="en-GB"/>
        </w:rPr>
        <w:t xml:space="preserve">related </w:t>
      </w:r>
      <w:r w:rsidR="00A14E31">
        <w:rPr>
          <w:lang w:val="en-GB"/>
        </w:rPr>
        <w:t xml:space="preserve">to </w:t>
      </w:r>
      <w:r w:rsidR="001F3A9B">
        <w:rPr>
          <w:lang w:val="en-GB"/>
        </w:rPr>
        <w:t xml:space="preserve">the </w:t>
      </w:r>
      <w:r w:rsidR="00A14E31">
        <w:rPr>
          <w:lang w:val="en-GB"/>
        </w:rPr>
        <w:t xml:space="preserve">mining </w:t>
      </w:r>
      <w:r w:rsidR="001F3A9B">
        <w:rPr>
          <w:lang w:val="en-GB"/>
        </w:rPr>
        <w:t xml:space="preserve">of </w:t>
      </w:r>
      <w:r w:rsidR="00125554">
        <w:rPr>
          <w:lang w:val="en-GB"/>
        </w:rPr>
        <w:t xml:space="preserve">supplicant </w:t>
      </w:r>
      <w:r w:rsidR="00A14E31">
        <w:rPr>
          <w:lang w:val="en-GB"/>
        </w:rPr>
        <w:t>metals</w:t>
      </w:r>
      <w:r w:rsidR="00CA21BD">
        <w:rPr>
          <w:lang w:val="en-GB"/>
        </w:rPr>
        <w:t xml:space="preserve"> to the sodium</w:t>
      </w:r>
      <w:r w:rsidR="001F3A9B">
        <w:rPr>
          <w:lang w:val="en-GB"/>
        </w:rPr>
        <w:t xml:space="preserve">. </w:t>
      </w:r>
      <w:r w:rsidR="001970D3">
        <w:rPr>
          <w:lang w:val="en-GB"/>
        </w:rPr>
        <w:t xml:space="preserve">Mining often conflicts with indigenous rights and territorial interests. The </w:t>
      </w:r>
      <w:r w:rsidR="001F3A9B">
        <w:rPr>
          <w:lang w:val="en-GB"/>
        </w:rPr>
        <w:t xml:space="preserve">second </w:t>
      </w:r>
      <w:r w:rsidR="001970D3">
        <w:rPr>
          <w:lang w:val="en-GB"/>
        </w:rPr>
        <w:t xml:space="preserve">main challenge is </w:t>
      </w:r>
      <w:r w:rsidR="008D20A5">
        <w:rPr>
          <w:lang w:val="en-GB"/>
        </w:rPr>
        <w:t xml:space="preserve">the </w:t>
      </w:r>
      <w:r w:rsidR="009F0FE9">
        <w:rPr>
          <w:lang w:val="en-GB"/>
        </w:rPr>
        <w:t xml:space="preserve">potential for </w:t>
      </w:r>
      <w:r w:rsidR="00C06478">
        <w:rPr>
          <w:lang w:val="en-GB"/>
        </w:rPr>
        <w:t>rec</w:t>
      </w:r>
      <w:r w:rsidR="008D20A5">
        <w:rPr>
          <w:lang w:val="en-GB"/>
        </w:rPr>
        <w:t>ycling</w:t>
      </w:r>
      <w:r w:rsidR="001970D3">
        <w:rPr>
          <w:lang w:val="en-GB"/>
        </w:rPr>
        <w:t>, since layered materials are hard to disassemble</w:t>
      </w:r>
      <w:r w:rsidR="008D20A5">
        <w:rPr>
          <w:lang w:val="en-GB"/>
        </w:rPr>
        <w:t xml:space="preserve"> and retrieve </w:t>
      </w:r>
      <w:r w:rsidR="00B10F75">
        <w:rPr>
          <w:lang w:val="en-GB"/>
        </w:rPr>
        <w:t xml:space="preserve">materials </w:t>
      </w:r>
      <w:r w:rsidR="008D20A5">
        <w:rPr>
          <w:lang w:val="en-GB"/>
        </w:rPr>
        <w:t>in forms that are reusable</w:t>
      </w:r>
      <w:r w:rsidR="00C06478">
        <w:rPr>
          <w:lang w:val="en-GB"/>
        </w:rPr>
        <w:t xml:space="preserve">. </w:t>
      </w:r>
    </w:p>
    <w:p w14:paraId="2A01BB38" w14:textId="0192EC60" w:rsidR="00B10F75" w:rsidRDefault="00B10F75" w:rsidP="002F79D6">
      <w:pPr>
        <w:rPr>
          <w:lang w:val="en-GB"/>
        </w:rPr>
      </w:pPr>
      <w:r>
        <w:rPr>
          <w:lang w:val="en-GB"/>
        </w:rPr>
        <w:t xml:space="preserve">Below is a preliminary chart of </w:t>
      </w:r>
      <w:r w:rsidR="00B91C9B">
        <w:rPr>
          <w:lang w:val="en-GB"/>
        </w:rPr>
        <w:t xml:space="preserve">synergies involved in this project, that have yet to be properly ordered and </w:t>
      </w:r>
      <w:r w:rsidR="00AA7D7E">
        <w:rPr>
          <w:lang w:val="en-GB"/>
        </w:rPr>
        <w:t>weighted</w:t>
      </w:r>
      <w:r w:rsidR="00866557">
        <w:rPr>
          <w:lang w:val="en-GB"/>
        </w:rPr>
        <w:t>.</w:t>
      </w:r>
    </w:p>
    <w:p w14:paraId="0FE68655" w14:textId="517460F0" w:rsidR="00047B53" w:rsidRPr="00981C6F" w:rsidRDefault="00047B53" w:rsidP="00981C6F">
      <w:pPr>
        <w:pStyle w:val="Heading1"/>
        <w:jc w:val="center"/>
        <w:rPr>
          <w:sz w:val="28"/>
          <w:szCs w:val="28"/>
        </w:rPr>
      </w:pPr>
      <w:r w:rsidRPr="00981C6F">
        <w:rPr>
          <w:sz w:val="28"/>
          <w:szCs w:val="28"/>
        </w:rPr>
        <w:t>Synergy chart</w:t>
      </w:r>
    </w:p>
    <w:p w14:paraId="6BAA8E6E" w14:textId="77777777" w:rsidR="00531877" w:rsidRDefault="00531877" w:rsidP="002F79D6">
      <w:pPr>
        <w:rPr>
          <w:lang w:val="en-GB"/>
        </w:rPr>
      </w:pPr>
    </w:p>
    <w:tbl>
      <w:tblPr>
        <w:tblStyle w:val="TableGrid"/>
        <w:tblW w:w="9473" w:type="dxa"/>
        <w:tblLook w:val="04A0" w:firstRow="1" w:lastRow="0" w:firstColumn="1" w:lastColumn="0" w:noHBand="0" w:noVBand="1"/>
      </w:tblPr>
      <w:tblGrid>
        <w:gridCol w:w="3157"/>
        <w:gridCol w:w="3158"/>
        <w:gridCol w:w="30"/>
        <w:gridCol w:w="1549"/>
        <w:gridCol w:w="1579"/>
      </w:tblGrid>
      <w:tr w:rsidR="00347E3F" w:rsidRPr="00981C6F" w14:paraId="4DDB4A20" w14:textId="77777777">
        <w:trPr>
          <w:trHeight w:val="328"/>
        </w:trPr>
        <w:tc>
          <w:tcPr>
            <w:tcW w:w="6315" w:type="dxa"/>
            <w:gridSpan w:val="2"/>
          </w:tcPr>
          <w:p w14:paraId="3A09C31F" w14:textId="36CDE748" w:rsidR="00347E3F" w:rsidRDefault="00347E3F" w:rsidP="00347E3F">
            <w:pPr>
              <w:jc w:val="center"/>
              <w:rPr>
                <w:lang w:val="en-GB"/>
              </w:rPr>
            </w:pPr>
            <w:r w:rsidRPr="00241AAF">
              <w:rPr>
                <w:b/>
                <w:bCs/>
                <w:lang w:val="en-GB"/>
              </w:rPr>
              <w:t>Synerg</w:t>
            </w:r>
            <w:r>
              <w:rPr>
                <w:b/>
                <w:bCs/>
                <w:lang w:val="en-GB"/>
              </w:rPr>
              <w:t>y category</w:t>
            </w:r>
          </w:p>
        </w:tc>
        <w:tc>
          <w:tcPr>
            <w:tcW w:w="3158" w:type="dxa"/>
            <w:gridSpan w:val="3"/>
          </w:tcPr>
          <w:p w14:paraId="238F5C79" w14:textId="682E8856" w:rsidR="00347E3F" w:rsidRPr="00192B68" w:rsidRDefault="00347E3F" w:rsidP="002F79D6">
            <w:pPr>
              <w:rPr>
                <w:b/>
                <w:bCs/>
                <w:lang w:val="en-GB"/>
              </w:rPr>
            </w:pPr>
            <w:r w:rsidRPr="00192B68">
              <w:rPr>
                <w:b/>
                <w:bCs/>
                <w:lang w:val="en-GB"/>
              </w:rPr>
              <w:t>Score</w:t>
            </w:r>
            <w:r>
              <w:rPr>
                <w:b/>
                <w:bCs/>
                <w:lang w:val="en-GB"/>
              </w:rPr>
              <w:t xml:space="preserve"> (NB: example scores to illustrate the process)</w:t>
            </w:r>
          </w:p>
        </w:tc>
      </w:tr>
      <w:tr w:rsidR="00E203A0" w:rsidRPr="00680A85" w14:paraId="10043156" w14:textId="77777777" w:rsidTr="00932A02">
        <w:trPr>
          <w:trHeight w:val="428"/>
        </w:trPr>
        <w:tc>
          <w:tcPr>
            <w:tcW w:w="3157" w:type="dxa"/>
          </w:tcPr>
          <w:p w14:paraId="17051968" w14:textId="62B1407E" w:rsidR="00E203A0" w:rsidRPr="00241AAF" w:rsidRDefault="00E203A0" w:rsidP="00E203A0">
            <w:pPr>
              <w:jc w:val="center"/>
              <w:rPr>
                <w:b/>
                <w:bCs/>
                <w:lang w:val="en-GB"/>
              </w:rPr>
            </w:pPr>
            <w:r>
              <w:rPr>
                <w:b/>
                <w:bCs/>
                <w:lang w:val="en-GB"/>
              </w:rPr>
              <w:t>Synergies</w:t>
            </w:r>
          </w:p>
        </w:tc>
        <w:tc>
          <w:tcPr>
            <w:tcW w:w="3158" w:type="dxa"/>
          </w:tcPr>
          <w:p w14:paraId="39AC793B" w14:textId="50DF86A8" w:rsidR="00E203A0" w:rsidRPr="00E203A0" w:rsidRDefault="00E203A0" w:rsidP="00E203A0">
            <w:pPr>
              <w:jc w:val="center"/>
              <w:rPr>
                <w:b/>
                <w:bCs/>
                <w:lang w:val="en-GB"/>
              </w:rPr>
            </w:pPr>
            <w:r w:rsidRPr="00E203A0">
              <w:rPr>
                <w:b/>
                <w:bCs/>
                <w:lang w:val="en-GB"/>
              </w:rPr>
              <w:t>Dis-synergies</w:t>
            </w:r>
          </w:p>
        </w:tc>
        <w:tc>
          <w:tcPr>
            <w:tcW w:w="3158" w:type="dxa"/>
            <w:gridSpan w:val="3"/>
          </w:tcPr>
          <w:p w14:paraId="28B3AD18" w14:textId="35D4FF91" w:rsidR="00E203A0" w:rsidRPr="00192B68" w:rsidRDefault="00E203A0" w:rsidP="00E203A0">
            <w:pPr>
              <w:jc w:val="center"/>
              <w:rPr>
                <w:b/>
                <w:bCs/>
                <w:lang w:val="en-GB"/>
              </w:rPr>
            </w:pPr>
            <w:r>
              <w:rPr>
                <w:b/>
                <w:bCs/>
                <w:lang w:val="en-GB"/>
              </w:rPr>
              <w:t>Scores</w:t>
            </w:r>
          </w:p>
        </w:tc>
      </w:tr>
      <w:tr w:rsidR="00347E3F" w14:paraId="35ECD9FE" w14:textId="77777777" w:rsidTr="00932A02">
        <w:trPr>
          <w:trHeight w:val="235"/>
        </w:trPr>
        <w:tc>
          <w:tcPr>
            <w:tcW w:w="6315" w:type="dxa"/>
            <w:gridSpan w:val="2"/>
          </w:tcPr>
          <w:p w14:paraId="1B1AC913" w14:textId="77777777" w:rsidR="00347E3F" w:rsidRDefault="00347E3F" w:rsidP="00347E3F">
            <w:pPr>
              <w:jc w:val="center"/>
              <w:rPr>
                <w:lang w:val="en-GB"/>
              </w:rPr>
            </w:pPr>
          </w:p>
          <w:p w14:paraId="078E2E80" w14:textId="0AE1FFB0" w:rsidR="00347E3F" w:rsidRDefault="00347E3F" w:rsidP="00347E3F">
            <w:pPr>
              <w:jc w:val="center"/>
              <w:rPr>
                <w:lang w:val="en-GB"/>
              </w:rPr>
            </w:pPr>
            <w:r>
              <w:rPr>
                <w:lang w:val="en-GB"/>
              </w:rPr>
              <w:t>Local sourcing of materials</w:t>
            </w:r>
          </w:p>
          <w:p w14:paraId="4B02DB58" w14:textId="62B30A82" w:rsidR="00347E3F" w:rsidRDefault="00347E3F" w:rsidP="00347E3F">
            <w:pPr>
              <w:jc w:val="center"/>
              <w:rPr>
                <w:lang w:val="en-GB"/>
              </w:rPr>
            </w:pPr>
          </w:p>
        </w:tc>
        <w:tc>
          <w:tcPr>
            <w:tcW w:w="1579" w:type="dxa"/>
            <w:gridSpan w:val="2"/>
          </w:tcPr>
          <w:p w14:paraId="3FDC2A43" w14:textId="3EB8575E" w:rsidR="00347E3F" w:rsidRPr="00192B68" w:rsidRDefault="00932A02" w:rsidP="00192B68">
            <w:pPr>
              <w:rPr>
                <w:color w:val="FF0000"/>
                <w:lang w:val="en-GB"/>
              </w:rPr>
            </w:pPr>
            <w:r w:rsidRPr="00932A02">
              <w:rPr>
                <w:color w:val="00B050"/>
                <w:lang w:val="en-GB"/>
              </w:rPr>
              <w:t>Positive</w:t>
            </w:r>
          </w:p>
        </w:tc>
        <w:tc>
          <w:tcPr>
            <w:tcW w:w="1579" w:type="dxa"/>
          </w:tcPr>
          <w:p w14:paraId="47A5925D" w14:textId="37F09A94" w:rsidR="00347E3F" w:rsidRPr="00192B68" w:rsidRDefault="00932A02" w:rsidP="00192B68">
            <w:pPr>
              <w:rPr>
                <w:lang w:val="en-GB"/>
              </w:rPr>
            </w:pPr>
            <w:r w:rsidRPr="00932A02">
              <w:rPr>
                <w:color w:val="FF0000"/>
                <w:lang w:val="en-GB"/>
              </w:rPr>
              <w:t>Negative</w:t>
            </w:r>
          </w:p>
        </w:tc>
      </w:tr>
      <w:tr w:rsidR="00622F5F" w:rsidRPr="00263298" w14:paraId="590CE8D2" w14:textId="77777777">
        <w:trPr>
          <w:trHeight w:val="640"/>
        </w:trPr>
        <w:tc>
          <w:tcPr>
            <w:tcW w:w="3157" w:type="dxa"/>
          </w:tcPr>
          <w:p w14:paraId="5F269244" w14:textId="11851EEF" w:rsidR="00622F5F" w:rsidRDefault="00622F5F" w:rsidP="00592073">
            <w:pPr>
              <w:pStyle w:val="ListParagraph"/>
              <w:numPr>
                <w:ilvl w:val="0"/>
                <w:numId w:val="2"/>
              </w:numPr>
              <w:spacing w:after="160" w:line="259" w:lineRule="auto"/>
              <w:rPr>
                <w:lang w:val="en-GB"/>
              </w:rPr>
            </w:pPr>
            <w:r>
              <w:rPr>
                <w:lang w:val="en-GB"/>
              </w:rPr>
              <w:t xml:space="preserve">Early collaboration with indigenous peoples </w:t>
            </w:r>
            <w:proofErr w:type="gramStart"/>
            <w:r>
              <w:rPr>
                <w:lang w:val="en-GB"/>
              </w:rPr>
              <w:t>minimise</w:t>
            </w:r>
            <w:proofErr w:type="gramEnd"/>
            <w:r>
              <w:rPr>
                <w:lang w:val="en-GB"/>
              </w:rPr>
              <w:t xml:space="preserve"> conflict potential</w:t>
            </w:r>
          </w:p>
          <w:p w14:paraId="0F26DCDE" w14:textId="1B20CD2F" w:rsidR="00622F5F" w:rsidRDefault="00622F5F" w:rsidP="00592073">
            <w:pPr>
              <w:pStyle w:val="ListParagraph"/>
              <w:numPr>
                <w:ilvl w:val="0"/>
                <w:numId w:val="2"/>
              </w:numPr>
              <w:spacing w:after="160" w:line="259" w:lineRule="auto"/>
              <w:rPr>
                <w:lang w:val="en-GB"/>
              </w:rPr>
            </w:pPr>
            <w:r>
              <w:rPr>
                <w:lang w:val="en-GB"/>
              </w:rPr>
              <w:t xml:space="preserve">New solutions can be found when indigenous interests are taken into </w:t>
            </w:r>
            <w:proofErr w:type="gramStart"/>
            <w:r>
              <w:rPr>
                <w:lang w:val="en-GB"/>
              </w:rPr>
              <w:t>account</w:t>
            </w:r>
            <w:proofErr w:type="gramEnd"/>
          </w:p>
          <w:p w14:paraId="6B64CBCE" w14:textId="4341F373" w:rsidR="00622F5F" w:rsidRDefault="00622F5F" w:rsidP="00592073">
            <w:pPr>
              <w:pStyle w:val="ListParagraph"/>
              <w:numPr>
                <w:ilvl w:val="0"/>
                <w:numId w:val="2"/>
              </w:numPr>
              <w:spacing w:after="160" w:line="259" w:lineRule="auto"/>
              <w:rPr>
                <w:lang w:val="en-GB"/>
              </w:rPr>
            </w:pPr>
            <w:r>
              <w:rPr>
                <w:lang w:val="en-GB"/>
              </w:rPr>
              <w:t>The unavoidable strain on nature is more acceptable if it directly gains indigenous interests (like well thought through infrastructure for electric snow scooters)</w:t>
            </w:r>
          </w:p>
          <w:p w14:paraId="44AA02BC" w14:textId="6ECC2491" w:rsidR="00622F5F" w:rsidRDefault="00622F5F" w:rsidP="004C1E54">
            <w:pPr>
              <w:pStyle w:val="ListParagraph"/>
              <w:numPr>
                <w:ilvl w:val="0"/>
                <w:numId w:val="2"/>
              </w:numPr>
              <w:spacing w:after="160" w:line="259" w:lineRule="auto"/>
              <w:rPr>
                <w:lang w:val="en-GB"/>
              </w:rPr>
            </w:pPr>
            <w:r>
              <w:rPr>
                <w:lang w:val="en-GB"/>
              </w:rPr>
              <w:t xml:space="preserve">The incentive for nature restoration is higher for local ownerships than international ones, due to emotional and cultural connection to the </w:t>
            </w:r>
            <w:proofErr w:type="gramStart"/>
            <w:r>
              <w:rPr>
                <w:lang w:val="en-GB"/>
              </w:rPr>
              <w:t>landscape</w:t>
            </w:r>
            <w:proofErr w:type="gramEnd"/>
          </w:p>
          <w:p w14:paraId="4930144A" w14:textId="61AA34E7" w:rsidR="00622F5F" w:rsidRPr="00592073" w:rsidRDefault="00622F5F" w:rsidP="004C1E54">
            <w:pPr>
              <w:pStyle w:val="ListParagraph"/>
              <w:numPr>
                <w:ilvl w:val="0"/>
                <w:numId w:val="2"/>
              </w:numPr>
              <w:spacing w:after="160" w:line="259" w:lineRule="auto"/>
              <w:rPr>
                <w:lang w:val="en-GB"/>
              </w:rPr>
            </w:pPr>
            <w:r>
              <w:rPr>
                <w:lang w:val="en-GB"/>
              </w:rPr>
              <w:t>Especially if indigenous peoples have shares in the business ventures</w:t>
            </w:r>
          </w:p>
        </w:tc>
        <w:tc>
          <w:tcPr>
            <w:tcW w:w="3158" w:type="dxa"/>
          </w:tcPr>
          <w:p w14:paraId="01C24316" w14:textId="77777777" w:rsidR="00622F5F" w:rsidRDefault="00622F5F" w:rsidP="003C3439">
            <w:pPr>
              <w:pStyle w:val="ListParagraph"/>
              <w:numPr>
                <w:ilvl w:val="0"/>
                <w:numId w:val="2"/>
              </w:numPr>
              <w:rPr>
                <w:lang w:val="en-GB"/>
              </w:rPr>
            </w:pPr>
            <w:r>
              <w:rPr>
                <w:lang w:val="en-GB"/>
              </w:rPr>
              <w:t>More expensive</w:t>
            </w:r>
          </w:p>
          <w:p w14:paraId="19DD0A3C" w14:textId="139D8700" w:rsidR="00622F5F" w:rsidRDefault="00622F5F" w:rsidP="003C3439">
            <w:pPr>
              <w:pStyle w:val="ListParagraph"/>
              <w:numPr>
                <w:ilvl w:val="0"/>
                <w:numId w:val="2"/>
              </w:numPr>
              <w:rPr>
                <w:lang w:val="en-GB"/>
              </w:rPr>
            </w:pPr>
            <w:r>
              <w:rPr>
                <w:lang w:val="en-GB"/>
              </w:rPr>
              <w:t>Smaller scales</w:t>
            </w:r>
          </w:p>
          <w:p w14:paraId="2A05E02A" w14:textId="77412CAB" w:rsidR="00D53A45" w:rsidRPr="00D53A45" w:rsidRDefault="005F312E" w:rsidP="00D53A45">
            <w:pPr>
              <w:pStyle w:val="ListParagraph"/>
              <w:numPr>
                <w:ilvl w:val="0"/>
                <w:numId w:val="2"/>
              </w:numPr>
              <w:rPr>
                <w:lang w:val="en-GB"/>
              </w:rPr>
            </w:pPr>
            <w:r>
              <w:rPr>
                <w:lang w:val="en-GB"/>
              </w:rPr>
              <w:t>No advantages due to relative currency values</w:t>
            </w:r>
            <w:r w:rsidR="00D53A45">
              <w:rPr>
                <w:lang w:val="en-GB"/>
              </w:rPr>
              <w:t xml:space="preserve"> (of course this is </w:t>
            </w:r>
            <w:r w:rsidR="002D3F85">
              <w:rPr>
                <w:lang w:val="en-GB"/>
              </w:rPr>
              <w:t xml:space="preserve">really </w:t>
            </w:r>
            <w:r w:rsidR="00D53A45">
              <w:rPr>
                <w:lang w:val="en-GB"/>
              </w:rPr>
              <w:t>positive</w:t>
            </w:r>
            <w:r w:rsidR="002D3F85">
              <w:rPr>
                <w:lang w:val="en-GB"/>
              </w:rPr>
              <w:t>,</w:t>
            </w:r>
            <w:r w:rsidR="00D53A45">
              <w:rPr>
                <w:lang w:val="en-GB"/>
              </w:rPr>
              <w:t xml:space="preserve"> since these are usually due to colonial </w:t>
            </w:r>
            <w:r w:rsidR="009C29CD">
              <w:rPr>
                <w:lang w:val="en-GB"/>
              </w:rPr>
              <w:t>heritage)</w:t>
            </w:r>
          </w:p>
          <w:p w14:paraId="7481A120" w14:textId="1A9298F0" w:rsidR="00622F5F" w:rsidRDefault="00622F5F" w:rsidP="003C3439">
            <w:pPr>
              <w:pStyle w:val="ListParagraph"/>
              <w:numPr>
                <w:ilvl w:val="0"/>
                <w:numId w:val="2"/>
              </w:numPr>
              <w:rPr>
                <w:lang w:val="en-GB"/>
              </w:rPr>
            </w:pPr>
            <w:r>
              <w:rPr>
                <w:lang w:val="en-GB"/>
              </w:rPr>
              <w:t>More regulations for workers, emissions and natural concerns</w:t>
            </w:r>
            <w:r w:rsidR="005F312E">
              <w:rPr>
                <w:lang w:val="en-GB"/>
              </w:rPr>
              <w:t xml:space="preserve"> in high income countries</w:t>
            </w:r>
            <w:r w:rsidR="002C7FB4">
              <w:rPr>
                <w:lang w:val="en-GB"/>
              </w:rPr>
              <w:t xml:space="preserve"> (also, really positive, </w:t>
            </w:r>
            <w:r w:rsidR="009D4ED9">
              <w:rPr>
                <w:lang w:val="en-GB"/>
              </w:rPr>
              <w:t xml:space="preserve">just </w:t>
            </w:r>
            <w:r w:rsidR="002C7FB4">
              <w:rPr>
                <w:lang w:val="en-GB"/>
              </w:rPr>
              <w:t>not in a neoclassical economic paradigm)</w:t>
            </w:r>
          </w:p>
          <w:p w14:paraId="63D05703" w14:textId="3EFC160A" w:rsidR="00622F5F" w:rsidRDefault="00B67146" w:rsidP="003C3439">
            <w:pPr>
              <w:pStyle w:val="ListParagraph"/>
              <w:numPr>
                <w:ilvl w:val="0"/>
                <w:numId w:val="2"/>
              </w:numPr>
              <w:rPr>
                <w:lang w:val="en-GB"/>
              </w:rPr>
            </w:pPr>
            <w:r>
              <w:rPr>
                <w:lang w:val="en-GB"/>
              </w:rPr>
              <w:t>(…)</w:t>
            </w:r>
          </w:p>
          <w:p w14:paraId="54874402" w14:textId="0AB57FE0" w:rsidR="00622F5F" w:rsidRPr="003C3439" w:rsidRDefault="00622F5F" w:rsidP="00D117D9">
            <w:pPr>
              <w:pStyle w:val="ListParagraph"/>
              <w:rPr>
                <w:lang w:val="en-GB"/>
              </w:rPr>
            </w:pPr>
          </w:p>
        </w:tc>
        <w:tc>
          <w:tcPr>
            <w:tcW w:w="1579" w:type="dxa"/>
            <w:gridSpan w:val="2"/>
          </w:tcPr>
          <w:p w14:paraId="6399D50B" w14:textId="77777777" w:rsidR="00622F5F" w:rsidRPr="00B67146" w:rsidRDefault="00622F5F" w:rsidP="002F79D6">
            <w:pPr>
              <w:rPr>
                <w:color w:val="00B050"/>
                <w:lang w:val="en-GB"/>
              </w:rPr>
            </w:pPr>
            <w:r w:rsidRPr="00B67146">
              <w:rPr>
                <w:color w:val="00B050"/>
                <w:lang w:val="en-GB"/>
              </w:rPr>
              <w:t>10</w:t>
            </w:r>
          </w:p>
          <w:p w14:paraId="47852137" w14:textId="77777777" w:rsidR="00622F5F" w:rsidRPr="00B67146" w:rsidRDefault="00622F5F" w:rsidP="002F79D6">
            <w:pPr>
              <w:rPr>
                <w:color w:val="00B050"/>
                <w:lang w:val="en-GB"/>
              </w:rPr>
            </w:pPr>
          </w:p>
          <w:p w14:paraId="2412233B" w14:textId="77777777" w:rsidR="00622F5F" w:rsidRPr="00B67146" w:rsidRDefault="00622F5F" w:rsidP="002F79D6">
            <w:pPr>
              <w:rPr>
                <w:color w:val="00B050"/>
                <w:lang w:val="en-GB"/>
              </w:rPr>
            </w:pPr>
          </w:p>
          <w:p w14:paraId="77FDB487" w14:textId="77777777" w:rsidR="00622F5F" w:rsidRPr="00B67146" w:rsidRDefault="00622F5F" w:rsidP="002F79D6">
            <w:pPr>
              <w:rPr>
                <w:color w:val="00B050"/>
                <w:lang w:val="en-GB"/>
              </w:rPr>
            </w:pPr>
          </w:p>
          <w:p w14:paraId="351524CE" w14:textId="77777777" w:rsidR="00622F5F" w:rsidRPr="00B67146" w:rsidRDefault="00622F5F" w:rsidP="002F79D6">
            <w:pPr>
              <w:rPr>
                <w:color w:val="00B050"/>
                <w:lang w:val="en-GB"/>
              </w:rPr>
            </w:pPr>
          </w:p>
          <w:p w14:paraId="07BA2E20" w14:textId="77777777" w:rsidR="00622F5F" w:rsidRPr="00B67146" w:rsidRDefault="00622F5F" w:rsidP="002F79D6">
            <w:pPr>
              <w:rPr>
                <w:color w:val="00B050"/>
                <w:lang w:val="en-GB"/>
              </w:rPr>
            </w:pPr>
            <w:r w:rsidRPr="00B67146">
              <w:rPr>
                <w:color w:val="00B050"/>
                <w:lang w:val="en-GB"/>
              </w:rPr>
              <w:t>5</w:t>
            </w:r>
          </w:p>
          <w:p w14:paraId="5EA98C4A" w14:textId="77777777" w:rsidR="00622F5F" w:rsidRPr="00B67146" w:rsidRDefault="00622F5F" w:rsidP="002F79D6">
            <w:pPr>
              <w:rPr>
                <w:color w:val="00B050"/>
                <w:lang w:val="en-GB"/>
              </w:rPr>
            </w:pPr>
          </w:p>
          <w:p w14:paraId="783FB579" w14:textId="77777777" w:rsidR="00622F5F" w:rsidRPr="00B67146" w:rsidRDefault="00622F5F" w:rsidP="002F79D6">
            <w:pPr>
              <w:rPr>
                <w:color w:val="00B050"/>
                <w:lang w:val="en-GB"/>
              </w:rPr>
            </w:pPr>
          </w:p>
          <w:p w14:paraId="11CF70C0" w14:textId="77777777" w:rsidR="00622F5F" w:rsidRPr="00B67146" w:rsidRDefault="00622F5F" w:rsidP="002F79D6">
            <w:pPr>
              <w:rPr>
                <w:color w:val="00B050"/>
                <w:lang w:val="en-GB"/>
              </w:rPr>
            </w:pPr>
          </w:p>
          <w:p w14:paraId="13307FE0" w14:textId="77777777" w:rsidR="00932A02" w:rsidRPr="00B67146" w:rsidRDefault="00932A02" w:rsidP="002F79D6">
            <w:pPr>
              <w:rPr>
                <w:color w:val="00B050"/>
                <w:lang w:val="en-GB"/>
              </w:rPr>
            </w:pPr>
          </w:p>
          <w:p w14:paraId="7EDCBDE1" w14:textId="77777777" w:rsidR="00932A02" w:rsidRPr="00B67146" w:rsidRDefault="00932A02" w:rsidP="00932A02">
            <w:pPr>
              <w:rPr>
                <w:color w:val="00B050"/>
                <w:lang w:val="en-GB"/>
              </w:rPr>
            </w:pPr>
            <w:r w:rsidRPr="00B67146">
              <w:rPr>
                <w:color w:val="00B050"/>
                <w:lang w:val="en-GB"/>
              </w:rPr>
              <w:t>20</w:t>
            </w:r>
          </w:p>
          <w:p w14:paraId="5138986D" w14:textId="77777777" w:rsidR="00622F5F" w:rsidRPr="00B67146" w:rsidRDefault="00622F5F" w:rsidP="002F79D6">
            <w:pPr>
              <w:rPr>
                <w:color w:val="00B050"/>
                <w:lang w:val="en-GB"/>
              </w:rPr>
            </w:pPr>
          </w:p>
          <w:p w14:paraId="3E75EF94" w14:textId="77777777" w:rsidR="00622F5F" w:rsidRPr="00B67146" w:rsidRDefault="00622F5F" w:rsidP="002F79D6">
            <w:pPr>
              <w:rPr>
                <w:color w:val="00B050"/>
                <w:lang w:val="en-GB"/>
              </w:rPr>
            </w:pPr>
          </w:p>
          <w:p w14:paraId="7C32421A" w14:textId="77777777" w:rsidR="00932A02" w:rsidRPr="00B67146" w:rsidRDefault="00932A02" w:rsidP="002F79D6">
            <w:pPr>
              <w:rPr>
                <w:color w:val="00B050"/>
                <w:lang w:val="en-GB"/>
              </w:rPr>
            </w:pPr>
          </w:p>
          <w:p w14:paraId="4C490E24" w14:textId="77777777" w:rsidR="00932A02" w:rsidRPr="00B67146" w:rsidRDefault="00932A02" w:rsidP="002F79D6">
            <w:pPr>
              <w:rPr>
                <w:color w:val="00B050"/>
                <w:lang w:val="en-GB"/>
              </w:rPr>
            </w:pPr>
          </w:p>
          <w:p w14:paraId="6CC4EC65" w14:textId="77777777" w:rsidR="00932A02" w:rsidRPr="00B67146" w:rsidRDefault="00932A02" w:rsidP="002F79D6">
            <w:pPr>
              <w:rPr>
                <w:color w:val="00B050"/>
                <w:lang w:val="en-GB"/>
              </w:rPr>
            </w:pPr>
          </w:p>
          <w:p w14:paraId="7B250D5A" w14:textId="77777777" w:rsidR="00932A02" w:rsidRPr="00B67146" w:rsidRDefault="00932A02" w:rsidP="002F79D6">
            <w:pPr>
              <w:rPr>
                <w:color w:val="00B050"/>
                <w:lang w:val="en-GB"/>
              </w:rPr>
            </w:pPr>
          </w:p>
          <w:p w14:paraId="1D3D4907" w14:textId="77777777" w:rsidR="00932A02" w:rsidRPr="00B67146" w:rsidRDefault="00932A02" w:rsidP="002F79D6">
            <w:pPr>
              <w:rPr>
                <w:color w:val="00B050"/>
                <w:lang w:val="en-GB"/>
              </w:rPr>
            </w:pPr>
          </w:p>
          <w:p w14:paraId="29388CD2" w14:textId="77777777" w:rsidR="00932A02" w:rsidRPr="00B67146" w:rsidRDefault="00932A02" w:rsidP="002F79D6">
            <w:pPr>
              <w:rPr>
                <w:color w:val="00B050"/>
                <w:lang w:val="en-GB"/>
              </w:rPr>
            </w:pPr>
          </w:p>
          <w:p w14:paraId="1BB280D9" w14:textId="77777777" w:rsidR="00932A02" w:rsidRPr="00B67146" w:rsidRDefault="00932A02" w:rsidP="002F79D6">
            <w:pPr>
              <w:rPr>
                <w:color w:val="00B050"/>
                <w:lang w:val="en-GB"/>
              </w:rPr>
            </w:pPr>
          </w:p>
          <w:p w14:paraId="3B95DCAD" w14:textId="77777777" w:rsidR="00932A02" w:rsidRPr="00B67146" w:rsidRDefault="00932A02" w:rsidP="002F79D6">
            <w:pPr>
              <w:rPr>
                <w:color w:val="00B050"/>
                <w:lang w:val="en-GB"/>
              </w:rPr>
            </w:pPr>
          </w:p>
          <w:p w14:paraId="32DE03CF" w14:textId="77777777" w:rsidR="00622F5F" w:rsidRPr="00B67146" w:rsidRDefault="00622F5F" w:rsidP="002F79D6">
            <w:pPr>
              <w:rPr>
                <w:color w:val="00B050"/>
                <w:lang w:val="en-GB"/>
              </w:rPr>
            </w:pPr>
            <w:r w:rsidRPr="00B67146">
              <w:rPr>
                <w:color w:val="00B050"/>
                <w:lang w:val="en-GB"/>
              </w:rPr>
              <w:t>10</w:t>
            </w:r>
          </w:p>
          <w:p w14:paraId="11A59A8F" w14:textId="77777777" w:rsidR="00622F5F" w:rsidRPr="00B67146" w:rsidRDefault="00622F5F" w:rsidP="002F79D6">
            <w:pPr>
              <w:rPr>
                <w:color w:val="00B050"/>
                <w:lang w:val="en-GB"/>
              </w:rPr>
            </w:pPr>
          </w:p>
          <w:p w14:paraId="0D0C9829" w14:textId="77777777" w:rsidR="00622F5F" w:rsidRPr="00B67146" w:rsidRDefault="00622F5F" w:rsidP="002F79D6">
            <w:pPr>
              <w:rPr>
                <w:color w:val="00B050"/>
                <w:lang w:val="en-GB"/>
              </w:rPr>
            </w:pPr>
          </w:p>
          <w:p w14:paraId="45A7A081" w14:textId="77777777" w:rsidR="00622F5F" w:rsidRPr="00B67146" w:rsidRDefault="00622F5F" w:rsidP="002F79D6">
            <w:pPr>
              <w:rPr>
                <w:color w:val="00B050"/>
                <w:lang w:val="en-GB"/>
              </w:rPr>
            </w:pPr>
          </w:p>
          <w:p w14:paraId="05908FBB" w14:textId="334587E2" w:rsidR="00932A02" w:rsidRPr="00B67146" w:rsidRDefault="00932A02" w:rsidP="002F79D6">
            <w:pPr>
              <w:rPr>
                <w:color w:val="00B050"/>
                <w:lang w:val="en-GB"/>
              </w:rPr>
            </w:pPr>
            <w:r w:rsidRPr="00B67146">
              <w:rPr>
                <w:color w:val="00B050"/>
                <w:lang w:val="en-GB"/>
              </w:rPr>
              <w:t>25</w:t>
            </w:r>
          </w:p>
        </w:tc>
        <w:tc>
          <w:tcPr>
            <w:tcW w:w="1579" w:type="dxa"/>
          </w:tcPr>
          <w:p w14:paraId="1631ADEB" w14:textId="74129525" w:rsidR="00622F5F" w:rsidRPr="00B67146" w:rsidRDefault="00932A02" w:rsidP="002F79D6">
            <w:pPr>
              <w:rPr>
                <w:color w:val="FF0000"/>
                <w:lang w:val="en-GB"/>
              </w:rPr>
            </w:pPr>
            <w:r w:rsidRPr="00B67146">
              <w:rPr>
                <w:color w:val="FF0000"/>
                <w:lang w:val="en-GB"/>
              </w:rPr>
              <w:t>10</w:t>
            </w:r>
          </w:p>
          <w:p w14:paraId="35DFD5EA" w14:textId="3701B9A0" w:rsidR="00932A02" w:rsidRPr="00B67146" w:rsidRDefault="00B67146" w:rsidP="002F79D6">
            <w:pPr>
              <w:rPr>
                <w:color w:val="FF0000"/>
                <w:lang w:val="en-GB"/>
              </w:rPr>
            </w:pPr>
            <w:r w:rsidRPr="00B67146">
              <w:rPr>
                <w:color w:val="FF0000"/>
                <w:lang w:val="en-GB"/>
              </w:rPr>
              <w:t>20</w:t>
            </w:r>
          </w:p>
          <w:p w14:paraId="7CD8C9FD" w14:textId="77777777" w:rsidR="00BE449B" w:rsidRDefault="00BE449B" w:rsidP="002F79D6">
            <w:pPr>
              <w:rPr>
                <w:color w:val="FF0000"/>
                <w:lang w:val="en-GB"/>
              </w:rPr>
            </w:pPr>
          </w:p>
          <w:p w14:paraId="4A4A847F" w14:textId="77777777" w:rsidR="002C7FB4" w:rsidRDefault="002C7FB4" w:rsidP="002F79D6">
            <w:pPr>
              <w:rPr>
                <w:color w:val="FF0000"/>
                <w:lang w:val="en-GB"/>
              </w:rPr>
            </w:pPr>
          </w:p>
          <w:p w14:paraId="067B99FA" w14:textId="77777777" w:rsidR="002C7FB4" w:rsidRDefault="002C7FB4" w:rsidP="002F79D6">
            <w:pPr>
              <w:rPr>
                <w:color w:val="FF0000"/>
                <w:lang w:val="en-GB"/>
              </w:rPr>
            </w:pPr>
          </w:p>
          <w:p w14:paraId="6D1D51D0" w14:textId="77777777" w:rsidR="002C7FB4" w:rsidRDefault="002C7FB4" w:rsidP="002F79D6">
            <w:pPr>
              <w:rPr>
                <w:color w:val="FF0000"/>
                <w:lang w:val="en-GB"/>
              </w:rPr>
            </w:pPr>
          </w:p>
          <w:p w14:paraId="67EE4A47" w14:textId="3FF032C7" w:rsidR="00B67146" w:rsidRPr="00B67146" w:rsidRDefault="00B67146" w:rsidP="002F79D6">
            <w:pPr>
              <w:rPr>
                <w:color w:val="FF0000"/>
                <w:lang w:val="en-GB"/>
              </w:rPr>
            </w:pPr>
            <w:r w:rsidRPr="00B67146">
              <w:rPr>
                <w:color w:val="FF0000"/>
                <w:lang w:val="en-GB"/>
              </w:rPr>
              <w:t>10</w:t>
            </w:r>
          </w:p>
          <w:p w14:paraId="12DDF524" w14:textId="77777777" w:rsidR="00B67146" w:rsidRPr="00B67146" w:rsidRDefault="00B67146" w:rsidP="002F79D6">
            <w:pPr>
              <w:rPr>
                <w:color w:val="FF0000"/>
                <w:lang w:val="en-GB"/>
              </w:rPr>
            </w:pPr>
          </w:p>
          <w:p w14:paraId="481BEA33" w14:textId="77777777" w:rsidR="00622F5F" w:rsidRDefault="00622F5F" w:rsidP="002F79D6">
            <w:pPr>
              <w:rPr>
                <w:lang w:val="en-GB"/>
              </w:rPr>
            </w:pPr>
          </w:p>
          <w:p w14:paraId="04C0BDA7" w14:textId="77777777" w:rsidR="002C7FB4" w:rsidRDefault="002C7FB4" w:rsidP="002F79D6">
            <w:pPr>
              <w:rPr>
                <w:lang w:val="en-GB"/>
              </w:rPr>
            </w:pPr>
          </w:p>
          <w:p w14:paraId="19B965B4" w14:textId="77777777" w:rsidR="002C7FB4" w:rsidRDefault="002C7FB4" w:rsidP="002F79D6">
            <w:pPr>
              <w:rPr>
                <w:lang w:val="en-GB"/>
              </w:rPr>
            </w:pPr>
          </w:p>
          <w:p w14:paraId="49FC1E32" w14:textId="16FAC549" w:rsidR="00622F5F" w:rsidRPr="00BE449B" w:rsidRDefault="00BE449B" w:rsidP="002F79D6">
            <w:pPr>
              <w:rPr>
                <w:color w:val="FF0000"/>
                <w:lang w:val="en-GB"/>
              </w:rPr>
            </w:pPr>
            <w:r w:rsidRPr="00BE449B">
              <w:rPr>
                <w:color w:val="FF0000"/>
                <w:lang w:val="en-GB"/>
              </w:rPr>
              <w:t>10</w:t>
            </w:r>
          </w:p>
          <w:p w14:paraId="0F27DA3B" w14:textId="77777777" w:rsidR="00622F5F" w:rsidRDefault="00622F5F" w:rsidP="002F79D6">
            <w:pPr>
              <w:rPr>
                <w:lang w:val="en-GB"/>
              </w:rPr>
            </w:pPr>
          </w:p>
          <w:p w14:paraId="1F10ED6B" w14:textId="77777777" w:rsidR="00622F5F" w:rsidRDefault="00622F5F" w:rsidP="002F79D6">
            <w:pPr>
              <w:rPr>
                <w:lang w:val="en-GB"/>
              </w:rPr>
            </w:pPr>
          </w:p>
          <w:p w14:paraId="726A1E53" w14:textId="77777777" w:rsidR="00622F5F" w:rsidRDefault="00622F5F" w:rsidP="002F79D6">
            <w:pPr>
              <w:rPr>
                <w:lang w:val="en-GB"/>
              </w:rPr>
            </w:pPr>
          </w:p>
          <w:p w14:paraId="41191C1C" w14:textId="77777777" w:rsidR="00622F5F" w:rsidRDefault="00622F5F" w:rsidP="002F79D6">
            <w:pPr>
              <w:rPr>
                <w:lang w:val="en-GB"/>
              </w:rPr>
            </w:pPr>
          </w:p>
          <w:p w14:paraId="01E684B7" w14:textId="77777777" w:rsidR="00622F5F" w:rsidRDefault="00622F5F" w:rsidP="002F79D6">
            <w:pPr>
              <w:rPr>
                <w:lang w:val="en-GB"/>
              </w:rPr>
            </w:pPr>
          </w:p>
          <w:p w14:paraId="10781E8A" w14:textId="77777777" w:rsidR="00622F5F" w:rsidRDefault="00622F5F" w:rsidP="002F79D6">
            <w:pPr>
              <w:rPr>
                <w:lang w:val="en-GB"/>
              </w:rPr>
            </w:pPr>
          </w:p>
          <w:p w14:paraId="6BBADF56" w14:textId="77777777" w:rsidR="00622F5F" w:rsidRDefault="00622F5F" w:rsidP="002F79D6">
            <w:pPr>
              <w:rPr>
                <w:lang w:val="en-GB"/>
              </w:rPr>
            </w:pPr>
          </w:p>
          <w:p w14:paraId="38FAF082" w14:textId="77777777" w:rsidR="00622F5F" w:rsidRDefault="00622F5F" w:rsidP="002F79D6">
            <w:pPr>
              <w:rPr>
                <w:lang w:val="en-GB"/>
              </w:rPr>
            </w:pPr>
          </w:p>
          <w:p w14:paraId="4EA35CE3" w14:textId="77777777" w:rsidR="00622F5F" w:rsidRDefault="00622F5F" w:rsidP="002F79D6">
            <w:pPr>
              <w:rPr>
                <w:lang w:val="en-GB"/>
              </w:rPr>
            </w:pPr>
          </w:p>
          <w:p w14:paraId="6448D47F" w14:textId="7136DC27" w:rsidR="00622F5F" w:rsidRDefault="00622F5F" w:rsidP="002F79D6">
            <w:pPr>
              <w:rPr>
                <w:lang w:val="en-GB"/>
              </w:rPr>
            </w:pPr>
          </w:p>
        </w:tc>
      </w:tr>
      <w:tr w:rsidR="00BE449B" w14:paraId="747BFABF" w14:textId="77777777">
        <w:trPr>
          <w:trHeight w:val="702"/>
        </w:trPr>
        <w:tc>
          <w:tcPr>
            <w:tcW w:w="6315" w:type="dxa"/>
            <w:gridSpan w:val="2"/>
          </w:tcPr>
          <w:p w14:paraId="4EDF46CC" w14:textId="77777777" w:rsidR="00BE449B" w:rsidRDefault="00BE449B" w:rsidP="00BE449B">
            <w:pPr>
              <w:jc w:val="center"/>
              <w:rPr>
                <w:lang w:val="en-GB"/>
              </w:rPr>
            </w:pPr>
          </w:p>
          <w:p w14:paraId="50C98F4B" w14:textId="677A0358" w:rsidR="00BE449B" w:rsidRDefault="00BE449B" w:rsidP="00BE449B">
            <w:pPr>
              <w:jc w:val="center"/>
              <w:rPr>
                <w:lang w:val="en-GB"/>
              </w:rPr>
            </w:pPr>
            <w:r>
              <w:rPr>
                <w:lang w:val="en-GB"/>
              </w:rPr>
              <w:t>Decentralised recycling lines</w:t>
            </w:r>
          </w:p>
        </w:tc>
        <w:tc>
          <w:tcPr>
            <w:tcW w:w="3158" w:type="dxa"/>
            <w:gridSpan w:val="3"/>
          </w:tcPr>
          <w:p w14:paraId="64052896" w14:textId="77777777" w:rsidR="00BE449B" w:rsidRDefault="00BE449B" w:rsidP="002F79D6">
            <w:pPr>
              <w:rPr>
                <w:lang w:val="en-GB"/>
              </w:rPr>
            </w:pPr>
          </w:p>
          <w:p w14:paraId="684B48E3" w14:textId="77777777" w:rsidR="00BE449B" w:rsidRDefault="00BE449B" w:rsidP="002F79D6">
            <w:pPr>
              <w:rPr>
                <w:lang w:val="en-GB"/>
              </w:rPr>
            </w:pPr>
          </w:p>
          <w:p w14:paraId="5F8B0CEE" w14:textId="7C364224" w:rsidR="00BE449B" w:rsidRDefault="00BE449B" w:rsidP="002F79D6">
            <w:pPr>
              <w:rPr>
                <w:lang w:val="en-GB"/>
              </w:rPr>
            </w:pPr>
          </w:p>
        </w:tc>
      </w:tr>
      <w:tr w:rsidR="003525EB" w:rsidRPr="00D60E05" w14:paraId="160310A3" w14:textId="77777777">
        <w:trPr>
          <w:trHeight w:val="640"/>
        </w:trPr>
        <w:tc>
          <w:tcPr>
            <w:tcW w:w="3157" w:type="dxa"/>
          </w:tcPr>
          <w:p w14:paraId="114BEB6D" w14:textId="0081D4AA" w:rsidR="003525EB" w:rsidRDefault="003525EB" w:rsidP="00D60E05">
            <w:pPr>
              <w:pStyle w:val="ListParagraph"/>
              <w:numPr>
                <w:ilvl w:val="0"/>
                <w:numId w:val="2"/>
              </w:numPr>
              <w:spacing w:after="160" w:line="259" w:lineRule="auto"/>
              <w:rPr>
                <w:lang w:val="en-GB"/>
              </w:rPr>
            </w:pPr>
            <w:r>
              <w:rPr>
                <w:lang w:val="en-GB"/>
              </w:rPr>
              <w:t>Battery recycling is tedious, not suitable for economies of scale – well suited for decentralised facilities…?</w:t>
            </w:r>
          </w:p>
          <w:p w14:paraId="571555FC" w14:textId="6D5281D6" w:rsidR="003525EB" w:rsidRDefault="003525EB" w:rsidP="00D60E05">
            <w:pPr>
              <w:pStyle w:val="ListParagraph"/>
              <w:numPr>
                <w:ilvl w:val="0"/>
                <w:numId w:val="2"/>
              </w:numPr>
              <w:spacing w:after="160" w:line="259" w:lineRule="auto"/>
              <w:rPr>
                <w:lang w:val="en-GB"/>
              </w:rPr>
            </w:pPr>
            <w:r>
              <w:rPr>
                <w:lang w:val="en-GB"/>
              </w:rPr>
              <w:t xml:space="preserve">Battery recycling and reuse can establish new local </w:t>
            </w:r>
            <w:proofErr w:type="gramStart"/>
            <w:r>
              <w:rPr>
                <w:lang w:val="en-GB"/>
              </w:rPr>
              <w:t>businesses</w:t>
            </w:r>
            <w:proofErr w:type="gramEnd"/>
          </w:p>
          <w:p w14:paraId="6FF8A7B1" w14:textId="024DA072" w:rsidR="003525EB" w:rsidRDefault="003525EB" w:rsidP="003646AD">
            <w:pPr>
              <w:pStyle w:val="ListParagraph"/>
              <w:numPr>
                <w:ilvl w:val="0"/>
                <w:numId w:val="2"/>
              </w:numPr>
              <w:spacing w:after="160" w:line="259" w:lineRule="auto"/>
              <w:rPr>
                <w:lang w:val="en-GB"/>
              </w:rPr>
            </w:pPr>
            <w:r>
              <w:rPr>
                <w:lang w:val="en-GB"/>
              </w:rPr>
              <w:t xml:space="preserve">Increases resilience for small and decentralised Arctic indigenous and rural </w:t>
            </w:r>
            <w:proofErr w:type="gramStart"/>
            <w:r>
              <w:rPr>
                <w:lang w:val="en-GB"/>
              </w:rPr>
              <w:t>societies</w:t>
            </w:r>
            <w:proofErr w:type="gramEnd"/>
          </w:p>
          <w:p w14:paraId="68AA70CB" w14:textId="72047EE0" w:rsidR="003525EB" w:rsidRDefault="003525EB" w:rsidP="0083663C">
            <w:pPr>
              <w:pStyle w:val="ListParagraph"/>
              <w:numPr>
                <w:ilvl w:val="0"/>
                <w:numId w:val="2"/>
              </w:numPr>
              <w:rPr>
                <w:lang w:val="en-GB"/>
              </w:rPr>
            </w:pPr>
            <w:r>
              <w:rPr>
                <w:lang w:val="en-GB"/>
              </w:rPr>
              <w:t>Not as connected to a globalised growth-based paradigm of economy</w:t>
            </w:r>
          </w:p>
          <w:p w14:paraId="2365FA5E" w14:textId="33F1D53F" w:rsidR="003525EB" w:rsidRDefault="003525EB" w:rsidP="0083663C">
            <w:pPr>
              <w:pStyle w:val="ListParagraph"/>
              <w:numPr>
                <w:ilvl w:val="0"/>
                <w:numId w:val="2"/>
              </w:numPr>
              <w:rPr>
                <w:lang w:val="en-GB"/>
              </w:rPr>
            </w:pPr>
            <w:r>
              <w:rPr>
                <w:lang w:val="en-GB"/>
              </w:rPr>
              <w:t>Connects to a local resilience-based economy</w:t>
            </w:r>
          </w:p>
        </w:tc>
        <w:tc>
          <w:tcPr>
            <w:tcW w:w="3158" w:type="dxa"/>
          </w:tcPr>
          <w:p w14:paraId="1A42AF68" w14:textId="77777777" w:rsidR="003525EB" w:rsidRDefault="003525EB" w:rsidP="002F79D6">
            <w:pPr>
              <w:rPr>
                <w:lang w:val="en-GB"/>
              </w:rPr>
            </w:pPr>
          </w:p>
        </w:tc>
        <w:tc>
          <w:tcPr>
            <w:tcW w:w="1579" w:type="dxa"/>
            <w:gridSpan w:val="2"/>
          </w:tcPr>
          <w:p w14:paraId="4A0D9F0D" w14:textId="77777777" w:rsidR="003525EB" w:rsidRPr="001648E6" w:rsidRDefault="003525EB" w:rsidP="002F79D6">
            <w:pPr>
              <w:rPr>
                <w:color w:val="00B050"/>
                <w:lang w:val="en-GB"/>
              </w:rPr>
            </w:pPr>
          </w:p>
          <w:p w14:paraId="78C217BF" w14:textId="77777777" w:rsidR="003525EB" w:rsidRPr="001648E6" w:rsidRDefault="003525EB" w:rsidP="002F79D6">
            <w:pPr>
              <w:rPr>
                <w:color w:val="00B050"/>
                <w:lang w:val="en-GB"/>
              </w:rPr>
            </w:pPr>
          </w:p>
          <w:p w14:paraId="67AC0DAC" w14:textId="77777777" w:rsidR="003525EB" w:rsidRPr="001648E6" w:rsidRDefault="003525EB" w:rsidP="002F79D6">
            <w:pPr>
              <w:rPr>
                <w:color w:val="00B050"/>
                <w:lang w:val="en-GB"/>
              </w:rPr>
            </w:pPr>
          </w:p>
          <w:p w14:paraId="3218A458" w14:textId="77777777" w:rsidR="003525EB" w:rsidRPr="001648E6" w:rsidRDefault="003525EB" w:rsidP="002F79D6">
            <w:pPr>
              <w:rPr>
                <w:color w:val="00B050"/>
                <w:lang w:val="en-GB"/>
              </w:rPr>
            </w:pPr>
            <w:r w:rsidRPr="001648E6">
              <w:rPr>
                <w:color w:val="00B050"/>
                <w:lang w:val="en-GB"/>
              </w:rPr>
              <w:t>15</w:t>
            </w:r>
          </w:p>
          <w:p w14:paraId="30E89C74" w14:textId="77777777" w:rsidR="003525EB" w:rsidRPr="001648E6" w:rsidRDefault="003525EB" w:rsidP="002F79D6">
            <w:pPr>
              <w:rPr>
                <w:color w:val="00B050"/>
                <w:lang w:val="en-GB"/>
              </w:rPr>
            </w:pPr>
          </w:p>
          <w:p w14:paraId="7631ABB3" w14:textId="77777777" w:rsidR="003525EB" w:rsidRPr="001648E6" w:rsidRDefault="003525EB" w:rsidP="002F79D6">
            <w:pPr>
              <w:rPr>
                <w:color w:val="00B050"/>
                <w:lang w:val="en-GB"/>
              </w:rPr>
            </w:pPr>
          </w:p>
          <w:p w14:paraId="6E099F98" w14:textId="77777777" w:rsidR="003525EB" w:rsidRPr="001648E6" w:rsidRDefault="003525EB" w:rsidP="002F79D6">
            <w:pPr>
              <w:rPr>
                <w:color w:val="00B050"/>
                <w:lang w:val="en-GB"/>
              </w:rPr>
            </w:pPr>
          </w:p>
          <w:p w14:paraId="649D6553" w14:textId="77777777" w:rsidR="003525EB" w:rsidRPr="001648E6" w:rsidRDefault="003525EB" w:rsidP="002F79D6">
            <w:pPr>
              <w:rPr>
                <w:color w:val="00B050"/>
                <w:lang w:val="en-GB"/>
              </w:rPr>
            </w:pPr>
          </w:p>
          <w:p w14:paraId="404ED3F4" w14:textId="77777777" w:rsidR="003525EB" w:rsidRPr="001648E6" w:rsidRDefault="003525EB" w:rsidP="002F79D6">
            <w:pPr>
              <w:rPr>
                <w:color w:val="00B050"/>
                <w:lang w:val="en-GB"/>
              </w:rPr>
            </w:pPr>
            <w:r w:rsidRPr="001648E6">
              <w:rPr>
                <w:color w:val="00B050"/>
                <w:lang w:val="en-GB"/>
              </w:rPr>
              <w:t>10</w:t>
            </w:r>
          </w:p>
          <w:p w14:paraId="7C964FCB" w14:textId="77777777" w:rsidR="003525EB" w:rsidRPr="001648E6" w:rsidRDefault="003525EB" w:rsidP="003525EB">
            <w:pPr>
              <w:rPr>
                <w:color w:val="00B050"/>
                <w:lang w:val="en-GB"/>
              </w:rPr>
            </w:pPr>
          </w:p>
          <w:p w14:paraId="2697C8F5" w14:textId="77777777" w:rsidR="003525EB" w:rsidRPr="001648E6" w:rsidRDefault="003525EB" w:rsidP="003525EB">
            <w:pPr>
              <w:rPr>
                <w:color w:val="00B050"/>
                <w:lang w:val="en-GB"/>
              </w:rPr>
            </w:pPr>
          </w:p>
          <w:p w14:paraId="40E0425F" w14:textId="2D801AFB" w:rsidR="003525EB" w:rsidRPr="001648E6" w:rsidRDefault="003525EB" w:rsidP="003525EB">
            <w:pPr>
              <w:rPr>
                <w:color w:val="00B050"/>
                <w:lang w:val="en-GB"/>
              </w:rPr>
            </w:pPr>
            <w:r w:rsidRPr="001648E6">
              <w:rPr>
                <w:color w:val="00B050"/>
                <w:lang w:val="en-GB"/>
              </w:rPr>
              <w:t>20</w:t>
            </w:r>
          </w:p>
          <w:p w14:paraId="48942A3F" w14:textId="77777777" w:rsidR="003525EB" w:rsidRPr="001648E6" w:rsidRDefault="003525EB" w:rsidP="003525EB">
            <w:pPr>
              <w:rPr>
                <w:color w:val="00B050"/>
                <w:lang w:val="en-GB"/>
              </w:rPr>
            </w:pPr>
          </w:p>
          <w:p w14:paraId="7725895A" w14:textId="77777777" w:rsidR="003525EB" w:rsidRPr="001648E6" w:rsidRDefault="003525EB" w:rsidP="003525EB">
            <w:pPr>
              <w:rPr>
                <w:color w:val="00B050"/>
                <w:lang w:val="en-GB"/>
              </w:rPr>
            </w:pPr>
          </w:p>
          <w:p w14:paraId="7613330F" w14:textId="77777777" w:rsidR="003525EB" w:rsidRPr="001648E6" w:rsidRDefault="003525EB" w:rsidP="003525EB">
            <w:pPr>
              <w:rPr>
                <w:color w:val="00B050"/>
                <w:lang w:val="en-GB"/>
              </w:rPr>
            </w:pPr>
          </w:p>
          <w:p w14:paraId="599ABFE8" w14:textId="77777777" w:rsidR="003525EB" w:rsidRPr="001648E6" w:rsidRDefault="003525EB" w:rsidP="003525EB">
            <w:pPr>
              <w:rPr>
                <w:color w:val="00B050"/>
                <w:lang w:val="en-GB"/>
              </w:rPr>
            </w:pPr>
            <w:r w:rsidRPr="001648E6">
              <w:rPr>
                <w:color w:val="00B050"/>
                <w:lang w:val="en-GB"/>
              </w:rPr>
              <w:t>20</w:t>
            </w:r>
          </w:p>
          <w:p w14:paraId="20C1120E" w14:textId="77777777" w:rsidR="003525EB" w:rsidRPr="001648E6" w:rsidRDefault="003525EB" w:rsidP="003525EB">
            <w:pPr>
              <w:rPr>
                <w:color w:val="00B050"/>
                <w:lang w:val="en-GB"/>
              </w:rPr>
            </w:pPr>
          </w:p>
          <w:p w14:paraId="65E4E761" w14:textId="77777777" w:rsidR="003525EB" w:rsidRPr="001648E6" w:rsidRDefault="003525EB" w:rsidP="003525EB">
            <w:pPr>
              <w:rPr>
                <w:color w:val="00B050"/>
                <w:lang w:val="en-GB"/>
              </w:rPr>
            </w:pPr>
          </w:p>
          <w:p w14:paraId="1471B6B7" w14:textId="29DE76B5" w:rsidR="003525EB" w:rsidRPr="001648E6" w:rsidRDefault="003525EB" w:rsidP="003525EB">
            <w:pPr>
              <w:rPr>
                <w:color w:val="00B050"/>
                <w:lang w:val="en-GB"/>
              </w:rPr>
            </w:pPr>
            <w:r w:rsidRPr="001648E6">
              <w:rPr>
                <w:color w:val="00B050"/>
                <w:lang w:val="en-GB"/>
              </w:rPr>
              <w:t>10</w:t>
            </w:r>
          </w:p>
        </w:tc>
        <w:tc>
          <w:tcPr>
            <w:tcW w:w="1579" w:type="dxa"/>
          </w:tcPr>
          <w:p w14:paraId="33979C84" w14:textId="77777777" w:rsidR="003525EB" w:rsidRDefault="003525EB" w:rsidP="002F79D6">
            <w:pPr>
              <w:rPr>
                <w:lang w:val="en-GB"/>
              </w:rPr>
            </w:pPr>
          </w:p>
          <w:p w14:paraId="21AB5BB9" w14:textId="77777777" w:rsidR="003525EB" w:rsidRDefault="003525EB" w:rsidP="002F79D6">
            <w:pPr>
              <w:rPr>
                <w:lang w:val="en-GB"/>
              </w:rPr>
            </w:pPr>
          </w:p>
          <w:p w14:paraId="21BE8434" w14:textId="77777777" w:rsidR="003525EB" w:rsidRDefault="00110D7C" w:rsidP="002F79D6">
            <w:pPr>
              <w:rPr>
                <w:lang w:val="en-GB"/>
              </w:rPr>
            </w:pPr>
            <w:r>
              <w:rPr>
                <w:lang w:val="en-GB"/>
              </w:rPr>
              <w:t>[</w:t>
            </w:r>
            <w:r w:rsidR="00401AE3">
              <w:rPr>
                <w:lang w:val="en-GB"/>
              </w:rPr>
              <w:t>to be discussed]</w:t>
            </w:r>
          </w:p>
          <w:p w14:paraId="22FBDBC4" w14:textId="77777777" w:rsidR="00401AE3" w:rsidRDefault="00401AE3" w:rsidP="002F79D6">
            <w:pPr>
              <w:rPr>
                <w:lang w:val="en-GB"/>
              </w:rPr>
            </w:pPr>
          </w:p>
          <w:p w14:paraId="0607DC32" w14:textId="77777777" w:rsidR="00401AE3" w:rsidRDefault="00401AE3" w:rsidP="002F79D6">
            <w:pPr>
              <w:rPr>
                <w:lang w:val="en-GB"/>
              </w:rPr>
            </w:pPr>
          </w:p>
          <w:p w14:paraId="1FDA1CEC" w14:textId="77777777" w:rsidR="00401AE3" w:rsidRDefault="00401AE3" w:rsidP="002F79D6">
            <w:pPr>
              <w:rPr>
                <w:lang w:val="en-GB"/>
              </w:rPr>
            </w:pPr>
          </w:p>
          <w:p w14:paraId="0E66EAFA" w14:textId="77777777" w:rsidR="00401AE3" w:rsidRDefault="00401AE3" w:rsidP="002F79D6">
            <w:pPr>
              <w:rPr>
                <w:lang w:val="en-GB"/>
              </w:rPr>
            </w:pPr>
          </w:p>
          <w:p w14:paraId="5005DB4C" w14:textId="77777777" w:rsidR="00401AE3" w:rsidRDefault="00401AE3" w:rsidP="002F79D6">
            <w:pPr>
              <w:rPr>
                <w:lang w:val="en-GB"/>
              </w:rPr>
            </w:pPr>
          </w:p>
          <w:p w14:paraId="16AFBB8F" w14:textId="77777777" w:rsidR="00401AE3" w:rsidRDefault="00401AE3" w:rsidP="002F79D6">
            <w:pPr>
              <w:rPr>
                <w:lang w:val="en-GB"/>
              </w:rPr>
            </w:pPr>
          </w:p>
          <w:p w14:paraId="199A3576" w14:textId="77777777" w:rsidR="00401AE3" w:rsidRDefault="00401AE3" w:rsidP="002F79D6">
            <w:pPr>
              <w:rPr>
                <w:lang w:val="en-GB"/>
              </w:rPr>
            </w:pPr>
          </w:p>
          <w:p w14:paraId="78AD1891" w14:textId="77777777" w:rsidR="00401AE3" w:rsidRDefault="00401AE3" w:rsidP="002F79D6">
            <w:pPr>
              <w:rPr>
                <w:lang w:val="en-GB"/>
              </w:rPr>
            </w:pPr>
          </w:p>
          <w:p w14:paraId="0D47DEAF" w14:textId="77777777" w:rsidR="00401AE3" w:rsidRDefault="00401AE3" w:rsidP="002F79D6">
            <w:pPr>
              <w:rPr>
                <w:lang w:val="en-GB"/>
              </w:rPr>
            </w:pPr>
          </w:p>
          <w:p w14:paraId="5DFC0829" w14:textId="77777777" w:rsidR="00401AE3" w:rsidRDefault="00401AE3" w:rsidP="002F79D6">
            <w:pPr>
              <w:rPr>
                <w:lang w:val="en-GB"/>
              </w:rPr>
            </w:pPr>
          </w:p>
          <w:p w14:paraId="194B17ED" w14:textId="77777777" w:rsidR="00401AE3" w:rsidRDefault="00401AE3" w:rsidP="002F79D6">
            <w:pPr>
              <w:rPr>
                <w:lang w:val="en-GB"/>
              </w:rPr>
            </w:pPr>
          </w:p>
          <w:p w14:paraId="0B4FF8A9" w14:textId="70E19F89" w:rsidR="00401AE3" w:rsidRDefault="00401AE3" w:rsidP="002F79D6">
            <w:pPr>
              <w:rPr>
                <w:lang w:val="en-GB"/>
              </w:rPr>
            </w:pPr>
            <w:r>
              <w:rPr>
                <w:lang w:val="en-GB"/>
              </w:rPr>
              <w:t>[to be discussed]</w:t>
            </w:r>
          </w:p>
        </w:tc>
      </w:tr>
      <w:tr w:rsidR="00BE449B" w:rsidRPr="00D60E05" w14:paraId="1C092568" w14:textId="77777777">
        <w:trPr>
          <w:trHeight w:val="640"/>
        </w:trPr>
        <w:tc>
          <w:tcPr>
            <w:tcW w:w="6315" w:type="dxa"/>
            <w:gridSpan w:val="2"/>
          </w:tcPr>
          <w:p w14:paraId="66B8B1D4" w14:textId="77777777" w:rsidR="00BE449B" w:rsidRDefault="00BE449B" w:rsidP="00BE449B">
            <w:pPr>
              <w:jc w:val="center"/>
              <w:rPr>
                <w:lang w:val="en-GB"/>
              </w:rPr>
            </w:pPr>
          </w:p>
          <w:p w14:paraId="2C220FBD" w14:textId="77777777" w:rsidR="00BE449B" w:rsidRDefault="00BE449B" w:rsidP="00BE449B">
            <w:pPr>
              <w:jc w:val="center"/>
              <w:rPr>
                <w:lang w:val="en-GB"/>
              </w:rPr>
            </w:pPr>
            <w:r>
              <w:rPr>
                <w:lang w:val="en-GB"/>
              </w:rPr>
              <w:t>Regional assembly lines</w:t>
            </w:r>
          </w:p>
          <w:p w14:paraId="42AD136E" w14:textId="3E914960" w:rsidR="00BE449B" w:rsidRDefault="00BE449B" w:rsidP="00BE449B">
            <w:pPr>
              <w:jc w:val="center"/>
              <w:rPr>
                <w:lang w:val="en-GB"/>
              </w:rPr>
            </w:pPr>
          </w:p>
        </w:tc>
        <w:tc>
          <w:tcPr>
            <w:tcW w:w="3158" w:type="dxa"/>
            <w:gridSpan w:val="3"/>
          </w:tcPr>
          <w:p w14:paraId="04CF33F6" w14:textId="2D385F60" w:rsidR="00BE449B" w:rsidRDefault="00BE449B" w:rsidP="002F79D6">
            <w:pPr>
              <w:rPr>
                <w:lang w:val="en-GB"/>
              </w:rPr>
            </w:pPr>
          </w:p>
        </w:tc>
      </w:tr>
      <w:tr w:rsidR="003525EB" w:rsidRPr="00D60E05" w14:paraId="2D5B6959" w14:textId="77777777">
        <w:trPr>
          <w:trHeight w:val="640"/>
        </w:trPr>
        <w:tc>
          <w:tcPr>
            <w:tcW w:w="3157" w:type="dxa"/>
          </w:tcPr>
          <w:p w14:paraId="29F8A553" w14:textId="42EB3526" w:rsidR="003525EB" w:rsidRDefault="003525EB" w:rsidP="00B00866">
            <w:pPr>
              <w:pStyle w:val="ListParagraph"/>
              <w:numPr>
                <w:ilvl w:val="0"/>
                <w:numId w:val="2"/>
              </w:numPr>
              <w:ind w:left="714" w:hanging="357"/>
              <w:contextualSpacing w:val="0"/>
              <w:rPr>
                <w:lang w:val="en-GB"/>
              </w:rPr>
            </w:pPr>
            <w:r>
              <w:rPr>
                <w:lang w:val="en-GB"/>
              </w:rPr>
              <w:t xml:space="preserve">Satisfies some of the requirements to compete within an economy of </w:t>
            </w:r>
            <w:proofErr w:type="gramStart"/>
            <w:r>
              <w:rPr>
                <w:lang w:val="en-GB"/>
              </w:rPr>
              <w:t>scales</w:t>
            </w:r>
            <w:proofErr w:type="gramEnd"/>
            <w:r>
              <w:rPr>
                <w:lang w:val="en-GB"/>
              </w:rPr>
              <w:t xml:space="preserve"> </w:t>
            </w:r>
          </w:p>
          <w:p w14:paraId="17F57745" w14:textId="77777777" w:rsidR="003525EB" w:rsidRDefault="003525EB" w:rsidP="0083663C">
            <w:pPr>
              <w:pStyle w:val="ListParagraph"/>
              <w:numPr>
                <w:ilvl w:val="0"/>
                <w:numId w:val="2"/>
              </w:numPr>
              <w:rPr>
                <w:lang w:val="en-GB"/>
              </w:rPr>
            </w:pPr>
            <w:r>
              <w:rPr>
                <w:lang w:val="en-GB"/>
              </w:rPr>
              <w:t xml:space="preserve">but remains connected to the cultural foundations for where batteries are </w:t>
            </w:r>
            <w:proofErr w:type="gramStart"/>
            <w:r>
              <w:rPr>
                <w:lang w:val="en-GB"/>
              </w:rPr>
              <w:t>used</w:t>
            </w:r>
            <w:proofErr w:type="gramEnd"/>
          </w:p>
          <w:p w14:paraId="03ED8CB7" w14:textId="77777777" w:rsidR="003525EB" w:rsidRDefault="003525EB" w:rsidP="0083663C">
            <w:pPr>
              <w:pStyle w:val="ListParagraph"/>
              <w:numPr>
                <w:ilvl w:val="0"/>
                <w:numId w:val="2"/>
              </w:numPr>
              <w:rPr>
                <w:lang w:val="en-GB"/>
              </w:rPr>
            </w:pPr>
            <w:r>
              <w:rPr>
                <w:lang w:val="en-GB"/>
              </w:rPr>
              <w:t>Less transport of goods</w:t>
            </w:r>
          </w:p>
          <w:p w14:paraId="591D4B77" w14:textId="3EED52A8" w:rsidR="002C7FB4" w:rsidRDefault="002C7FB4" w:rsidP="002C7FB4">
            <w:pPr>
              <w:pStyle w:val="ListParagraph"/>
              <w:rPr>
                <w:lang w:val="en-GB"/>
              </w:rPr>
            </w:pPr>
          </w:p>
        </w:tc>
        <w:tc>
          <w:tcPr>
            <w:tcW w:w="3158" w:type="dxa"/>
          </w:tcPr>
          <w:p w14:paraId="53E50107" w14:textId="77777777" w:rsidR="003525EB" w:rsidRDefault="003525EB" w:rsidP="002F79D6">
            <w:pPr>
              <w:rPr>
                <w:lang w:val="en-GB"/>
              </w:rPr>
            </w:pPr>
          </w:p>
        </w:tc>
        <w:tc>
          <w:tcPr>
            <w:tcW w:w="1579" w:type="dxa"/>
            <w:gridSpan w:val="2"/>
          </w:tcPr>
          <w:p w14:paraId="500E3D3B" w14:textId="77777777" w:rsidR="003525EB" w:rsidRDefault="003525EB" w:rsidP="002F79D6">
            <w:pPr>
              <w:rPr>
                <w:lang w:val="en-GB"/>
              </w:rPr>
            </w:pPr>
          </w:p>
          <w:p w14:paraId="0BE87BEF" w14:textId="77777777" w:rsidR="003525EB" w:rsidRDefault="003525EB" w:rsidP="002F79D6">
            <w:pPr>
              <w:rPr>
                <w:lang w:val="en-GB"/>
              </w:rPr>
            </w:pPr>
          </w:p>
          <w:p w14:paraId="7E97D2FB" w14:textId="77777777" w:rsidR="003525EB" w:rsidRPr="001648E6" w:rsidRDefault="003525EB" w:rsidP="002F79D6">
            <w:pPr>
              <w:rPr>
                <w:color w:val="00B050"/>
                <w:lang w:val="en-GB"/>
              </w:rPr>
            </w:pPr>
            <w:r w:rsidRPr="001648E6">
              <w:rPr>
                <w:color w:val="00B050"/>
                <w:lang w:val="en-GB"/>
              </w:rPr>
              <w:t>10</w:t>
            </w:r>
          </w:p>
          <w:p w14:paraId="27F3BF55" w14:textId="77777777" w:rsidR="003525EB" w:rsidRPr="001648E6" w:rsidRDefault="003525EB" w:rsidP="002F79D6">
            <w:pPr>
              <w:rPr>
                <w:color w:val="00B050"/>
                <w:lang w:val="en-GB"/>
              </w:rPr>
            </w:pPr>
          </w:p>
          <w:p w14:paraId="37A17F4A" w14:textId="77777777" w:rsidR="003525EB" w:rsidRPr="001648E6" w:rsidRDefault="003525EB" w:rsidP="003525EB">
            <w:pPr>
              <w:rPr>
                <w:color w:val="00B050"/>
                <w:lang w:val="en-GB"/>
              </w:rPr>
            </w:pPr>
          </w:p>
          <w:p w14:paraId="2B1582F5" w14:textId="54C57EE2" w:rsidR="003525EB" w:rsidRPr="001648E6" w:rsidRDefault="003525EB" w:rsidP="003525EB">
            <w:pPr>
              <w:rPr>
                <w:color w:val="00B050"/>
                <w:lang w:val="en-GB"/>
              </w:rPr>
            </w:pPr>
            <w:r w:rsidRPr="001648E6">
              <w:rPr>
                <w:color w:val="00B050"/>
                <w:lang w:val="en-GB"/>
              </w:rPr>
              <w:t>10</w:t>
            </w:r>
          </w:p>
          <w:p w14:paraId="35A9F916" w14:textId="77777777" w:rsidR="003525EB" w:rsidRPr="001648E6" w:rsidRDefault="003525EB" w:rsidP="003525EB">
            <w:pPr>
              <w:rPr>
                <w:color w:val="00B050"/>
                <w:lang w:val="en-GB"/>
              </w:rPr>
            </w:pPr>
          </w:p>
          <w:p w14:paraId="4AC73C18" w14:textId="77777777" w:rsidR="003525EB" w:rsidRPr="001648E6" w:rsidRDefault="003525EB" w:rsidP="003525EB">
            <w:pPr>
              <w:rPr>
                <w:color w:val="00B050"/>
                <w:lang w:val="en-GB"/>
              </w:rPr>
            </w:pPr>
          </w:p>
          <w:p w14:paraId="7ED9C1AA" w14:textId="06ED73B0" w:rsidR="003525EB" w:rsidRDefault="003525EB" w:rsidP="003525EB">
            <w:pPr>
              <w:rPr>
                <w:lang w:val="en-GB"/>
              </w:rPr>
            </w:pPr>
            <w:r w:rsidRPr="001648E6">
              <w:rPr>
                <w:color w:val="00B050"/>
                <w:lang w:val="en-GB"/>
              </w:rPr>
              <w:t>5</w:t>
            </w:r>
          </w:p>
        </w:tc>
        <w:tc>
          <w:tcPr>
            <w:tcW w:w="1579" w:type="dxa"/>
          </w:tcPr>
          <w:p w14:paraId="430C3478" w14:textId="77777777" w:rsidR="003525EB" w:rsidRDefault="003525EB" w:rsidP="002F79D6">
            <w:pPr>
              <w:rPr>
                <w:lang w:val="en-GB"/>
              </w:rPr>
            </w:pPr>
          </w:p>
          <w:p w14:paraId="1365397F" w14:textId="1AB22CB4" w:rsidR="003525EB" w:rsidRDefault="00401AE3" w:rsidP="003525EB">
            <w:pPr>
              <w:rPr>
                <w:lang w:val="en-GB"/>
              </w:rPr>
            </w:pPr>
            <w:r>
              <w:rPr>
                <w:lang w:val="en-GB"/>
              </w:rPr>
              <w:t>[to be discussed]</w:t>
            </w:r>
          </w:p>
        </w:tc>
      </w:tr>
      <w:tr w:rsidR="00BE449B" w:rsidRPr="00D60E05" w14:paraId="3E31F870" w14:textId="77777777">
        <w:trPr>
          <w:trHeight w:val="640"/>
        </w:trPr>
        <w:tc>
          <w:tcPr>
            <w:tcW w:w="6315" w:type="dxa"/>
            <w:gridSpan w:val="2"/>
          </w:tcPr>
          <w:p w14:paraId="162AF541" w14:textId="77777777" w:rsidR="00BE449B" w:rsidRDefault="00BE449B" w:rsidP="00BE449B">
            <w:pPr>
              <w:jc w:val="center"/>
              <w:rPr>
                <w:lang w:val="en-GB"/>
              </w:rPr>
            </w:pPr>
          </w:p>
          <w:p w14:paraId="6F033BD0" w14:textId="5F696099" w:rsidR="00BE449B" w:rsidRDefault="00BE449B" w:rsidP="00BE449B">
            <w:pPr>
              <w:jc w:val="center"/>
              <w:rPr>
                <w:lang w:val="en-GB"/>
              </w:rPr>
            </w:pPr>
            <w:r>
              <w:rPr>
                <w:lang w:val="en-GB"/>
              </w:rPr>
              <w:t xml:space="preserve">Decentralised economy </w:t>
            </w:r>
          </w:p>
          <w:p w14:paraId="4A8CC52B" w14:textId="67D0A529" w:rsidR="00BE449B" w:rsidRDefault="00BE449B" w:rsidP="00BE449B">
            <w:pPr>
              <w:jc w:val="center"/>
              <w:rPr>
                <w:lang w:val="en-GB"/>
              </w:rPr>
            </w:pPr>
          </w:p>
        </w:tc>
        <w:tc>
          <w:tcPr>
            <w:tcW w:w="3158" w:type="dxa"/>
            <w:gridSpan w:val="3"/>
          </w:tcPr>
          <w:p w14:paraId="1574D592" w14:textId="77777777" w:rsidR="00BE449B" w:rsidRDefault="00BE449B" w:rsidP="002F79D6">
            <w:pPr>
              <w:rPr>
                <w:lang w:val="en-GB"/>
              </w:rPr>
            </w:pPr>
          </w:p>
        </w:tc>
      </w:tr>
      <w:tr w:rsidR="003525EB" w:rsidRPr="00D60E05" w14:paraId="6739F6AF" w14:textId="77777777">
        <w:trPr>
          <w:trHeight w:val="311"/>
        </w:trPr>
        <w:tc>
          <w:tcPr>
            <w:tcW w:w="3157" w:type="dxa"/>
          </w:tcPr>
          <w:p w14:paraId="17E01258" w14:textId="1380DF56" w:rsidR="003525EB" w:rsidRDefault="003525EB" w:rsidP="00E47B18">
            <w:pPr>
              <w:pStyle w:val="ListParagraph"/>
              <w:numPr>
                <w:ilvl w:val="0"/>
                <w:numId w:val="2"/>
              </w:numPr>
              <w:rPr>
                <w:lang w:val="en-GB"/>
              </w:rPr>
            </w:pPr>
            <w:r>
              <w:rPr>
                <w:lang w:val="en-GB"/>
              </w:rPr>
              <w:t xml:space="preserve">Easier for existing models of trade and commerce amongst indigenous societies to be </w:t>
            </w:r>
            <w:proofErr w:type="gramStart"/>
            <w:r>
              <w:rPr>
                <w:lang w:val="en-GB"/>
              </w:rPr>
              <w:t>sustained</w:t>
            </w:r>
            <w:proofErr w:type="gramEnd"/>
          </w:p>
          <w:p w14:paraId="4FC8E9A4" w14:textId="439DCD76" w:rsidR="003525EB" w:rsidRDefault="003525EB" w:rsidP="00E47B18">
            <w:pPr>
              <w:pStyle w:val="ListParagraph"/>
              <w:numPr>
                <w:ilvl w:val="0"/>
                <w:numId w:val="2"/>
              </w:numPr>
              <w:rPr>
                <w:lang w:val="en-GB"/>
              </w:rPr>
            </w:pPr>
            <w:r>
              <w:rPr>
                <w:lang w:val="en-GB"/>
              </w:rPr>
              <w:t xml:space="preserve">Allows profits to be circulated in the local community, rather than exported </w:t>
            </w:r>
            <w:proofErr w:type="gramStart"/>
            <w:r>
              <w:rPr>
                <w:lang w:val="en-GB"/>
              </w:rPr>
              <w:t>abroad</w:t>
            </w:r>
            <w:proofErr w:type="gramEnd"/>
          </w:p>
          <w:p w14:paraId="14ED0B36" w14:textId="77777777" w:rsidR="003525EB" w:rsidRDefault="003525EB" w:rsidP="00E47B18">
            <w:pPr>
              <w:pStyle w:val="ListParagraph"/>
              <w:numPr>
                <w:ilvl w:val="0"/>
                <w:numId w:val="2"/>
              </w:numPr>
              <w:rPr>
                <w:lang w:val="en-GB"/>
              </w:rPr>
            </w:pPr>
            <w:r>
              <w:rPr>
                <w:lang w:val="en-GB"/>
              </w:rPr>
              <w:t xml:space="preserve">Profits are distributed more </w:t>
            </w:r>
            <w:proofErr w:type="spellStart"/>
            <w:proofErr w:type="gramStart"/>
            <w:r>
              <w:rPr>
                <w:lang w:val="en-GB"/>
              </w:rPr>
              <w:t>evently</w:t>
            </w:r>
            <w:proofErr w:type="spellEnd"/>
            <w:proofErr w:type="gramEnd"/>
          </w:p>
          <w:p w14:paraId="5A73C7CE" w14:textId="235577AF" w:rsidR="003525EB" w:rsidRPr="00E47B18" w:rsidRDefault="003525EB" w:rsidP="00E47B18">
            <w:pPr>
              <w:pStyle w:val="ListParagraph"/>
              <w:numPr>
                <w:ilvl w:val="0"/>
                <w:numId w:val="2"/>
              </w:numPr>
              <w:rPr>
                <w:lang w:val="en-GB"/>
              </w:rPr>
            </w:pPr>
            <w:r>
              <w:rPr>
                <w:lang w:val="en-GB"/>
              </w:rPr>
              <w:t>Generates more tax revenue</w:t>
            </w:r>
          </w:p>
        </w:tc>
        <w:tc>
          <w:tcPr>
            <w:tcW w:w="3158" w:type="dxa"/>
          </w:tcPr>
          <w:p w14:paraId="26C4FE35" w14:textId="77777777" w:rsidR="003525EB" w:rsidRDefault="003525EB" w:rsidP="002F79D6">
            <w:pPr>
              <w:rPr>
                <w:lang w:val="en-GB"/>
              </w:rPr>
            </w:pPr>
          </w:p>
        </w:tc>
        <w:tc>
          <w:tcPr>
            <w:tcW w:w="1579" w:type="dxa"/>
            <w:gridSpan w:val="2"/>
          </w:tcPr>
          <w:p w14:paraId="0CD0C04C" w14:textId="77777777" w:rsidR="002C7FB4" w:rsidRDefault="002C7FB4" w:rsidP="002F79D6">
            <w:pPr>
              <w:rPr>
                <w:color w:val="00B050"/>
                <w:lang w:val="en-GB"/>
              </w:rPr>
            </w:pPr>
          </w:p>
          <w:p w14:paraId="7625DE8A" w14:textId="77777777" w:rsidR="002C7FB4" w:rsidRDefault="002C7FB4" w:rsidP="002F79D6">
            <w:pPr>
              <w:rPr>
                <w:color w:val="00B050"/>
                <w:lang w:val="en-GB"/>
              </w:rPr>
            </w:pPr>
          </w:p>
          <w:p w14:paraId="4684CC29" w14:textId="3F6DE639" w:rsidR="003525EB" w:rsidRPr="001648E6" w:rsidRDefault="003525EB" w:rsidP="002F79D6">
            <w:pPr>
              <w:rPr>
                <w:color w:val="00B050"/>
                <w:lang w:val="en-GB"/>
              </w:rPr>
            </w:pPr>
            <w:r w:rsidRPr="001648E6">
              <w:rPr>
                <w:color w:val="00B050"/>
                <w:lang w:val="en-GB"/>
              </w:rPr>
              <w:t>10</w:t>
            </w:r>
          </w:p>
          <w:p w14:paraId="1FF81A7C" w14:textId="77777777" w:rsidR="003525EB" w:rsidRPr="001648E6" w:rsidRDefault="003525EB" w:rsidP="003525EB">
            <w:pPr>
              <w:rPr>
                <w:color w:val="00B050"/>
                <w:lang w:val="en-GB"/>
              </w:rPr>
            </w:pPr>
          </w:p>
          <w:p w14:paraId="75D28450" w14:textId="77777777" w:rsidR="003525EB" w:rsidRPr="001648E6" w:rsidRDefault="003525EB" w:rsidP="003525EB">
            <w:pPr>
              <w:rPr>
                <w:color w:val="00B050"/>
                <w:lang w:val="en-GB"/>
              </w:rPr>
            </w:pPr>
          </w:p>
          <w:p w14:paraId="0E493F90" w14:textId="77777777" w:rsidR="003525EB" w:rsidRPr="001648E6" w:rsidRDefault="003525EB" w:rsidP="003525EB">
            <w:pPr>
              <w:rPr>
                <w:color w:val="00B050"/>
                <w:lang w:val="en-GB"/>
              </w:rPr>
            </w:pPr>
          </w:p>
          <w:p w14:paraId="59EEF063" w14:textId="77777777" w:rsidR="003525EB" w:rsidRPr="001648E6" w:rsidRDefault="003525EB" w:rsidP="003525EB">
            <w:pPr>
              <w:rPr>
                <w:color w:val="00B050"/>
                <w:lang w:val="en-GB"/>
              </w:rPr>
            </w:pPr>
          </w:p>
          <w:p w14:paraId="2BEE278B" w14:textId="2B182FCF" w:rsidR="003525EB" w:rsidRPr="001648E6" w:rsidRDefault="003525EB" w:rsidP="003525EB">
            <w:pPr>
              <w:rPr>
                <w:color w:val="00B050"/>
                <w:lang w:val="en-GB"/>
              </w:rPr>
            </w:pPr>
            <w:r w:rsidRPr="001648E6">
              <w:rPr>
                <w:color w:val="00B050"/>
                <w:lang w:val="en-GB"/>
              </w:rPr>
              <w:t>10</w:t>
            </w:r>
          </w:p>
          <w:p w14:paraId="6A6FD762" w14:textId="77777777" w:rsidR="003525EB" w:rsidRPr="001648E6" w:rsidRDefault="003525EB" w:rsidP="003525EB">
            <w:pPr>
              <w:rPr>
                <w:color w:val="00B050"/>
                <w:lang w:val="en-GB"/>
              </w:rPr>
            </w:pPr>
          </w:p>
          <w:p w14:paraId="5FA6CD46" w14:textId="77777777" w:rsidR="003525EB" w:rsidRPr="001648E6" w:rsidRDefault="003525EB" w:rsidP="003525EB">
            <w:pPr>
              <w:rPr>
                <w:color w:val="00B050"/>
                <w:lang w:val="en-GB"/>
              </w:rPr>
            </w:pPr>
          </w:p>
          <w:p w14:paraId="1D1DEE3E" w14:textId="77777777" w:rsidR="003525EB" w:rsidRPr="001648E6" w:rsidRDefault="003525EB" w:rsidP="003525EB">
            <w:pPr>
              <w:rPr>
                <w:color w:val="00B050"/>
                <w:lang w:val="en-GB"/>
              </w:rPr>
            </w:pPr>
            <w:r w:rsidRPr="001648E6">
              <w:rPr>
                <w:color w:val="00B050"/>
                <w:lang w:val="en-GB"/>
              </w:rPr>
              <w:t>25</w:t>
            </w:r>
          </w:p>
          <w:p w14:paraId="20498503" w14:textId="77777777" w:rsidR="003525EB" w:rsidRDefault="003525EB" w:rsidP="003525EB">
            <w:pPr>
              <w:rPr>
                <w:color w:val="00B050"/>
                <w:lang w:val="en-GB"/>
              </w:rPr>
            </w:pPr>
          </w:p>
          <w:p w14:paraId="0B8B6928" w14:textId="77777777" w:rsidR="00EA6A42" w:rsidRPr="001648E6" w:rsidRDefault="00EA6A42" w:rsidP="003525EB">
            <w:pPr>
              <w:rPr>
                <w:color w:val="00B050"/>
                <w:lang w:val="en-GB"/>
              </w:rPr>
            </w:pPr>
          </w:p>
          <w:p w14:paraId="2AA2C442" w14:textId="77777777" w:rsidR="003525EB" w:rsidRDefault="003525EB" w:rsidP="00EA6A42">
            <w:pPr>
              <w:rPr>
                <w:color w:val="00B050"/>
                <w:lang w:val="en-GB"/>
              </w:rPr>
            </w:pPr>
            <w:r w:rsidRPr="001648E6">
              <w:rPr>
                <w:color w:val="00B050"/>
                <w:lang w:val="en-GB"/>
              </w:rPr>
              <w:t>10</w:t>
            </w:r>
          </w:p>
          <w:p w14:paraId="53C87F53" w14:textId="2D17C528" w:rsidR="00EA6A42" w:rsidRDefault="00EA6A42" w:rsidP="00EA6A42">
            <w:pPr>
              <w:rPr>
                <w:lang w:val="en-GB"/>
              </w:rPr>
            </w:pPr>
          </w:p>
        </w:tc>
        <w:tc>
          <w:tcPr>
            <w:tcW w:w="1579" w:type="dxa"/>
          </w:tcPr>
          <w:p w14:paraId="6E58FEF5" w14:textId="4069B874" w:rsidR="003525EB" w:rsidRDefault="00401AE3" w:rsidP="002F79D6">
            <w:pPr>
              <w:rPr>
                <w:lang w:val="en-GB"/>
              </w:rPr>
            </w:pPr>
            <w:r>
              <w:rPr>
                <w:lang w:val="en-GB"/>
              </w:rPr>
              <w:t>[to be discussed]</w:t>
            </w:r>
          </w:p>
        </w:tc>
      </w:tr>
      <w:tr w:rsidR="00BE449B" w:rsidRPr="00A853FA" w14:paraId="340328DE" w14:textId="77777777" w:rsidTr="00BE449B">
        <w:trPr>
          <w:trHeight w:val="743"/>
        </w:trPr>
        <w:tc>
          <w:tcPr>
            <w:tcW w:w="6315" w:type="dxa"/>
            <w:gridSpan w:val="2"/>
          </w:tcPr>
          <w:p w14:paraId="3931E90C" w14:textId="77777777" w:rsidR="00BE449B" w:rsidRDefault="00BE449B" w:rsidP="00BE449B">
            <w:pPr>
              <w:jc w:val="center"/>
              <w:rPr>
                <w:lang w:val="en-GB"/>
              </w:rPr>
            </w:pPr>
          </w:p>
          <w:p w14:paraId="2BE98000" w14:textId="590ECDE6" w:rsidR="00BE449B" w:rsidRDefault="003525EB" w:rsidP="00BE449B">
            <w:pPr>
              <w:jc w:val="center"/>
              <w:rPr>
                <w:lang w:val="en-GB"/>
              </w:rPr>
            </w:pPr>
            <w:r>
              <w:rPr>
                <w:lang w:val="en-GB"/>
              </w:rPr>
              <w:t xml:space="preserve">Supplementary </w:t>
            </w:r>
            <w:r w:rsidR="00A46CF2">
              <w:rPr>
                <w:lang w:val="en-GB"/>
              </w:rPr>
              <w:t>metals</w:t>
            </w:r>
            <w:r w:rsidR="006431B0">
              <w:rPr>
                <w:lang w:val="en-GB"/>
              </w:rPr>
              <w:t xml:space="preserve"> to sodium</w:t>
            </w:r>
          </w:p>
        </w:tc>
        <w:tc>
          <w:tcPr>
            <w:tcW w:w="3158" w:type="dxa"/>
            <w:gridSpan w:val="3"/>
          </w:tcPr>
          <w:p w14:paraId="37E053FF" w14:textId="77777777" w:rsidR="00BE449B" w:rsidRDefault="00BE449B" w:rsidP="002F79D6">
            <w:pPr>
              <w:rPr>
                <w:lang w:val="en-GB"/>
              </w:rPr>
            </w:pPr>
          </w:p>
        </w:tc>
      </w:tr>
      <w:tr w:rsidR="003525EB" w:rsidRPr="00D60E05" w14:paraId="72086215" w14:textId="77777777">
        <w:trPr>
          <w:trHeight w:val="640"/>
        </w:trPr>
        <w:tc>
          <w:tcPr>
            <w:tcW w:w="3157" w:type="dxa"/>
          </w:tcPr>
          <w:p w14:paraId="67BFC282" w14:textId="132804D9" w:rsidR="003525EB" w:rsidRDefault="002E688F" w:rsidP="002E688F">
            <w:pPr>
              <w:pStyle w:val="ListParagraph"/>
              <w:numPr>
                <w:ilvl w:val="0"/>
                <w:numId w:val="2"/>
              </w:numPr>
              <w:rPr>
                <w:lang w:val="en-GB"/>
              </w:rPr>
            </w:pPr>
            <w:r>
              <w:rPr>
                <w:lang w:val="en-GB"/>
              </w:rPr>
              <w:t>Cobalt not required</w:t>
            </w:r>
            <w:r w:rsidR="00CF53DB">
              <w:rPr>
                <w:lang w:val="en-GB"/>
              </w:rPr>
              <w:t xml:space="preserve"> for efficiency as </w:t>
            </w:r>
            <w:proofErr w:type="gramStart"/>
            <w:r w:rsidR="00CF53DB">
              <w:rPr>
                <w:lang w:val="en-GB"/>
              </w:rPr>
              <w:t>ion</w:t>
            </w:r>
            <w:proofErr w:type="gramEnd"/>
          </w:p>
          <w:p w14:paraId="3164BA1A" w14:textId="1740E65C" w:rsidR="002E688F" w:rsidRDefault="002E688F" w:rsidP="002E688F">
            <w:pPr>
              <w:pStyle w:val="ListParagraph"/>
              <w:numPr>
                <w:ilvl w:val="0"/>
                <w:numId w:val="2"/>
              </w:numPr>
              <w:rPr>
                <w:lang w:val="en-GB"/>
              </w:rPr>
            </w:pPr>
            <w:r>
              <w:rPr>
                <w:lang w:val="en-GB"/>
              </w:rPr>
              <w:t xml:space="preserve">Efficient with metals that are not </w:t>
            </w:r>
            <w:r w:rsidR="006431B0">
              <w:rPr>
                <w:lang w:val="en-GB"/>
              </w:rPr>
              <w:t>disputed (yet)</w:t>
            </w:r>
          </w:p>
          <w:p w14:paraId="4E8F5342" w14:textId="77777777" w:rsidR="006431B0" w:rsidRPr="002E688F" w:rsidRDefault="006431B0" w:rsidP="00EA4378">
            <w:pPr>
              <w:pStyle w:val="ListParagraph"/>
              <w:rPr>
                <w:lang w:val="en-GB"/>
              </w:rPr>
            </w:pPr>
          </w:p>
          <w:p w14:paraId="78438E35" w14:textId="0A52D55C" w:rsidR="002E688F" w:rsidRPr="006733D9" w:rsidRDefault="002E688F" w:rsidP="00BE449B">
            <w:pPr>
              <w:pStyle w:val="ListParagraph"/>
              <w:rPr>
                <w:lang w:val="en-GB"/>
              </w:rPr>
            </w:pPr>
          </w:p>
        </w:tc>
        <w:tc>
          <w:tcPr>
            <w:tcW w:w="3158" w:type="dxa"/>
          </w:tcPr>
          <w:p w14:paraId="1C8C0D4C" w14:textId="2AD419FB" w:rsidR="003525EB" w:rsidRDefault="00EA4378" w:rsidP="000E29F7">
            <w:pPr>
              <w:pStyle w:val="ListParagraph"/>
              <w:numPr>
                <w:ilvl w:val="0"/>
                <w:numId w:val="2"/>
              </w:numPr>
              <w:rPr>
                <w:lang w:val="en-GB"/>
              </w:rPr>
            </w:pPr>
            <w:r>
              <w:rPr>
                <w:lang w:val="en-GB"/>
              </w:rPr>
              <w:t xml:space="preserve">Presumes </w:t>
            </w:r>
            <w:r w:rsidR="003525EB">
              <w:rPr>
                <w:lang w:val="en-GB"/>
              </w:rPr>
              <w:t xml:space="preserve">some damage to natural </w:t>
            </w:r>
            <w:proofErr w:type="gramStart"/>
            <w:r w:rsidR="003525EB">
              <w:rPr>
                <w:lang w:val="en-GB"/>
              </w:rPr>
              <w:t>habitat</w:t>
            </w:r>
            <w:proofErr w:type="gramEnd"/>
          </w:p>
          <w:p w14:paraId="4C7217B1" w14:textId="77777777" w:rsidR="003525EB" w:rsidRDefault="003525EB" w:rsidP="000E29F7">
            <w:pPr>
              <w:pStyle w:val="ListParagraph"/>
              <w:numPr>
                <w:ilvl w:val="0"/>
                <w:numId w:val="2"/>
              </w:numPr>
              <w:rPr>
                <w:lang w:val="en-GB"/>
              </w:rPr>
            </w:pPr>
            <w:r>
              <w:rPr>
                <w:lang w:val="en-GB"/>
              </w:rPr>
              <w:t xml:space="preserve">Mountains and areas that are mineral rich are often considered sacred or especially </w:t>
            </w:r>
            <w:proofErr w:type="gramStart"/>
            <w:r>
              <w:rPr>
                <w:lang w:val="en-GB"/>
              </w:rPr>
              <w:t>valuable</w:t>
            </w:r>
            <w:proofErr w:type="gramEnd"/>
          </w:p>
          <w:p w14:paraId="71D29DF4" w14:textId="77777777" w:rsidR="003525EB" w:rsidRDefault="003525EB" w:rsidP="000E29F7">
            <w:pPr>
              <w:pStyle w:val="ListParagraph"/>
              <w:numPr>
                <w:ilvl w:val="0"/>
                <w:numId w:val="2"/>
              </w:numPr>
              <w:rPr>
                <w:lang w:val="en-GB"/>
              </w:rPr>
            </w:pPr>
            <w:r>
              <w:rPr>
                <w:lang w:val="en-GB"/>
              </w:rPr>
              <w:t>Indigenous peoples can have ways of life that require continuous areas (like rein deer herding)</w:t>
            </w:r>
          </w:p>
          <w:p w14:paraId="52B384FC" w14:textId="3924C532" w:rsidR="003525EB" w:rsidRPr="000E29F7" w:rsidRDefault="003525EB" w:rsidP="000E29F7">
            <w:pPr>
              <w:pStyle w:val="ListParagraph"/>
              <w:numPr>
                <w:ilvl w:val="0"/>
                <w:numId w:val="2"/>
              </w:numPr>
              <w:rPr>
                <w:lang w:val="en-GB"/>
              </w:rPr>
            </w:pPr>
            <w:r>
              <w:rPr>
                <w:lang w:val="en-GB"/>
              </w:rPr>
              <w:t>Existing mining lobby routinely and consciously compromises indigenous rights (Glencore, BHP, (Kirsch, Mining Capitalism))</w:t>
            </w:r>
          </w:p>
        </w:tc>
        <w:tc>
          <w:tcPr>
            <w:tcW w:w="1579" w:type="dxa"/>
            <w:gridSpan w:val="2"/>
          </w:tcPr>
          <w:p w14:paraId="3B6888FB" w14:textId="77777777" w:rsidR="003525EB" w:rsidRDefault="00CF53DB" w:rsidP="002F79D6">
            <w:pPr>
              <w:rPr>
                <w:color w:val="00B050"/>
                <w:lang w:val="en-GB"/>
              </w:rPr>
            </w:pPr>
            <w:r w:rsidRPr="00CF53DB">
              <w:rPr>
                <w:color w:val="00B050"/>
                <w:lang w:val="en-GB"/>
              </w:rPr>
              <w:t>25</w:t>
            </w:r>
          </w:p>
          <w:p w14:paraId="44B58D46" w14:textId="77777777" w:rsidR="00CF53DB" w:rsidRDefault="00CF53DB" w:rsidP="002F79D6">
            <w:pPr>
              <w:rPr>
                <w:color w:val="00B050"/>
                <w:lang w:val="en-GB"/>
              </w:rPr>
            </w:pPr>
          </w:p>
          <w:p w14:paraId="16742C03" w14:textId="77777777" w:rsidR="00CF53DB" w:rsidRDefault="00CF53DB" w:rsidP="002F79D6">
            <w:pPr>
              <w:rPr>
                <w:color w:val="00B050"/>
                <w:lang w:val="en-GB"/>
              </w:rPr>
            </w:pPr>
          </w:p>
          <w:p w14:paraId="1128ABD0" w14:textId="3E010249" w:rsidR="00CF53DB" w:rsidRDefault="00B126CB" w:rsidP="002F79D6">
            <w:pPr>
              <w:rPr>
                <w:lang w:val="en-GB"/>
              </w:rPr>
            </w:pPr>
            <w:r w:rsidRPr="00B126CB">
              <w:rPr>
                <w:color w:val="00B050"/>
                <w:lang w:val="en-GB"/>
              </w:rPr>
              <w:t>20</w:t>
            </w:r>
          </w:p>
        </w:tc>
        <w:tc>
          <w:tcPr>
            <w:tcW w:w="1579" w:type="dxa"/>
          </w:tcPr>
          <w:p w14:paraId="752BDD5D" w14:textId="77777777" w:rsidR="003525EB" w:rsidRDefault="00396A7A" w:rsidP="002F79D6">
            <w:pPr>
              <w:rPr>
                <w:color w:val="FF0000"/>
                <w:lang w:val="en-GB"/>
              </w:rPr>
            </w:pPr>
            <w:r w:rsidRPr="00396A7A">
              <w:rPr>
                <w:color w:val="FF0000"/>
                <w:lang w:val="en-GB"/>
              </w:rPr>
              <w:t>5-100</w:t>
            </w:r>
          </w:p>
          <w:p w14:paraId="36E4211C" w14:textId="77777777" w:rsidR="00396A7A" w:rsidRDefault="00396A7A" w:rsidP="002F79D6">
            <w:pPr>
              <w:rPr>
                <w:color w:val="FF0000"/>
                <w:lang w:val="en-GB"/>
              </w:rPr>
            </w:pPr>
          </w:p>
          <w:p w14:paraId="18B8D559" w14:textId="77777777" w:rsidR="00396A7A" w:rsidRDefault="00396A7A" w:rsidP="002F79D6">
            <w:pPr>
              <w:rPr>
                <w:color w:val="FF0000"/>
                <w:lang w:val="en-GB"/>
              </w:rPr>
            </w:pPr>
          </w:p>
          <w:p w14:paraId="1B6E2C54" w14:textId="77777777" w:rsidR="00396A7A" w:rsidRDefault="00396A7A" w:rsidP="002F79D6">
            <w:pPr>
              <w:rPr>
                <w:color w:val="FF0000"/>
                <w:lang w:val="en-GB"/>
              </w:rPr>
            </w:pPr>
          </w:p>
          <w:p w14:paraId="7C3C1482" w14:textId="77777777" w:rsidR="00396A7A" w:rsidRDefault="00396A7A" w:rsidP="002F79D6">
            <w:pPr>
              <w:rPr>
                <w:color w:val="FF0000"/>
                <w:lang w:val="en-GB"/>
              </w:rPr>
            </w:pPr>
            <w:r>
              <w:rPr>
                <w:color w:val="FF0000"/>
                <w:lang w:val="en-GB"/>
              </w:rPr>
              <w:t>15</w:t>
            </w:r>
          </w:p>
          <w:p w14:paraId="1A131106" w14:textId="77777777" w:rsidR="00396A7A" w:rsidRDefault="00396A7A" w:rsidP="002F79D6">
            <w:pPr>
              <w:rPr>
                <w:color w:val="FF0000"/>
                <w:lang w:val="en-GB"/>
              </w:rPr>
            </w:pPr>
          </w:p>
          <w:p w14:paraId="311AF824" w14:textId="77777777" w:rsidR="00396A7A" w:rsidRDefault="00396A7A" w:rsidP="002F79D6">
            <w:pPr>
              <w:rPr>
                <w:color w:val="FF0000"/>
                <w:lang w:val="en-GB"/>
              </w:rPr>
            </w:pPr>
          </w:p>
          <w:p w14:paraId="24C22D20" w14:textId="77777777" w:rsidR="00396A7A" w:rsidRDefault="00396A7A" w:rsidP="002F79D6">
            <w:pPr>
              <w:rPr>
                <w:color w:val="FF0000"/>
                <w:lang w:val="en-GB"/>
              </w:rPr>
            </w:pPr>
          </w:p>
          <w:p w14:paraId="67F59452" w14:textId="77777777" w:rsidR="00396A7A" w:rsidRDefault="00CF53DB" w:rsidP="002F79D6">
            <w:pPr>
              <w:rPr>
                <w:color w:val="FF0000"/>
                <w:lang w:val="en-GB"/>
              </w:rPr>
            </w:pPr>
            <w:r>
              <w:rPr>
                <w:color w:val="FF0000"/>
                <w:lang w:val="en-GB"/>
              </w:rPr>
              <w:t>10</w:t>
            </w:r>
          </w:p>
          <w:p w14:paraId="0E701966" w14:textId="77777777" w:rsidR="00CF53DB" w:rsidRDefault="00CF53DB" w:rsidP="002F79D6">
            <w:pPr>
              <w:rPr>
                <w:color w:val="FF0000"/>
                <w:lang w:val="en-GB"/>
              </w:rPr>
            </w:pPr>
          </w:p>
          <w:p w14:paraId="5971B3FE" w14:textId="77777777" w:rsidR="00CF53DB" w:rsidRDefault="00CF53DB" w:rsidP="002F79D6">
            <w:pPr>
              <w:rPr>
                <w:color w:val="FF0000"/>
                <w:lang w:val="en-GB"/>
              </w:rPr>
            </w:pPr>
          </w:p>
          <w:p w14:paraId="46C69408" w14:textId="77777777" w:rsidR="00CF53DB" w:rsidRDefault="00CF53DB" w:rsidP="002F79D6">
            <w:pPr>
              <w:rPr>
                <w:color w:val="FF0000"/>
                <w:lang w:val="en-GB"/>
              </w:rPr>
            </w:pPr>
          </w:p>
          <w:p w14:paraId="4C018998" w14:textId="1CEC9010" w:rsidR="00CF53DB" w:rsidRPr="00396A7A" w:rsidRDefault="00CF53DB" w:rsidP="002F79D6">
            <w:pPr>
              <w:rPr>
                <w:color w:val="FF0000"/>
                <w:lang w:val="en-GB"/>
              </w:rPr>
            </w:pPr>
            <w:r>
              <w:rPr>
                <w:color w:val="FF0000"/>
                <w:lang w:val="en-GB"/>
              </w:rPr>
              <w:t>30</w:t>
            </w:r>
          </w:p>
        </w:tc>
      </w:tr>
      <w:tr w:rsidR="00BE449B" w:rsidRPr="00D60E05" w14:paraId="5A997D47" w14:textId="77777777">
        <w:trPr>
          <w:trHeight w:val="640"/>
        </w:trPr>
        <w:tc>
          <w:tcPr>
            <w:tcW w:w="6315" w:type="dxa"/>
            <w:gridSpan w:val="2"/>
          </w:tcPr>
          <w:p w14:paraId="15B75E1A" w14:textId="77777777" w:rsidR="00BE449B" w:rsidRDefault="00BE449B" w:rsidP="00BE449B">
            <w:pPr>
              <w:jc w:val="center"/>
              <w:rPr>
                <w:lang w:val="en-GB"/>
              </w:rPr>
            </w:pPr>
          </w:p>
          <w:p w14:paraId="2D62D586" w14:textId="45C79BF8" w:rsidR="00BE449B" w:rsidRPr="000942FB" w:rsidRDefault="00BE449B" w:rsidP="00BE449B">
            <w:pPr>
              <w:jc w:val="center"/>
              <w:rPr>
                <w:lang w:val="en-GB"/>
              </w:rPr>
            </w:pPr>
            <w:r>
              <w:rPr>
                <w:lang w:val="en-GB"/>
              </w:rPr>
              <w:t>Sodium</w:t>
            </w:r>
          </w:p>
        </w:tc>
        <w:tc>
          <w:tcPr>
            <w:tcW w:w="3158" w:type="dxa"/>
            <w:gridSpan w:val="3"/>
          </w:tcPr>
          <w:p w14:paraId="43A63704" w14:textId="7841BA32" w:rsidR="00BE449B" w:rsidRDefault="00BE449B" w:rsidP="002F79D6">
            <w:pPr>
              <w:rPr>
                <w:lang w:val="en-GB"/>
              </w:rPr>
            </w:pPr>
          </w:p>
        </w:tc>
      </w:tr>
      <w:tr w:rsidR="005856E0" w:rsidRPr="00D60E05" w14:paraId="0F538735" w14:textId="77777777">
        <w:trPr>
          <w:trHeight w:val="640"/>
        </w:trPr>
        <w:tc>
          <w:tcPr>
            <w:tcW w:w="3157" w:type="dxa"/>
          </w:tcPr>
          <w:p w14:paraId="762467A6" w14:textId="591BAA81" w:rsidR="005856E0" w:rsidRPr="005856E0" w:rsidRDefault="005856E0" w:rsidP="005856E0">
            <w:pPr>
              <w:pStyle w:val="ListParagraph"/>
              <w:numPr>
                <w:ilvl w:val="0"/>
                <w:numId w:val="2"/>
              </w:numPr>
              <w:rPr>
                <w:lang w:val="en-GB"/>
              </w:rPr>
            </w:pPr>
            <w:r>
              <w:rPr>
                <w:lang w:val="en-GB"/>
              </w:rPr>
              <w:t>Abundant and readily available</w:t>
            </w:r>
          </w:p>
          <w:p w14:paraId="6B116DF1" w14:textId="77777777" w:rsidR="005856E0" w:rsidRDefault="005856E0" w:rsidP="00A46CF2">
            <w:pPr>
              <w:pStyle w:val="ListParagraph"/>
              <w:numPr>
                <w:ilvl w:val="0"/>
                <w:numId w:val="2"/>
              </w:numPr>
              <w:rPr>
                <w:lang w:val="en-GB"/>
              </w:rPr>
            </w:pPr>
            <w:r>
              <w:rPr>
                <w:lang w:val="en-GB"/>
              </w:rPr>
              <w:t>Naturally clumps together (salt lakes, caves, mines)</w:t>
            </w:r>
          </w:p>
          <w:p w14:paraId="33C1F2F3" w14:textId="77777777" w:rsidR="005856E0" w:rsidRDefault="005856E0" w:rsidP="00A46CF2">
            <w:pPr>
              <w:pStyle w:val="ListParagraph"/>
              <w:numPr>
                <w:ilvl w:val="0"/>
                <w:numId w:val="2"/>
              </w:numPr>
              <w:rPr>
                <w:lang w:val="en-GB"/>
              </w:rPr>
            </w:pPr>
            <w:r>
              <w:rPr>
                <w:lang w:val="en-GB"/>
              </w:rPr>
              <w:t>Non-toxic</w:t>
            </w:r>
          </w:p>
          <w:p w14:paraId="40A79C71" w14:textId="77777777" w:rsidR="005856E0" w:rsidRPr="006431B0" w:rsidRDefault="005856E0" w:rsidP="006431B0">
            <w:pPr>
              <w:ind w:left="360"/>
              <w:rPr>
                <w:lang w:val="en-GB"/>
              </w:rPr>
            </w:pPr>
          </w:p>
          <w:p w14:paraId="2D9521E6" w14:textId="2FF637C4" w:rsidR="005856E0" w:rsidRDefault="005856E0" w:rsidP="003525EB">
            <w:pPr>
              <w:pStyle w:val="ListParagraph"/>
              <w:rPr>
                <w:lang w:val="en-GB"/>
              </w:rPr>
            </w:pPr>
          </w:p>
        </w:tc>
        <w:tc>
          <w:tcPr>
            <w:tcW w:w="3158" w:type="dxa"/>
          </w:tcPr>
          <w:p w14:paraId="162D9F24" w14:textId="49D2E81A" w:rsidR="005856E0" w:rsidRDefault="005856E0" w:rsidP="008722A4">
            <w:pPr>
              <w:pStyle w:val="ListParagraph"/>
              <w:numPr>
                <w:ilvl w:val="0"/>
                <w:numId w:val="2"/>
              </w:numPr>
              <w:rPr>
                <w:lang w:val="en-GB"/>
              </w:rPr>
            </w:pPr>
            <w:r>
              <w:rPr>
                <w:lang w:val="en-GB"/>
              </w:rPr>
              <w:t>Highly reactive with oxygen and water</w:t>
            </w:r>
          </w:p>
          <w:p w14:paraId="5C5E445E" w14:textId="293E9A88" w:rsidR="005856E0" w:rsidRDefault="005856E0" w:rsidP="008722A4">
            <w:pPr>
              <w:pStyle w:val="ListParagraph"/>
              <w:numPr>
                <w:ilvl w:val="0"/>
                <w:numId w:val="2"/>
              </w:numPr>
              <w:rPr>
                <w:lang w:val="en-GB"/>
              </w:rPr>
            </w:pPr>
            <w:r>
              <w:rPr>
                <w:lang w:val="en-GB"/>
              </w:rPr>
              <w:t xml:space="preserve">Energy intensive if electrolysis is used for </w:t>
            </w:r>
            <w:proofErr w:type="gramStart"/>
            <w:r>
              <w:rPr>
                <w:lang w:val="en-GB"/>
              </w:rPr>
              <w:t>separation</w:t>
            </w:r>
            <w:proofErr w:type="gramEnd"/>
          </w:p>
          <w:p w14:paraId="04F2C887" w14:textId="00C4DEEE" w:rsidR="005856E0" w:rsidRDefault="005856E0" w:rsidP="008722A4">
            <w:pPr>
              <w:pStyle w:val="ListParagraph"/>
              <w:numPr>
                <w:ilvl w:val="0"/>
                <w:numId w:val="2"/>
              </w:numPr>
              <w:rPr>
                <w:lang w:val="en-GB"/>
              </w:rPr>
            </w:pPr>
            <w:r>
              <w:rPr>
                <w:lang w:val="en-GB"/>
              </w:rPr>
              <w:t>Biological separation…?</w:t>
            </w:r>
          </w:p>
          <w:p w14:paraId="675919F2" w14:textId="36F03517" w:rsidR="001648E6" w:rsidRDefault="00FA2282" w:rsidP="008722A4">
            <w:pPr>
              <w:pStyle w:val="ListParagraph"/>
              <w:numPr>
                <w:ilvl w:val="0"/>
                <w:numId w:val="2"/>
              </w:numPr>
              <w:rPr>
                <w:lang w:val="en-GB"/>
              </w:rPr>
            </w:pPr>
            <w:r>
              <w:rPr>
                <w:lang w:val="en-GB"/>
              </w:rPr>
              <w:t>[</w:t>
            </w:r>
            <w:r w:rsidR="001648E6">
              <w:rPr>
                <w:lang w:val="en-GB"/>
              </w:rPr>
              <w:t>Is there toxic byproduct from biological separation?</w:t>
            </w:r>
            <w:r>
              <w:rPr>
                <w:lang w:val="en-GB"/>
              </w:rPr>
              <w:t>]</w:t>
            </w:r>
          </w:p>
          <w:p w14:paraId="4D422ED9" w14:textId="48B564AE" w:rsidR="005856E0" w:rsidRPr="008722A4" w:rsidRDefault="005856E0" w:rsidP="003525EB">
            <w:pPr>
              <w:pStyle w:val="ListParagraph"/>
              <w:rPr>
                <w:lang w:val="en-GB"/>
              </w:rPr>
            </w:pPr>
          </w:p>
        </w:tc>
        <w:tc>
          <w:tcPr>
            <w:tcW w:w="1579" w:type="dxa"/>
            <w:gridSpan w:val="2"/>
          </w:tcPr>
          <w:p w14:paraId="7925B5AF" w14:textId="77777777" w:rsidR="005856E0" w:rsidRPr="001648E6" w:rsidRDefault="005856E0" w:rsidP="002F79D6">
            <w:pPr>
              <w:rPr>
                <w:color w:val="00B050"/>
                <w:lang w:val="en-GB"/>
              </w:rPr>
            </w:pPr>
            <w:r w:rsidRPr="001648E6">
              <w:rPr>
                <w:color w:val="00B050"/>
                <w:lang w:val="en-GB"/>
              </w:rPr>
              <w:t>30</w:t>
            </w:r>
          </w:p>
          <w:p w14:paraId="4AC919DD" w14:textId="77777777" w:rsidR="005856E0" w:rsidRPr="001648E6" w:rsidRDefault="005856E0" w:rsidP="002F79D6">
            <w:pPr>
              <w:rPr>
                <w:color w:val="00B050"/>
                <w:lang w:val="en-GB"/>
              </w:rPr>
            </w:pPr>
          </w:p>
          <w:p w14:paraId="269D5764" w14:textId="77777777" w:rsidR="005856E0" w:rsidRPr="001648E6" w:rsidRDefault="005856E0" w:rsidP="002F79D6">
            <w:pPr>
              <w:rPr>
                <w:color w:val="00B050"/>
                <w:lang w:val="en-GB"/>
              </w:rPr>
            </w:pPr>
          </w:p>
          <w:p w14:paraId="4CD9BDB6" w14:textId="77777777" w:rsidR="005856E0" w:rsidRPr="001648E6" w:rsidRDefault="001648E6" w:rsidP="002F79D6">
            <w:pPr>
              <w:rPr>
                <w:color w:val="00B050"/>
                <w:lang w:val="en-GB"/>
              </w:rPr>
            </w:pPr>
            <w:r w:rsidRPr="001648E6">
              <w:rPr>
                <w:color w:val="00B050"/>
                <w:lang w:val="en-GB"/>
              </w:rPr>
              <w:t>25</w:t>
            </w:r>
          </w:p>
          <w:p w14:paraId="06EE9B6A" w14:textId="77777777" w:rsidR="001648E6" w:rsidRPr="001648E6" w:rsidRDefault="001648E6" w:rsidP="002F79D6">
            <w:pPr>
              <w:rPr>
                <w:color w:val="00B050"/>
                <w:lang w:val="en-GB"/>
              </w:rPr>
            </w:pPr>
          </w:p>
          <w:p w14:paraId="5648A0EB" w14:textId="4028C978" w:rsidR="001648E6" w:rsidRPr="001648E6" w:rsidRDefault="001648E6" w:rsidP="002F79D6">
            <w:pPr>
              <w:rPr>
                <w:color w:val="00B050"/>
                <w:lang w:val="en-GB"/>
              </w:rPr>
            </w:pPr>
            <w:r w:rsidRPr="001648E6">
              <w:rPr>
                <w:color w:val="00B050"/>
                <w:lang w:val="en-GB"/>
              </w:rPr>
              <w:t>15</w:t>
            </w:r>
          </w:p>
        </w:tc>
        <w:tc>
          <w:tcPr>
            <w:tcW w:w="1579" w:type="dxa"/>
          </w:tcPr>
          <w:p w14:paraId="12DBA0A8" w14:textId="77777777" w:rsidR="005856E0" w:rsidRPr="001648E6" w:rsidRDefault="001648E6" w:rsidP="002F79D6">
            <w:pPr>
              <w:rPr>
                <w:color w:val="FF0000"/>
                <w:lang w:val="en-GB"/>
              </w:rPr>
            </w:pPr>
            <w:r w:rsidRPr="001648E6">
              <w:rPr>
                <w:color w:val="FF0000"/>
                <w:lang w:val="en-GB"/>
              </w:rPr>
              <w:t>10</w:t>
            </w:r>
          </w:p>
          <w:p w14:paraId="6D179159" w14:textId="77777777" w:rsidR="001648E6" w:rsidRPr="001648E6" w:rsidRDefault="001648E6" w:rsidP="002F79D6">
            <w:pPr>
              <w:rPr>
                <w:color w:val="FF0000"/>
                <w:lang w:val="en-GB"/>
              </w:rPr>
            </w:pPr>
          </w:p>
          <w:p w14:paraId="19A2897B" w14:textId="77777777" w:rsidR="001648E6" w:rsidRPr="001648E6" w:rsidRDefault="001648E6" w:rsidP="002F79D6">
            <w:pPr>
              <w:rPr>
                <w:color w:val="FF0000"/>
                <w:lang w:val="en-GB"/>
              </w:rPr>
            </w:pPr>
          </w:p>
          <w:p w14:paraId="23BFE56E" w14:textId="77777777" w:rsidR="001648E6" w:rsidRPr="001648E6" w:rsidRDefault="001648E6" w:rsidP="002F79D6">
            <w:pPr>
              <w:rPr>
                <w:color w:val="FF0000"/>
                <w:lang w:val="en-GB"/>
              </w:rPr>
            </w:pPr>
            <w:r w:rsidRPr="001648E6">
              <w:rPr>
                <w:color w:val="FF0000"/>
                <w:lang w:val="en-GB"/>
              </w:rPr>
              <w:t>15</w:t>
            </w:r>
          </w:p>
          <w:p w14:paraId="66FF65B9" w14:textId="77777777" w:rsidR="001648E6" w:rsidRPr="001648E6" w:rsidRDefault="001648E6" w:rsidP="002F79D6">
            <w:pPr>
              <w:rPr>
                <w:color w:val="FF0000"/>
                <w:lang w:val="en-GB"/>
              </w:rPr>
            </w:pPr>
          </w:p>
          <w:p w14:paraId="22FD62F1" w14:textId="77777777" w:rsidR="001648E6" w:rsidRPr="001648E6" w:rsidRDefault="001648E6" w:rsidP="002F79D6">
            <w:pPr>
              <w:rPr>
                <w:color w:val="FF0000"/>
                <w:lang w:val="en-GB"/>
              </w:rPr>
            </w:pPr>
            <w:r w:rsidRPr="001648E6">
              <w:rPr>
                <w:color w:val="FF0000"/>
                <w:lang w:val="en-GB"/>
              </w:rPr>
              <w:t>5</w:t>
            </w:r>
          </w:p>
          <w:p w14:paraId="682C22E3" w14:textId="77777777" w:rsidR="001648E6" w:rsidRPr="001648E6" w:rsidRDefault="001648E6" w:rsidP="002F79D6">
            <w:pPr>
              <w:rPr>
                <w:color w:val="FF0000"/>
                <w:lang w:val="en-GB"/>
              </w:rPr>
            </w:pPr>
          </w:p>
          <w:p w14:paraId="30F2F60E" w14:textId="77777777" w:rsidR="001648E6" w:rsidRPr="001648E6" w:rsidRDefault="001648E6" w:rsidP="002F79D6">
            <w:pPr>
              <w:rPr>
                <w:color w:val="FF0000"/>
                <w:lang w:val="en-GB"/>
              </w:rPr>
            </w:pPr>
          </w:p>
          <w:p w14:paraId="7F0C20CE" w14:textId="73D655B8" w:rsidR="001648E6" w:rsidRDefault="001648E6" w:rsidP="002F79D6">
            <w:pPr>
              <w:rPr>
                <w:lang w:val="en-GB"/>
              </w:rPr>
            </w:pPr>
            <w:r w:rsidRPr="001648E6">
              <w:rPr>
                <w:color w:val="FF0000"/>
                <w:lang w:val="en-GB"/>
              </w:rPr>
              <w:t>5</w:t>
            </w:r>
          </w:p>
        </w:tc>
      </w:tr>
      <w:tr w:rsidR="00A12813" w:rsidRPr="00D60E05" w14:paraId="777FC8B9" w14:textId="77777777" w:rsidTr="00101C18">
        <w:trPr>
          <w:trHeight w:val="746"/>
        </w:trPr>
        <w:tc>
          <w:tcPr>
            <w:tcW w:w="6315" w:type="dxa"/>
            <w:gridSpan w:val="2"/>
          </w:tcPr>
          <w:p w14:paraId="70FF01A6" w14:textId="77777777" w:rsidR="00101C18" w:rsidRDefault="00101C18" w:rsidP="00101C18">
            <w:pPr>
              <w:jc w:val="center"/>
              <w:rPr>
                <w:lang w:val="en-GB"/>
              </w:rPr>
            </w:pPr>
          </w:p>
          <w:p w14:paraId="26B13EE5" w14:textId="77396C5C" w:rsidR="00A12813" w:rsidRDefault="00A12813" w:rsidP="00101C18">
            <w:pPr>
              <w:jc w:val="center"/>
              <w:rPr>
                <w:lang w:val="en-GB"/>
              </w:rPr>
            </w:pPr>
            <w:r>
              <w:rPr>
                <w:lang w:val="en-GB"/>
              </w:rPr>
              <w:t>Sodium-ion</w:t>
            </w:r>
          </w:p>
        </w:tc>
        <w:tc>
          <w:tcPr>
            <w:tcW w:w="3158" w:type="dxa"/>
            <w:gridSpan w:val="3"/>
          </w:tcPr>
          <w:p w14:paraId="78C6A39D" w14:textId="355B8A3E" w:rsidR="00A12813" w:rsidRDefault="00A12813" w:rsidP="002F79D6">
            <w:pPr>
              <w:rPr>
                <w:lang w:val="en-GB"/>
              </w:rPr>
            </w:pPr>
          </w:p>
        </w:tc>
      </w:tr>
      <w:tr w:rsidR="002D5577" w:rsidRPr="00D60E05" w14:paraId="44D48B1F" w14:textId="77777777">
        <w:trPr>
          <w:trHeight w:val="640"/>
        </w:trPr>
        <w:tc>
          <w:tcPr>
            <w:tcW w:w="3157" w:type="dxa"/>
          </w:tcPr>
          <w:p w14:paraId="33510F76" w14:textId="77777777" w:rsidR="002D5577" w:rsidRDefault="002D5577" w:rsidP="00027208">
            <w:pPr>
              <w:pStyle w:val="ListParagraph"/>
              <w:numPr>
                <w:ilvl w:val="0"/>
                <w:numId w:val="1"/>
              </w:numPr>
              <w:rPr>
                <w:lang w:val="en-GB"/>
              </w:rPr>
            </w:pPr>
            <w:r>
              <w:rPr>
                <w:lang w:val="en-GB"/>
              </w:rPr>
              <w:t xml:space="preserve">Loses relatively little charge in cold </w:t>
            </w:r>
            <w:proofErr w:type="gramStart"/>
            <w:r>
              <w:rPr>
                <w:lang w:val="en-GB"/>
              </w:rPr>
              <w:t>temperatures</w:t>
            </w:r>
            <w:proofErr w:type="gramEnd"/>
            <w:r>
              <w:rPr>
                <w:lang w:val="en-GB"/>
              </w:rPr>
              <w:t xml:space="preserve"> </w:t>
            </w:r>
          </w:p>
          <w:p w14:paraId="47CAE4A1" w14:textId="77777777" w:rsidR="002D5577" w:rsidRDefault="002D5577" w:rsidP="002D5577">
            <w:pPr>
              <w:pStyle w:val="ListParagraph"/>
              <w:numPr>
                <w:ilvl w:val="0"/>
                <w:numId w:val="1"/>
              </w:numPr>
              <w:spacing w:after="160" w:line="259" w:lineRule="auto"/>
              <w:rPr>
                <w:lang w:val="en-GB"/>
              </w:rPr>
            </w:pPr>
            <w:r>
              <w:rPr>
                <w:lang w:val="en-GB"/>
              </w:rPr>
              <w:t>Low cost</w:t>
            </w:r>
          </w:p>
          <w:p w14:paraId="265424DB" w14:textId="77777777" w:rsidR="004843FF" w:rsidRDefault="004843FF" w:rsidP="004843FF">
            <w:pPr>
              <w:rPr>
                <w:lang w:val="en-GB"/>
              </w:rPr>
            </w:pPr>
          </w:p>
          <w:p w14:paraId="0F2EFB9A" w14:textId="56FAA995" w:rsidR="004843FF" w:rsidRDefault="00593314" w:rsidP="002D5577">
            <w:pPr>
              <w:pStyle w:val="ListParagraph"/>
              <w:numPr>
                <w:ilvl w:val="0"/>
                <w:numId w:val="1"/>
              </w:numPr>
              <w:spacing w:after="160" w:line="259" w:lineRule="auto"/>
              <w:rPr>
                <w:lang w:val="en-GB"/>
              </w:rPr>
            </w:pPr>
            <w:r>
              <w:rPr>
                <w:lang w:val="en-GB"/>
              </w:rPr>
              <w:t xml:space="preserve">Safe with the right </w:t>
            </w:r>
            <w:r w:rsidR="00E3441B">
              <w:rPr>
                <w:lang w:val="en-GB"/>
              </w:rPr>
              <w:t>isolation structure</w:t>
            </w:r>
          </w:p>
          <w:p w14:paraId="3522672C" w14:textId="77777777" w:rsidR="004843FF" w:rsidRDefault="004843FF" w:rsidP="004843FF">
            <w:pPr>
              <w:rPr>
                <w:lang w:val="en-GB"/>
              </w:rPr>
            </w:pPr>
          </w:p>
          <w:p w14:paraId="69FE1CC8" w14:textId="77777777" w:rsidR="004843FF" w:rsidRPr="004843FF" w:rsidRDefault="004843FF" w:rsidP="004843FF">
            <w:pPr>
              <w:rPr>
                <w:lang w:val="en-GB"/>
              </w:rPr>
            </w:pPr>
          </w:p>
          <w:p w14:paraId="3641E4F6" w14:textId="77777777" w:rsidR="002D5577" w:rsidRDefault="002D5577" w:rsidP="004843FF">
            <w:pPr>
              <w:rPr>
                <w:lang w:val="en-GB"/>
              </w:rPr>
            </w:pPr>
          </w:p>
          <w:p w14:paraId="7C4469CC" w14:textId="0C958F65" w:rsidR="004843FF" w:rsidRPr="004843FF" w:rsidRDefault="004843FF" w:rsidP="004843FF">
            <w:pPr>
              <w:rPr>
                <w:lang w:val="en-GB"/>
              </w:rPr>
            </w:pPr>
          </w:p>
        </w:tc>
        <w:tc>
          <w:tcPr>
            <w:tcW w:w="3158" w:type="dxa"/>
          </w:tcPr>
          <w:p w14:paraId="34E8AE86" w14:textId="77777777" w:rsidR="002D5577" w:rsidRDefault="002D5577" w:rsidP="00101C18">
            <w:pPr>
              <w:pStyle w:val="ListParagraph"/>
              <w:numPr>
                <w:ilvl w:val="0"/>
                <w:numId w:val="1"/>
              </w:numPr>
              <w:rPr>
                <w:lang w:val="en-GB"/>
              </w:rPr>
            </w:pPr>
            <w:r w:rsidRPr="00101C18">
              <w:rPr>
                <w:lang w:val="en-GB"/>
              </w:rPr>
              <w:t>Low energy density</w:t>
            </w:r>
          </w:p>
          <w:p w14:paraId="0A7DBBEE" w14:textId="77777777" w:rsidR="002D5577" w:rsidRDefault="002D5577" w:rsidP="002D5577">
            <w:pPr>
              <w:pStyle w:val="ListParagraph"/>
              <w:rPr>
                <w:lang w:val="en-GB"/>
              </w:rPr>
            </w:pPr>
          </w:p>
          <w:p w14:paraId="3CD07673" w14:textId="77777777" w:rsidR="002D5577" w:rsidRDefault="002D5577" w:rsidP="002D5577">
            <w:pPr>
              <w:pStyle w:val="ListParagraph"/>
              <w:rPr>
                <w:lang w:val="en-GB"/>
              </w:rPr>
            </w:pPr>
          </w:p>
          <w:p w14:paraId="1C73C3F1" w14:textId="77777777" w:rsidR="00FF51F1" w:rsidRDefault="00FF51F1" w:rsidP="002D5577">
            <w:pPr>
              <w:pStyle w:val="ListParagraph"/>
              <w:rPr>
                <w:lang w:val="en-GB"/>
              </w:rPr>
            </w:pPr>
          </w:p>
          <w:p w14:paraId="24CC8406" w14:textId="3683B66A" w:rsidR="002D5577" w:rsidRDefault="002D5577" w:rsidP="00101C18">
            <w:pPr>
              <w:pStyle w:val="ListParagraph"/>
              <w:numPr>
                <w:ilvl w:val="0"/>
                <w:numId w:val="1"/>
              </w:numPr>
              <w:rPr>
                <w:lang w:val="en-GB"/>
              </w:rPr>
            </w:pPr>
            <w:r>
              <w:rPr>
                <w:lang w:val="en-GB"/>
              </w:rPr>
              <w:t>Unstable</w:t>
            </w:r>
            <w:r w:rsidR="002627E4">
              <w:rPr>
                <w:lang w:val="en-GB"/>
              </w:rPr>
              <w:t xml:space="preserve"> </w:t>
            </w:r>
            <w:r w:rsidR="00FB5AC9">
              <w:rPr>
                <w:lang w:val="en-GB"/>
              </w:rPr>
              <w:t>(?)</w:t>
            </w:r>
          </w:p>
          <w:p w14:paraId="679BBC68" w14:textId="46E66B78" w:rsidR="002D5577" w:rsidRPr="00101C18" w:rsidRDefault="002D5577" w:rsidP="002D5577">
            <w:pPr>
              <w:pStyle w:val="ListParagraph"/>
              <w:rPr>
                <w:lang w:val="en-GB"/>
              </w:rPr>
            </w:pPr>
          </w:p>
        </w:tc>
        <w:tc>
          <w:tcPr>
            <w:tcW w:w="1579" w:type="dxa"/>
            <w:gridSpan w:val="2"/>
          </w:tcPr>
          <w:p w14:paraId="0C5EAE5A" w14:textId="77777777" w:rsidR="002D5577" w:rsidRPr="00EA6A42" w:rsidRDefault="00FF51F1" w:rsidP="002F79D6">
            <w:pPr>
              <w:rPr>
                <w:color w:val="00B050"/>
                <w:lang w:val="en-GB"/>
              </w:rPr>
            </w:pPr>
            <w:r w:rsidRPr="00EA6A42">
              <w:rPr>
                <w:color w:val="00B050"/>
                <w:lang w:val="en-GB"/>
              </w:rPr>
              <w:t>30</w:t>
            </w:r>
          </w:p>
          <w:p w14:paraId="39172016" w14:textId="77777777" w:rsidR="00FF51F1" w:rsidRPr="00EA6A42" w:rsidRDefault="00FF51F1" w:rsidP="002F79D6">
            <w:pPr>
              <w:rPr>
                <w:color w:val="00B050"/>
                <w:lang w:val="en-GB"/>
              </w:rPr>
            </w:pPr>
          </w:p>
          <w:p w14:paraId="1CC8DD1D" w14:textId="77777777" w:rsidR="00FF51F1" w:rsidRPr="00EA6A42" w:rsidRDefault="00FF51F1" w:rsidP="002F79D6">
            <w:pPr>
              <w:rPr>
                <w:color w:val="00B050"/>
                <w:lang w:val="en-GB"/>
              </w:rPr>
            </w:pPr>
          </w:p>
          <w:p w14:paraId="2D3A92DC" w14:textId="3F698B53" w:rsidR="00FF51F1" w:rsidRDefault="00FF51F1" w:rsidP="002F79D6">
            <w:pPr>
              <w:rPr>
                <w:lang w:val="en-GB"/>
              </w:rPr>
            </w:pPr>
            <w:r w:rsidRPr="00EA6A42">
              <w:rPr>
                <w:color w:val="00B050"/>
                <w:lang w:val="en-GB"/>
              </w:rPr>
              <w:t>20</w:t>
            </w:r>
          </w:p>
        </w:tc>
        <w:tc>
          <w:tcPr>
            <w:tcW w:w="1579" w:type="dxa"/>
          </w:tcPr>
          <w:p w14:paraId="09009FCF" w14:textId="77777777" w:rsidR="002D5577" w:rsidRPr="00EA6A42" w:rsidRDefault="00FF51F1" w:rsidP="002F79D6">
            <w:pPr>
              <w:rPr>
                <w:color w:val="FF0000"/>
                <w:lang w:val="en-GB"/>
              </w:rPr>
            </w:pPr>
            <w:r w:rsidRPr="00EA6A42">
              <w:rPr>
                <w:color w:val="FF0000"/>
                <w:lang w:val="en-GB"/>
              </w:rPr>
              <w:t>15</w:t>
            </w:r>
          </w:p>
          <w:p w14:paraId="1FB407F6" w14:textId="77777777" w:rsidR="00FF51F1" w:rsidRPr="00EA6A42" w:rsidRDefault="00FF51F1" w:rsidP="002F79D6">
            <w:pPr>
              <w:rPr>
                <w:color w:val="FF0000"/>
                <w:lang w:val="en-GB"/>
              </w:rPr>
            </w:pPr>
          </w:p>
          <w:p w14:paraId="60352691" w14:textId="77777777" w:rsidR="00FF51F1" w:rsidRPr="00EA6A42" w:rsidRDefault="00FF51F1" w:rsidP="002F79D6">
            <w:pPr>
              <w:rPr>
                <w:color w:val="FF0000"/>
                <w:lang w:val="en-GB"/>
              </w:rPr>
            </w:pPr>
          </w:p>
          <w:p w14:paraId="3CC40D58" w14:textId="77777777" w:rsidR="00FF51F1" w:rsidRPr="00EA6A42" w:rsidRDefault="00FF51F1" w:rsidP="002F79D6">
            <w:pPr>
              <w:rPr>
                <w:color w:val="FF0000"/>
                <w:lang w:val="en-GB"/>
              </w:rPr>
            </w:pPr>
          </w:p>
          <w:p w14:paraId="5C97C104" w14:textId="30F3363F" w:rsidR="00FF51F1" w:rsidRPr="00EA6A42" w:rsidRDefault="004843FF" w:rsidP="002F79D6">
            <w:pPr>
              <w:rPr>
                <w:color w:val="FF0000"/>
                <w:lang w:val="en-GB"/>
              </w:rPr>
            </w:pPr>
            <w:r w:rsidRPr="00EA6A42">
              <w:rPr>
                <w:color w:val="FF0000"/>
                <w:lang w:val="en-GB"/>
              </w:rPr>
              <w:t>20</w:t>
            </w:r>
          </w:p>
        </w:tc>
      </w:tr>
      <w:tr w:rsidR="001E626A" w:rsidRPr="00D60E05" w14:paraId="449E73F6" w14:textId="77777777">
        <w:trPr>
          <w:trHeight w:val="640"/>
        </w:trPr>
        <w:tc>
          <w:tcPr>
            <w:tcW w:w="6315" w:type="dxa"/>
            <w:gridSpan w:val="2"/>
          </w:tcPr>
          <w:p w14:paraId="2C61B50C" w14:textId="580E5CE3" w:rsidR="001E626A" w:rsidRPr="002376ED" w:rsidRDefault="001E626A" w:rsidP="001E626A">
            <w:pPr>
              <w:jc w:val="right"/>
              <w:rPr>
                <w:lang w:val="en-GB"/>
              </w:rPr>
            </w:pPr>
            <w:r>
              <w:rPr>
                <w:lang w:val="en-GB"/>
              </w:rPr>
              <w:t>Partial sums</w:t>
            </w:r>
          </w:p>
        </w:tc>
        <w:tc>
          <w:tcPr>
            <w:tcW w:w="1579" w:type="dxa"/>
            <w:gridSpan w:val="2"/>
          </w:tcPr>
          <w:p w14:paraId="3B6B5FA2" w14:textId="15EE1267" w:rsidR="001E626A" w:rsidRPr="00EA6A42" w:rsidRDefault="00B02993" w:rsidP="002F79D6">
            <w:pPr>
              <w:rPr>
                <w:color w:val="00B050"/>
                <w:lang w:val="en-GB"/>
              </w:rPr>
            </w:pPr>
            <w:r>
              <w:rPr>
                <w:color w:val="00B050"/>
                <w:lang w:val="en-GB"/>
              </w:rPr>
              <w:t>350</w:t>
            </w:r>
          </w:p>
        </w:tc>
        <w:tc>
          <w:tcPr>
            <w:tcW w:w="1579" w:type="dxa"/>
          </w:tcPr>
          <w:p w14:paraId="21408E43" w14:textId="500822C0" w:rsidR="001E626A" w:rsidRPr="00EA6A42" w:rsidRDefault="00DE4848" w:rsidP="002F79D6">
            <w:pPr>
              <w:rPr>
                <w:color w:val="FF0000"/>
                <w:lang w:val="en-GB"/>
              </w:rPr>
            </w:pPr>
            <w:r>
              <w:rPr>
                <w:color w:val="FF0000"/>
                <w:lang w:val="en-GB"/>
              </w:rPr>
              <w:t>-200</w:t>
            </w:r>
          </w:p>
        </w:tc>
      </w:tr>
      <w:tr w:rsidR="00A97CB1" w14:paraId="34C02795" w14:textId="77777777" w:rsidTr="00A97CB1">
        <w:trPr>
          <w:trHeight w:val="640"/>
        </w:trPr>
        <w:tc>
          <w:tcPr>
            <w:tcW w:w="6345" w:type="dxa"/>
            <w:gridSpan w:val="3"/>
          </w:tcPr>
          <w:p w14:paraId="1CB2692E" w14:textId="0C99D472" w:rsidR="00A97CB1" w:rsidRPr="00A97CB1" w:rsidRDefault="001E626A" w:rsidP="00A97CB1">
            <w:pPr>
              <w:jc w:val="right"/>
              <w:rPr>
                <w:b/>
                <w:bCs/>
                <w:lang w:val="en-GB"/>
              </w:rPr>
            </w:pPr>
            <w:r>
              <w:rPr>
                <w:b/>
                <w:bCs/>
                <w:lang w:val="en-GB"/>
              </w:rPr>
              <w:t>Total s</w:t>
            </w:r>
            <w:r w:rsidR="00A97CB1" w:rsidRPr="00A97CB1">
              <w:rPr>
                <w:b/>
                <w:bCs/>
                <w:lang w:val="en-GB"/>
              </w:rPr>
              <w:t>um</w:t>
            </w:r>
            <w:r w:rsidR="00A97CB1">
              <w:rPr>
                <w:b/>
                <w:bCs/>
                <w:lang w:val="en-GB"/>
              </w:rPr>
              <w:t xml:space="preserve"> </w:t>
            </w:r>
          </w:p>
        </w:tc>
        <w:tc>
          <w:tcPr>
            <w:tcW w:w="3128" w:type="dxa"/>
            <w:gridSpan w:val="2"/>
          </w:tcPr>
          <w:p w14:paraId="5C0130F6" w14:textId="139180D5" w:rsidR="00A97CB1" w:rsidRPr="00A97CB1" w:rsidRDefault="00DE4848" w:rsidP="00FA2282">
            <w:pPr>
              <w:rPr>
                <w:b/>
                <w:bCs/>
                <w:lang w:val="en-GB"/>
              </w:rPr>
            </w:pPr>
            <w:r>
              <w:rPr>
                <w:b/>
                <w:bCs/>
                <w:lang w:val="en-GB"/>
              </w:rPr>
              <w:t>150</w:t>
            </w:r>
          </w:p>
        </w:tc>
      </w:tr>
    </w:tbl>
    <w:p w14:paraId="3000433E" w14:textId="75FA633E" w:rsidR="005758E1" w:rsidRDefault="005758E1" w:rsidP="002F79D6">
      <w:pPr>
        <w:rPr>
          <w:lang w:val="en-GB"/>
        </w:rPr>
      </w:pPr>
    </w:p>
    <w:p w14:paraId="34F11EF7" w14:textId="77777777" w:rsidR="009D4ED9" w:rsidRDefault="009D4ED9" w:rsidP="002F79D6">
      <w:pPr>
        <w:rPr>
          <w:lang w:val="en-GB"/>
        </w:rPr>
      </w:pPr>
    </w:p>
    <w:p w14:paraId="5751230F" w14:textId="77777777" w:rsidR="009D4ED9" w:rsidRDefault="009D4ED9" w:rsidP="002F79D6">
      <w:pPr>
        <w:rPr>
          <w:lang w:val="en-GB"/>
        </w:rPr>
      </w:pPr>
    </w:p>
    <w:p w14:paraId="4014B5B6" w14:textId="77777777" w:rsidR="009D4ED9" w:rsidRDefault="009D4ED9" w:rsidP="002F79D6">
      <w:pPr>
        <w:rPr>
          <w:lang w:val="en-GB"/>
        </w:rPr>
      </w:pPr>
    </w:p>
    <w:p w14:paraId="6A072BAB" w14:textId="77777777" w:rsidR="009D4ED9" w:rsidRDefault="009D4ED9" w:rsidP="002F79D6">
      <w:pPr>
        <w:rPr>
          <w:lang w:val="en-GB"/>
        </w:rPr>
      </w:pPr>
    </w:p>
    <w:p w14:paraId="7AEA0B24" w14:textId="05AE1C06" w:rsidR="009D4ED9" w:rsidRDefault="009D4ED9" w:rsidP="002F79D6">
      <w:pPr>
        <w:rPr>
          <w:b/>
          <w:bCs/>
          <w:lang w:val="en-GB"/>
        </w:rPr>
      </w:pPr>
      <w:r w:rsidRPr="009D4ED9">
        <w:rPr>
          <w:b/>
          <w:bCs/>
          <w:lang w:val="en-GB"/>
        </w:rPr>
        <w:t>Sources</w:t>
      </w:r>
    </w:p>
    <w:sdt>
      <w:sdtPr>
        <w:rPr>
          <w:lang w:val="en-GB"/>
        </w:rPr>
        <w:tag w:val="MENDELEY_BIBLIOGRAPHY"/>
        <w:id w:val="654421314"/>
        <w:placeholder>
          <w:docPart w:val="DefaultPlaceholder_-1854013440"/>
        </w:placeholder>
      </w:sdtPr>
      <w:sdtContent>
        <w:p w14:paraId="4E0B6047" w14:textId="77777777" w:rsidR="008B1114" w:rsidRPr="008B1114" w:rsidRDefault="008B1114">
          <w:pPr>
            <w:autoSpaceDE w:val="0"/>
            <w:autoSpaceDN w:val="0"/>
            <w:ind w:hanging="480"/>
            <w:divId w:val="1240560031"/>
            <w:rPr>
              <w:rFonts w:eastAsia="Times New Roman"/>
              <w:kern w:val="0"/>
              <w:sz w:val="24"/>
              <w:szCs w:val="24"/>
              <w:lang w:val="en-GB"/>
              <w14:ligatures w14:val="none"/>
            </w:rPr>
          </w:pPr>
          <w:r w:rsidRPr="008B1114">
            <w:rPr>
              <w:rFonts w:eastAsia="Times New Roman"/>
              <w:lang w:val="en-GB"/>
            </w:rPr>
            <w:t xml:space="preserve">Giddings, B., Hopwood, B., &amp; O’Brien, G. (2002). Environment, economy and society: Fitting them together into sustainable development. </w:t>
          </w:r>
          <w:r w:rsidRPr="008B1114">
            <w:rPr>
              <w:rFonts w:eastAsia="Times New Roman"/>
              <w:i/>
              <w:iCs/>
              <w:lang w:val="en-GB"/>
            </w:rPr>
            <w:t>Sustainable Development</w:t>
          </w:r>
          <w:r w:rsidRPr="008B1114">
            <w:rPr>
              <w:rFonts w:eastAsia="Times New Roman"/>
              <w:lang w:val="en-GB"/>
            </w:rPr>
            <w:t xml:space="preserve">, </w:t>
          </w:r>
          <w:r w:rsidRPr="008B1114">
            <w:rPr>
              <w:rFonts w:eastAsia="Times New Roman"/>
              <w:i/>
              <w:iCs/>
              <w:lang w:val="en-GB"/>
            </w:rPr>
            <w:t>10</w:t>
          </w:r>
          <w:r w:rsidRPr="008B1114">
            <w:rPr>
              <w:rFonts w:eastAsia="Times New Roman"/>
              <w:lang w:val="en-GB"/>
            </w:rPr>
            <w:t>(4), 187–196. https://doi.org/10.1002/sd.199</w:t>
          </w:r>
        </w:p>
        <w:p w14:paraId="25795804" w14:textId="77777777" w:rsidR="008B1114" w:rsidRPr="008B1114" w:rsidRDefault="008B1114">
          <w:pPr>
            <w:autoSpaceDE w:val="0"/>
            <w:autoSpaceDN w:val="0"/>
            <w:ind w:hanging="480"/>
            <w:divId w:val="1994990314"/>
            <w:rPr>
              <w:rFonts w:eastAsia="Times New Roman"/>
              <w:lang w:val="en-GB"/>
            </w:rPr>
          </w:pPr>
          <w:r w:rsidRPr="008B1114">
            <w:rPr>
              <w:rFonts w:eastAsia="Times New Roman"/>
              <w:lang w:val="en-GB"/>
            </w:rPr>
            <w:t xml:space="preserve">Haukenes, O. A. (2022). </w:t>
          </w:r>
          <w:r w:rsidRPr="008B1114">
            <w:rPr>
              <w:rFonts w:eastAsia="Times New Roman"/>
              <w:i/>
              <w:iCs/>
              <w:lang w:val="en-GB"/>
            </w:rPr>
            <w:t>The ARC-Methodology: A synergetic approach to sustainability assessment</w:t>
          </w:r>
          <w:r w:rsidRPr="008B1114">
            <w:rPr>
              <w:rFonts w:eastAsia="Times New Roman"/>
              <w:lang w:val="en-GB"/>
            </w:rPr>
            <w:t>. https://uit.no/research/arc/project?pid=795909&amp;p_document_id=774283</w:t>
          </w:r>
        </w:p>
        <w:p w14:paraId="3B324B39" w14:textId="77777777" w:rsidR="008B1114" w:rsidRPr="008B1114" w:rsidRDefault="008B1114">
          <w:pPr>
            <w:autoSpaceDE w:val="0"/>
            <w:autoSpaceDN w:val="0"/>
            <w:ind w:hanging="480"/>
            <w:divId w:val="1774787808"/>
            <w:rPr>
              <w:rFonts w:eastAsia="Times New Roman"/>
              <w:lang w:val="en-GB"/>
            </w:rPr>
          </w:pPr>
          <w:r w:rsidRPr="008B1114">
            <w:rPr>
              <w:rFonts w:eastAsia="Times New Roman"/>
              <w:lang w:val="en-GB"/>
            </w:rPr>
            <w:t xml:space="preserve">Janeiro, L., &amp; Patel, M. K. (2015). Choosing sustainable technologies. Implications of the underlying sustainability paradigm in the decision-making process. </w:t>
          </w:r>
          <w:r w:rsidRPr="008B1114">
            <w:rPr>
              <w:rFonts w:eastAsia="Times New Roman"/>
              <w:i/>
              <w:iCs/>
              <w:lang w:val="en-GB"/>
            </w:rPr>
            <w:t>Journal of Cleaner Production</w:t>
          </w:r>
          <w:r w:rsidRPr="008B1114">
            <w:rPr>
              <w:rFonts w:eastAsia="Times New Roman"/>
              <w:lang w:val="en-GB"/>
            </w:rPr>
            <w:t xml:space="preserve">, </w:t>
          </w:r>
          <w:r w:rsidRPr="008B1114">
            <w:rPr>
              <w:rFonts w:eastAsia="Times New Roman"/>
              <w:i/>
              <w:iCs/>
              <w:lang w:val="en-GB"/>
            </w:rPr>
            <w:t>105</w:t>
          </w:r>
          <w:r w:rsidRPr="008B1114">
            <w:rPr>
              <w:rFonts w:eastAsia="Times New Roman"/>
              <w:lang w:val="en-GB"/>
            </w:rPr>
            <w:t>, 438–446. https://doi.org/10.1016/j.jclepro.2014.01.029</w:t>
          </w:r>
        </w:p>
        <w:p w14:paraId="137CA546" w14:textId="77777777" w:rsidR="008B1114" w:rsidRDefault="008B1114">
          <w:pPr>
            <w:autoSpaceDE w:val="0"/>
            <w:autoSpaceDN w:val="0"/>
            <w:ind w:hanging="480"/>
            <w:divId w:val="10373763"/>
            <w:rPr>
              <w:rFonts w:eastAsia="Times New Roman"/>
            </w:rPr>
          </w:pPr>
          <w:r w:rsidRPr="008B1114">
            <w:rPr>
              <w:rFonts w:eastAsia="Times New Roman"/>
              <w:lang w:val="en-GB"/>
            </w:rPr>
            <w:t xml:space="preserve">Neumayer, E. (1999). </w:t>
          </w:r>
          <w:r w:rsidRPr="008B1114">
            <w:rPr>
              <w:rFonts w:eastAsia="Times New Roman"/>
              <w:i/>
              <w:iCs/>
              <w:lang w:val="en-GB"/>
            </w:rPr>
            <w:t xml:space="preserve">Weak versus strong </w:t>
          </w:r>
          <w:proofErr w:type="gramStart"/>
          <w:r w:rsidRPr="008B1114">
            <w:rPr>
              <w:rFonts w:eastAsia="Times New Roman"/>
              <w:i/>
              <w:iCs/>
              <w:lang w:val="en-GB"/>
            </w:rPr>
            <w:t>sustainability :</w:t>
          </w:r>
          <w:proofErr w:type="gramEnd"/>
          <w:r w:rsidRPr="008B1114">
            <w:rPr>
              <w:rFonts w:eastAsia="Times New Roman"/>
              <w:i/>
              <w:iCs/>
              <w:lang w:val="en-GB"/>
            </w:rPr>
            <w:t xml:space="preserve"> exploring the limits of two opposing paradigms / Eric Neumayer</w:t>
          </w:r>
          <w:r w:rsidRPr="008B1114">
            <w:rPr>
              <w:rFonts w:eastAsia="Times New Roman"/>
              <w:lang w:val="en-GB"/>
            </w:rPr>
            <w:t xml:space="preserve">. </w:t>
          </w:r>
          <w:r>
            <w:rPr>
              <w:rFonts w:eastAsia="Times New Roman"/>
            </w:rPr>
            <w:t xml:space="preserve">Edward </w:t>
          </w:r>
          <w:proofErr w:type="spellStart"/>
          <w:r>
            <w:rPr>
              <w:rFonts w:eastAsia="Times New Roman"/>
            </w:rPr>
            <w:t>Elgar</w:t>
          </w:r>
          <w:proofErr w:type="spellEnd"/>
          <w:r>
            <w:rPr>
              <w:rFonts w:eastAsia="Times New Roman"/>
            </w:rPr>
            <w:t>.</w:t>
          </w:r>
        </w:p>
        <w:p w14:paraId="2B2840EC" w14:textId="2FDD208F" w:rsidR="00C842A5" w:rsidRPr="00F01875" w:rsidRDefault="008B1114" w:rsidP="002F79D6">
          <w:pPr>
            <w:rPr>
              <w:lang w:val="en-GB"/>
            </w:rPr>
          </w:pPr>
          <w:r>
            <w:rPr>
              <w:rFonts w:eastAsia="Times New Roman"/>
            </w:rPr>
            <w:t> </w:t>
          </w:r>
        </w:p>
      </w:sdtContent>
    </w:sdt>
    <w:sectPr w:rsidR="00C842A5" w:rsidRPr="00F01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71F83"/>
    <w:multiLevelType w:val="hybridMultilevel"/>
    <w:tmpl w:val="AD762D6E"/>
    <w:lvl w:ilvl="0" w:tplc="1578026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49131C72"/>
    <w:multiLevelType w:val="hybridMultilevel"/>
    <w:tmpl w:val="1F4646AA"/>
    <w:lvl w:ilvl="0" w:tplc="C7FA78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6B551A"/>
    <w:multiLevelType w:val="hybridMultilevel"/>
    <w:tmpl w:val="826E5DB8"/>
    <w:lvl w:ilvl="0" w:tplc="4C000E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31A8C"/>
    <w:multiLevelType w:val="hybridMultilevel"/>
    <w:tmpl w:val="AD6EEE48"/>
    <w:lvl w:ilvl="0" w:tplc="6BD8AC8A">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799E0827"/>
    <w:multiLevelType w:val="hybridMultilevel"/>
    <w:tmpl w:val="A8206FD6"/>
    <w:lvl w:ilvl="0" w:tplc="092E92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470361">
    <w:abstractNumId w:val="1"/>
  </w:num>
  <w:num w:numId="2" w16cid:durableId="1621301506">
    <w:abstractNumId w:val="2"/>
  </w:num>
  <w:num w:numId="3" w16cid:durableId="1869414713">
    <w:abstractNumId w:val="4"/>
  </w:num>
  <w:num w:numId="4" w16cid:durableId="1141269491">
    <w:abstractNumId w:val="3"/>
  </w:num>
  <w:num w:numId="5" w16cid:durableId="177120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sDSwNDQxNjU1MrdQ0lEKTi0uzszPAykwqQUA+qHWEywAAAA="/>
  </w:docVars>
  <w:rsids>
    <w:rsidRoot w:val="00561922"/>
    <w:rsid w:val="00000F61"/>
    <w:rsid w:val="00001F69"/>
    <w:rsid w:val="00011BDB"/>
    <w:rsid w:val="000120A7"/>
    <w:rsid w:val="00017672"/>
    <w:rsid w:val="0002268B"/>
    <w:rsid w:val="00023EE6"/>
    <w:rsid w:val="00027208"/>
    <w:rsid w:val="00034818"/>
    <w:rsid w:val="00035DDF"/>
    <w:rsid w:val="00036ACF"/>
    <w:rsid w:val="00037056"/>
    <w:rsid w:val="00047B53"/>
    <w:rsid w:val="0006034C"/>
    <w:rsid w:val="000619B4"/>
    <w:rsid w:val="00063FD6"/>
    <w:rsid w:val="00070B97"/>
    <w:rsid w:val="0007185D"/>
    <w:rsid w:val="00071D11"/>
    <w:rsid w:val="0007479F"/>
    <w:rsid w:val="000764A8"/>
    <w:rsid w:val="000942FB"/>
    <w:rsid w:val="00097C29"/>
    <w:rsid w:val="000C3FEE"/>
    <w:rsid w:val="000C41B0"/>
    <w:rsid w:val="000C632E"/>
    <w:rsid w:val="000E0370"/>
    <w:rsid w:val="000E29F7"/>
    <w:rsid w:val="000E3302"/>
    <w:rsid w:val="00101C18"/>
    <w:rsid w:val="00103C15"/>
    <w:rsid w:val="001053CD"/>
    <w:rsid w:val="001074A9"/>
    <w:rsid w:val="00110D7C"/>
    <w:rsid w:val="00111490"/>
    <w:rsid w:val="001114F8"/>
    <w:rsid w:val="001147F0"/>
    <w:rsid w:val="00123513"/>
    <w:rsid w:val="001243B4"/>
    <w:rsid w:val="00125554"/>
    <w:rsid w:val="001562C7"/>
    <w:rsid w:val="00160106"/>
    <w:rsid w:val="001648E6"/>
    <w:rsid w:val="001659FC"/>
    <w:rsid w:val="00171E89"/>
    <w:rsid w:val="001876AA"/>
    <w:rsid w:val="00187BA8"/>
    <w:rsid w:val="00192B68"/>
    <w:rsid w:val="0019385A"/>
    <w:rsid w:val="00195B25"/>
    <w:rsid w:val="00195F1D"/>
    <w:rsid w:val="001970D3"/>
    <w:rsid w:val="001A6691"/>
    <w:rsid w:val="001B683E"/>
    <w:rsid w:val="001D0506"/>
    <w:rsid w:val="001E3E9D"/>
    <w:rsid w:val="001E5177"/>
    <w:rsid w:val="001E626A"/>
    <w:rsid w:val="001F1086"/>
    <w:rsid w:val="001F39A3"/>
    <w:rsid w:val="001F3A9B"/>
    <w:rsid w:val="001F4F01"/>
    <w:rsid w:val="002016BD"/>
    <w:rsid w:val="00217BDA"/>
    <w:rsid w:val="00233110"/>
    <w:rsid w:val="00235FAF"/>
    <w:rsid w:val="002376ED"/>
    <w:rsid w:val="002417A8"/>
    <w:rsid w:val="00241AAF"/>
    <w:rsid w:val="002460AC"/>
    <w:rsid w:val="00257F01"/>
    <w:rsid w:val="00260616"/>
    <w:rsid w:val="002627E4"/>
    <w:rsid w:val="002630EB"/>
    <w:rsid w:val="00263298"/>
    <w:rsid w:val="00267C9A"/>
    <w:rsid w:val="0027023F"/>
    <w:rsid w:val="0027481B"/>
    <w:rsid w:val="002856F5"/>
    <w:rsid w:val="002912BA"/>
    <w:rsid w:val="00294A87"/>
    <w:rsid w:val="00295D3F"/>
    <w:rsid w:val="002967CA"/>
    <w:rsid w:val="002A04BF"/>
    <w:rsid w:val="002A7D69"/>
    <w:rsid w:val="002B6F82"/>
    <w:rsid w:val="002C16C6"/>
    <w:rsid w:val="002C1D01"/>
    <w:rsid w:val="002C570F"/>
    <w:rsid w:val="002C7A36"/>
    <w:rsid w:val="002C7FB4"/>
    <w:rsid w:val="002D3F85"/>
    <w:rsid w:val="002D5577"/>
    <w:rsid w:val="002E0EDD"/>
    <w:rsid w:val="002E1E27"/>
    <w:rsid w:val="002E688F"/>
    <w:rsid w:val="002F79D6"/>
    <w:rsid w:val="00302689"/>
    <w:rsid w:val="0030493B"/>
    <w:rsid w:val="003105D0"/>
    <w:rsid w:val="003147BE"/>
    <w:rsid w:val="0034583D"/>
    <w:rsid w:val="003471BD"/>
    <w:rsid w:val="00347E3F"/>
    <w:rsid w:val="00347F59"/>
    <w:rsid w:val="003525EB"/>
    <w:rsid w:val="0035578A"/>
    <w:rsid w:val="00356FBA"/>
    <w:rsid w:val="00362EED"/>
    <w:rsid w:val="003646AD"/>
    <w:rsid w:val="00364A91"/>
    <w:rsid w:val="0037016E"/>
    <w:rsid w:val="00396A7A"/>
    <w:rsid w:val="00397FA3"/>
    <w:rsid w:val="003B2BD8"/>
    <w:rsid w:val="003B2C48"/>
    <w:rsid w:val="003B2E10"/>
    <w:rsid w:val="003C3439"/>
    <w:rsid w:val="003C65C8"/>
    <w:rsid w:val="003D35CD"/>
    <w:rsid w:val="003E0AAE"/>
    <w:rsid w:val="003E0E48"/>
    <w:rsid w:val="003E1C99"/>
    <w:rsid w:val="003E30BE"/>
    <w:rsid w:val="003E7940"/>
    <w:rsid w:val="003F5D37"/>
    <w:rsid w:val="003F61A6"/>
    <w:rsid w:val="00401AE3"/>
    <w:rsid w:val="004027FD"/>
    <w:rsid w:val="00407662"/>
    <w:rsid w:val="00407913"/>
    <w:rsid w:val="004104F3"/>
    <w:rsid w:val="004145A0"/>
    <w:rsid w:val="004151E0"/>
    <w:rsid w:val="0042159C"/>
    <w:rsid w:val="00421D1F"/>
    <w:rsid w:val="004258D2"/>
    <w:rsid w:val="0043101B"/>
    <w:rsid w:val="00431E1C"/>
    <w:rsid w:val="00440ED0"/>
    <w:rsid w:val="00443217"/>
    <w:rsid w:val="0044366C"/>
    <w:rsid w:val="00460C97"/>
    <w:rsid w:val="00461BB0"/>
    <w:rsid w:val="00461E58"/>
    <w:rsid w:val="0046645C"/>
    <w:rsid w:val="0047241A"/>
    <w:rsid w:val="00472A0D"/>
    <w:rsid w:val="00472FE2"/>
    <w:rsid w:val="00475169"/>
    <w:rsid w:val="004807D1"/>
    <w:rsid w:val="004843FF"/>
    <w:rsid w:val="004844CE"/>
    <w:rsid w:val="00486456"/>
    <w:rsid w:val="004977EA"/>
    <w:rsid w:val="004A0DD5"/>
    <w:rsid w:val="004A7F4E"/>
    <w:rsid w:val="004C1E54"/>
    <w:rsid w:val="004C52E6"/>
    <w:rsid w:val="004C5A52"/>
    <w:rsid w:val="004D0224"/>
    <w:rsid w:val="004D60F6"/>
    <w:rsid w:val="004E46A6"/>
    <w:rsid w:val="004E4D47"/>
    <w:rsid w:val="004E743E"/>
    <w:rsid w:val="004F4A06"/>
    <w:rsid w:val="0051322D"/>
    <w:rsid w:val="00523C03"/>
    <w:rsid w:val="0052426A"/>
    <w:rsid w:val="00531877"/>
    <w:rsid w:val="00533276"/>
    <w:rsid w:val="00535307"/>
    <w:rsid w:val="00542EA5"/>
    <w:rsid w:val="00543820"/>
    <w:rsid w:val="00544C8F"/>
    <w:rsid w:val="00556772"/>
    <w:rsid w:val="005604FB"/>
    <w:rsid w:val="00561922"/>
    <w:rsid w:val="0056543E"/>
    <w:rsid w:val="0056683E"/>
    <w:rsid w:val="005758E1"/>
    <w:rsid w:val="00583C7A"/>
    <w:rsid w:val="005856E0"/>
    <w:rsid w:val="00592073"/>
    <w:rsid w:val="00592C4F"/>
    <w:rsid w:val="00593314"/>
    <w:rsid w:val="005B5F75"/>
    <w:rsid w:val="005C1FCD"/>
    <w:rsid w:val="005C7CCD"/>
    <w:rsid w:val="005D268E"/>
    <w:rsid w:val="005D5296"/>
    <w:rsid w:val="005D64E4"/>
    <w:rsid w:val="005F2727"/>
    <w:rsid w:val="005F312E"/>
    <w:rsid w:val="005F380E"/>
    <w:rsid w:val="005F62E1"/>
    <w:rsid w:val="00606945"/>
    <w:rsid w:val="00607A67"/>
    <w:rsid w:val="0061089B"/>
    <w:rsid w:val="00611812"/>
    <w:rsid w:val="00612A4F"/>
    <w:rsid w:val="00615652"/>
    <w:rsid w:val="00620BFA"/>
    <w:rsid w:val="00622F5F"/>
    <w:rsid w:val="00630E29"/>
    <w:rsid w:val="0063666E"/>
    <w:rsid w:val="006431B0"/>
    <w:rsid w:val="006438EA"/>
    <w:rsid w:val="006457FB"/>
    <w:rsid w:val="0065691E"/>
    <w:rsid w:val="00660EEF"/>
    <w:rsid w:val="006617BF"/>
    <w:rsid w:val="0066563C"/>
    <w:rsid w:val="006733D9"/>
    <w:rsid w:val="00674181"/>
    <w:rsid w:val="00680A85"/>
    <w:rsid w:val="0069269B"/>
    <w:rsid w:val="006934B7"/>
    <w:rsid w:val="00696AC7"/>
    <w:rsid w:val="006A5594"/>
    <w:rsid w:val="006B2098"/>
    <w:rsid w:val="006C08BB"/>
    <w:rsid w:val="006C375C"/>
    <w:rsid w:val="006D2106"/>
    <w:rsid w:val="006D28CD"/>
    <w:rsid w:val="006D4C22"/>
    <w:rsid w:val="006D7438"/>
    <w:rsid w:val="006E2BDC"/>
    <w:rsid w:val="006F0B35"/>
    <w:rsid w:val="006F2E86"/>
    <w:rsid w:val="006F5212"/>
    <w:rsid w:val="00703E19"/>
    <w:rsid w:val="00704A88"/>
    <w:rsid w:val="007145C0"/>
    <w:rsid w:val="0071774B"/>
    <w:rsid w:val="007277E2"/>
    <w:rsid w:val="00731141"/>
    <w:rsid w:val="00733572"/>
    <w:rsid w:val="0073509C"/>
    <w:rsid w:val="00741E50"/>
    <w:rsid w:val="00743952"/>
    <w:rsid w:val="00753FFE"/>
    <w:rsid w:val="00760028"/>
    <w:rsid w:val="00762E59"/>
    <w:rsid w:val="0076460E"/>
    <w:rsid w:val="00766619"/>
    <w:rsid w:val="00773AD0"/>
    <w:rsid w:val="00775B20"/>
    <w:rsid w:val="007916EA"/>
    <w:rsid w:val="00796286"/>
    <w:rsid w:val="007B67A8"/>
    <w:rsid w:val="007D3ABE"/>
    <w:rsid w:val="007D79EF"/>
    <w:rsid w:val="007E0343"/>
    <w:rsid w:val="007E4BEE"/>
    <w:rsid w:val="007F24CD"/>
    <w:rsid w:val="007F3DEC"/>
    <w:rsid w:val="008122B8"/>
    <w:rsid w:val="00817C22"/>
    <w:rsid w:val="00824F87"/>
    <w:rsid w:val="0083188F"/>
    <w:rsid w:val="0083663C"/>
    <w:rsid w:val="00837226"/>
    <w:rsid w:val="00837D94"/>
    <w:rsid w:val="0084201A"/>
    <w:rsid w:val="00851A35"/>
    <w:rsid w:val="0085451C"/>
    <w:rsid w:val="00866557"/>
    <w:rsid w:val="00870119"/>
    <w:rsid w:val="008722A4"/>
    <w:rsid w:val="00872D53"/>
    <w:rsid w:val="0087301A"/>
    <w:rsid w:val="0088203D"/>
    <w:rsid w:val="00882234"/>
    <w:rsid w:val="00886F2D"/>
    <w:rsid w:val="00895575"/>
    <w:rsid w:val="008A7C10"/>
    <w:rsid w:val="008B1114"/>
    <w:rsid w:val="008B175B"/>
    <w:rsid w:val="008D20A5"/>
    <w:rsid w:val="008D466B"/>
    <w:rsid w:val="008D76B7"/>
    <w:rsid w:val="008E1A5F"/>
    <w:rsid w:val="008E3256"/>
    <w:rsid w:val="008E3561"/>
    <w:rsid w:val="008E532E"/>
    <w:rsid w:val="008E574C"/>
    <w:rsid w:val="008E7C51"/>
    <w:rsid w:val="008E7DE8"/>
    <w:rsid w:val="008F0EA3"/>
    <w:rsid w:val="008F1F66"/>
    <w:rsid w:val="008F2863"/>
    <w:rsid w:val="008F58DB"/>
    <w:rsid w:val="00900564"/>
    <w:rsid w:val="009052EC"/>
    <w:rsid w:val="00911E7A"/>
    <w:rsid w:val="00913113"/>
    <w:rsid w:val="009201F7"/>
    <w:rsid w:val="0092245F"/>
    <w:rsid w:val="00923121"/>
    <w:rsid w:val="00923ABA"/>
    <w:rsid w:val="00927AFC"/>
    <w:rsid w:val="009319BE"/>
    <w:rsid w:val="00932A02"/>
    <w:rsid w:val="00936BDF"/>
    <w:rsid w:val="00936D7A"/>
    <w:rsid w:val="00937AF7"/>
    <w:rsid w:val="009442FC"/>
    <w:rsid w:val="00954FDD"/>
    <w:rsid w:val="00960C01"/>
    <w:rsid w:val="00975693"/>
    <w:rsid w:val="009759D4"/>
    <w:rsid w:val="00981C6F"/>
    <w:rsid w:val="00983D02"/>
    <w:rsid w:val="00986445"/>
    <w:rsid w:val="00994C3F"/>
    <w:rsid w:val="009A7B6F"/>
    <w:rsid w:val="009B59DF"/>
    <w:rsid w:val="009B7888"/>
    <w:rsid w:val="009C29CD"/>
    <w:rsid w:val="009C5FD9"/>
    <w:rsid w:val="009D4140"/>
    <w:rsid w:val="009D4ED9"/>
    <w:rsid w:val="009E215C"/>
    <w:rsid w:val="009E69B8"/>
    <w:rsid w:val="009E7707"/>
    <w:rsid w:val="009F0CAF"/>
    <w:rsid w:val="009F0FE9"/>
    <w:rsid w:val="009F190D"/>
    <w:rsid w:val="009F1EA3"/>
    <w:rsid w:val="009F3054"/>
    <w:rsid w:val="00A06C8F"/>
    <w:rsid w:val="00A0731D"/>
    <w:rsid w:val="00A12813"/>
    <w:rsid w:val="00A1429C"/>
    <w:rsid w:val="00A14E31"/>
    <w:rsid w:val="00A23D9F"/>
    <w:rsid w:val="00A44547"/>
    <w:rsid w:val="00A46CF2"/>
    <w:rsid w:val="00A4738B"/>
    <w:rsid w:val="00A56D8B"/>
    <w:rsid w:val="00A61849"/>
    <w:rsid w:val="00A647FD"/>
    <w:rsid w:val="00A67B7E"/>
    <w:rsid w:val="00A725DB"/>
    <w:rsid w:val="00A83A33"/>
    <w:rsid w:val="00A853FA"/>
    <w:rsid w:val="00A858AD"/>
    <w:rsid w:val="00A94797"/>
    <w:rsid w:val="00A96552"/>
    <w:rsid w:val="00A97CB1"/>
    <w:rsid w:val="00A97DF9"/>
    <w:rsid w:val="00AA14D3"/>
    <w:rsid w:val="00AA20FB"/>
    <w:rsid w:val="00AA291A"/>
    <w:rsid w:val="00AA765E"/>
    <w:rsid w:val="00AA7D7E"/>
    <w:rsid w:val="00AB415C"/>
    <w:rsid w:val="00AB6B11"/>
    <w:rsid w:val="00AB7018"/>
    <w:rsid w:val="00AC75D1"/>
    <w:rsid w:val="00AE21D4"/>
    <w:rsid w:val="00B00866"/>
    <w:rsid w:val="00B00C23"/>
    <w:rsid w:val="00B02993"/>
    <w:rsid w:val="00B061E6"/>
    <w:rsid w:val="00B10F75"/>
    <w:rsid w:val="00B126CB"/>
    <w:rsid w:val="00B13606"/>
    <w:rsid w:val="00B24328"/>
    <w:rsid w:val="00B31E3B"/>
    <w:rsid w:val="00B52A61"/>
    <w:rsid w:val="00B67146"/>
    <w:rsid w:val="00B67F16"/>
    <w:rsid w:val="00B87395"/>
    <w:rsid w:val="00B87C0F"/>
    <w:rsid w:val="00B90A14"/>
    <w:rsid w:val="00B91C9B"/>
    <w:rsid w:val="00B92CBE"/>
    <w:rsid w:val="00B93751"/>
    <w:rsid w:val="00BA0CC8"/>
    <w:rsid w:val="00BA4EB5"/>
    <w:rsid w:val="00BB0ACA"/>
    <w:rsid w:val="00BB545F"/>
    <w:rsid w:val="00BC3136"/>
    <w:rsid w:val="00BC421C"/>
    <w:rsid w:val="00BD271E"/>
    <w:rsid w:val="00BD2A99"/>
    <w:rsid w:val="00BD65C3"/>
    <w:rsid w:val="00BE0196"/>
    <w:rsid w:val="00BE0F9E"/>
    <w:rsid w:val="00BE449B"/>
    <w:rsid w:val="00BF083A"/>
    <w:rsid w:val="00BF0BF8"/>
    <w:rsid w:val="00C00C82"/>
    <w:rsid w:val="00C01096"/>
    <w:rsid w:val="00C022F5"/>
    <w:rsid w:val="00C0527D"/>
    <w:rsid w:val="00C06340"/>
    <w:rsid w:val="00C06478"/>
    <w:rsid w:val="00C1234B"/>
    <w:rsid w:val="00C1540C"/>
    <w:rsid w:val="00C32AF9"/>
    <w:rsid w:val="00C34012"/>
    <w:rsid w:val="00C36F17"/>
    <w:rsid w:val="00C46F60"/>
    <w:rsid w:val="00C76458"/>
    <w:rsid w:val="00C82105"/>
    <w:rsid w:val="00C842A5"/>
    <w:rsid w:val="00C84D86"/>
    <w:rsid w:val="00C861F7"/>
    <w:rsid w:val="00C86CD9"/>
    <w:rsid w:val="00C90D33"/>
    <w:rsid w:val="00C9682E"/>
    <w:rsid w:val="00CA0E81"/>
    <w:rsid w:val="00CA21BD"/>
    <w:rsid w:val="00CB6EB4"/>
    <w:rsid w:val="00CB709D"/>
    <w:rsid w:val="00CC2154"/>
    <w:rsid w:val="00CC260D"/>
    <w:rsid w:val="00CD3699"/>
    <w:rsid w:val="00CD743F"/>
    <w:rsid w:val="00CE1B67"/>
    <w:rsid w:val="00CE2196"/>
    <w:rsid w:val="00CE2300"/>
    <w:rsid w:val="00CF53DB"/>
    <w:rsid w:val="00D117D9"/>
    <w:rsid w:val="00D155BD"/>
    <w:rsid w:val="00D23DAF"/>
    <w:rsid w:val="00D24997"/>
    <w:rsid w:val="00D269A3"/>
    <w:rsid w:val="00D50877"/>
    <w:rsid w:val="00D53A45"/>
    <w:rsid w:val="00D60E05"/>
    <w:rsid w:val="00D7072F"/>
    <w:rsid w:val="00D933D7"/>
    <w:rsid w:val="00DA5219"/>
    <w:rsid w:val="00DA7F32"/>
    <w:rsid w:val="00DB22AF"/>
    <w:rsid w:val="00DB622C"/>
    <w:rsid w:val="00DB684B"/>
    <w:rsid w:val="00DC04A5"/>
    <w:rsid w:val="00DC429D"/>
    <w:rsid w:val="00DD0ACC"/>
    <w:rsid w:val="00DD130F"/>
    <w:rsid w:val="00DD2106"/>
    <w:rsid w:val="00DD42C2"/>
    <w:rsid w:val="00DE1E5E"/>
    <w:rsid w:val="00DE246A"/>
    <w:rsid w:val="00DE3E12"/>
    <w:rsid w:val="00DE3F5D"/>
    <w:rsid w:val="00DE4848"/>
    <w:rsid w:val="00DE61AD"/>
    <w:rsid w:val="00E02A9F"/>
    <w:rsid w:val="00E03219"/>
    <w:rsid w:val="00E0377B"/>
    <w:rsid w:val="00E04557"/>
    <w:rsid w:val="00E203A0"/>
    <w:rsid w:val="00E3441B"/>
    <w:rsid w:val="00E35D77"/>
    <w:rsid w:val="00E3708F"/>
    <w:rsid w:val="00E447E2"/>
    <w:rsid w:val="00E47B18"/>
    <w:rsid w:val="00E721E2"/>
    <w:rsid w:val="00E75C82"/>
    <w:rsid w:val="00E81C7F"/>
    <w:rsid w:val="00E81D3B"/>
    <w:rsid w:val="00E83869"/>
    <w:rsid w:val="00E915A8"/>
    <w:rsid w:val="00E94BBD"/>
    <w:rsid w:val="00EA156A"/>
    <w:rsid w:val="00EA35D0"/>
    <w:rsid w:val="00EA3E65"/>
    <w:rsid w:val="00EA4378"/>
    <w:rsid w:val="00EA6A42"/>
    <w:rsid w:val="00EB40BD"/>
    <w:rsid w:val="00EB5FF4"/>
    <w:rsid w:val="00EC0BE2"/>
    <w:rsid w:val="00EC0D6E"/>
    <w:rsid w:val="00EC3414"/>
    <w:rsid w:val="00ED0275"/>
    <w:rsid w:val="00ED4A21"/>
    <w:rsid w:val="00EE69B5"/>
    <w:rsid w:val="00F01875"/>
    <w:rsid w:val="00F03CDE"/>
    <w:rsid w:val="00F32237"/>
    <w:rsid w:val="00F3473F"/>
    <w:rsid w:val="00F36E4D"/>
    <w:rsid w:val="00F40403"/>
    <w:rsid w:val="00F45B35"/>
    <w:rsid w:val="00F45CD3"/>
    <w:rsid w:val="00F511A1"/>
    <w:rsid w:val="00F5474E"/>
    <w:rsid w:val="00F56AAF"/>
    <w:rsid w:val="00F57AE8"/>
    <w:rsid w:val="00F6666B"/>
    <w:rsid w:val="00F758B7"/>
    <w:rsid w:val="00F7678C"/>
    <w:rsid w:val="00F95256"/>
    <w:rsid w:val="00F95687"/>
    <w:rsid w:val="00F95E95"/>
    <w:rsid w:val="00FA1FF1"/>
    <w:rsid w:val="00FA2282"/>
    <w:rsid w:val="00FA69CC"/>
    <w:rsid w:val="00FA719D"/>
    <w:rsid w:val="00FB5AC9"/>
    <w:rsid w:val="00FC04D7"/>
    <w:rsid w:val="00FC73BB"/>
    <w:rsid w:val="00FD1167"/>
    <w:rsid w:val="00FE3C8B"/>
    <w:rsid w:val="00FF51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BC40"/>
  <w15:docId w15:val="{9EA66EF4-9343-473B-9BF9-1DCD3569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D6"/>
    <w:pPr>
      <w:keepNext/>
      <w:keepLines/>
      <w:spacing w:before="360" w:after="120"/>
      <w:outlineLvl w:val="0"/>
    </w:pPr>
    <w:rPr>
      <w:rFonts w:asciiTheme="majorHAnsi" w:eastAsiaTheme="majorEastAsia" w:hAnsiTheme="majorHAnsi" w:cstheme="majorBidi"/>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D6"/>
    <w:rPr>
      <w:rFonts w:asciiTheme="majorHAnsi" w:eastAsiaTheme="majorEastAsia" w:hAnsiTheme="majorHAnsi" w:cstheme="majorBidi"/>
      <w:b/>
      <w:bCs/>
      <w:sz w:val="24"/>
      <w:szCs w:val="24"/>
      <w:lang w:val="en-GB"/>
    </w:rPr>
  </w:style>
  <w:style w:type="paragraph" w:styleId="BodyText">
    <w:name w:val="Body Text"/>
    <w:basedOn w:val="Normal"/>
    <w:link w:val="BodyTextChar"/>
    <w:uiPriority w:val="99"/>
    <w:unhideWhenUsed/>
    <w:rsid w:val="00F56AAF"/>
    <w:pPr>
      <w:spacing w:after="120"/>
    </w:pPr>
  </w:style>
  <w:style w:type="character" w:customStyle="1" w:styleId="BodyTextChar">
    <w:name w:val="Body Text Char"/>
    <w:basedOn w:val="DefaultParagraphFont"/>
    <w:link w:val="BodyText"/>
    <w:uiPriority w:val="99"/>
    <w:rsid w:val="00F56AAF"/>
  </w:style>
  <w:style w:type="paragraph" w:styleId="Title">
    <w:name w:val="Title"/>
    <w:basedOn w:val="Normal"/>
    <w:next w:val="Normal"/>
    <w:link w:val="TitleChar"/>
    <w:uiPriority w:val="10"/>
    <w:qFormat/>
    <w:rsid w:val="00CD743F"/>
    <w:pPr>
      <w:spacing w:after="0" w:line="240" w:lineRule="auto"/>
      <w:contextualSpacing/>
    </w:pPr>
    <w:rPr>
      <w:rFonts w:asciiTheme="majorHAnsi" w:eastAsiaTheme="majorEastAsia" w:hAnsiTheme="majorHAnsi" w:cstheme="majorBidi"/>
      <w:spacing w:val="-10"/>
      <w:kern w:val="28"/>
      <w:sz w:val="40"/>
      <w:szCs w:val="40"/>
      <w:lang w:val="en-GB"/>
    </w:rPr>
  </w:style>
  <w:style w:type="character" w:customStyle="1" w:styleId="TitleChar">
    <w:name w:val="Title Char"/>
    <w:basedOn w:val="DefaultParagraphFont"/>
    <w:link w:val="Title"/>
    <w:uiPriority w:val="10"/>
    <w:rsid w:val="00CD743F"/>
    <w:rPr>
      <w:rFonts w:asciiTheme="majorHAnsi" w:eastAsiaTheme="majorEastAsia" w:hAnsiTheme="majorHAnsi" w:cstheme="majorBidi"/>
      <w:spacing w:val="-10"/>
      <w:kern w:val="28"/>
      <w:sz w:val="40"/>
      <w:szCs w:val="40"/>
      <w:lang w:val="en-GB"/>
    </w:rPr>
  </w:style>
  <w:style w:type="table" w:styleId="TableGrid">
    <w:name w:val="Table Grid"/>
    <w:basedOn w:val="TableNormal"/>
    <w:uiPriority w:val="39"/>
    <w:rsid w:val="0024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73F"/>
    <w:pPr>
      <w:ind w:left="720"/>
      <w:contextualSpacing/>
    </w:pPr>
  </w:style>
  <w:style w:type="character" w:styleId="Hyperlink">
    <w:name w:val="Hyperlink"/>
    <w:basedOn w:val="DefaultParagraphFont"/>
    <w:uiPriority w:val="99"/>
    <w:unhideWhenUsed/>
    <w:rsid w:val="00C1540C"/>
    <w:rPr>
      <w:color w:val="0563C1" w:themeColor="hyperlink"/>
      <w:u w:val="single"/>
    </w:rPr>
  </w:style>
  <w:style w:type="character" w:styleId="UnresolvedMention">
    <w:name w:val="Unresolved Mention"/>
    <w:basedOn w:val="DefaultParagraphFont"/>
    <w:uiPriority w:val="99"/>
    <w:semiHidden/>
    <w:unhideWhenUsed/>
    <w:rsid w:val="00C1540C"/>
    <w:rPr>
      <w:color w:val="605E5C"/>
      <w:shd w:val="clear" w:color="auto" w:fill="E1DFDD"/>
    </w:rPr>
  </w:style>
  <w:style w:type="character" w:styleId="PlaceholderText">
    <w:name w:val="Placeholder Text"/>
    <w:basedOn w:val="DefaultParagraphFont"/>
    <w:uiPriority w:val="99"/>
    <w:semiHidden/>
    <w:rsid w:val="009005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02379">
      <w:bodyDiv w:val="1"/>
      <w:marLeft w:val="0"/>
      <w:marRight w:val="0"/>
      <w:marTop w:val="0"/>
      <w:marBottom w:val="0"/>
      <w:divBdr>
        <w:top w:val="none" w:sz="0" w:space="0" w:color="auto"/>
        <w:left w:val="none" w:sz="0" w:space="0" w:color="auto"/>
        <w:bottom w:val="none" w:sz="0" w:space="0" w:color="auto"/>
        <w:right w:val="none" w:sz="0" w:space="0" w:color="auto"/>
      </w:divBdr>
      <w:divsChild>
        <w:div w:id="1509520736">
          <w:marLeft w:val="480"/>
          <w:marRight w:val="0"/>
          <w:marTop w:val="0"/>
          <w:marBottom w:val="0"/>
          <w:divBdr>
            <w:top w:val="none" w:sz="0" w:space="0" w:color="auto"/>
            <w:left w:val="none" w:sz="0" w:space="0" w:color="auto"/>
            <w:bottom w:val="none" w:sz="0" w:space="0" w:color="auto"/>
            <w:right w:val="none" w:sz="0" w:space="0" w:color="auto"/>
          </w:divBdr>
        </w:div>
        <w:div w:id="1552183262">
          <w:marLeft w:val="480"/>
          <w:marRight w:val="0"/>
          <w:marTop w:val="0"/>
          <w:marBottom w:val="0"/>
          <w:divBdr>
            <w:top w:val="none" w:sz="0" w:space="0" w:color="auto"/>
            <w:left w:val="none" w:sz="0" w:space="0" w:color="auto"/>
            <w:bottom w:val="none" w:sz="0" w:space="0" w:color="auto"/>
            <w:right w:val="none" w:sz="0" w:space="0" w:color="auto"/>
          </w:divBdr>
        </w:div>
      </w:divsChild>
    </w:div>
    <w:div w:id="178542754">
      <w:bodyDiv w:val="1"/>
      <w:marLeft w:val="0"/>
      <w:marRight w:val="0"/>
      <w:marTop w:val="0"/>
      <w:marBottom w:val="0"/>
      <w:divBdr>
        <w:top w:val="none" w:sz="0" w:space="0" w:color="auto"/>
        <w:left w:val="none" w:sz="0" w:space="0" w:color="auto"/>
        <w:bottom w:val="none" w:sz="0" w:space="0" w:color="auto"/>
        <w:right w:val="none" w:sz="0" w:space="0" w:color="auto"/>
      </w:divBdr>
      <w:divsChild>
        <w:div w:id="219288113">
          <w:marLeft w:val="480"/>
          <w:marRight w:val="0"/>
          <w:marTop w:val="0"/>
          <w:marBottom w:val="0"/>
          <w:divBdr>
            <w:top w:val="none" w:sz="0" w:space="0" w:color="auto"/>
            <w:left w:val="none" w:sz="0" w:space="0" w:color="auto"/>
            <w:bottom w:val="none" w:sz="0" w:space="0" w:color="auto"/>
            <w:right w:val="none" w:sz="0" w:space="0" w:color="auto"/>
          </w:divBdr>
        </w:div>
        <w:div w:id="618537643">
          <w:marLeft w:val="480"/>
          <w:marRight w:val="0"/>
          <w:marTop w:val="0"/>
          <w:marBottom w:val="0"/>
          <w:divBdr>
            <w:top w:val="none" w:sz="0" w:space="0" w:color="auto"/>
            <w:left w:val="none" w:sz="0" w:space="0" w:color="auto"/>
            <w:bottom w:val="none" w:sz="0" w:space="0" w:color="auto"/>
            <w:right w:val="none" w:sz="0" w:space="0" w:color="auto"/>
          </w:divBdr>
        </w:div>
        <w:div w:id="1939099802">
          <w:marLeft w:val="480"/>
          <w:marRight w:val="0"/>
          <w:marTop w:val="0"/>
          <w:marBottom w:val="0"/>
          <w:divBdr>
            <w:top w:val="none" w:sz="0" w:space="0" w:color="auto"/>
            <w:left w:val="none" w:sz="0" w:space="0" w:color="auto"/>
            <w:bottom w:val="none" w:sz="0" w:space="0" w:color="auto"/>
            <w:right w:val="none" w:sz="0" w:space="0" w:color="auto"/>
          </w:divBdr>
        </w:div>
      </w:divsChild>
    </w:div>
    <w:div w:id="873350777">
      <w:bodyDiv w:val="1"/>
      <w:marLeft w:val="0"/>
      <w:marRight w:val="0"/>
      <w:marTop w:val="0"/>
      <w:marBottom w:val="0"/>
      <w:divBdr>
        <w:top w:val="none" w:sz="0" w:space="0" w:color="auto"/>
        <w:left w:val="none" w:sz="0" w:space="0" w:color="auto"/>
        <w:bottom w:val="none" w:sz="0" w:space="0" w:color="auto"/>
        <w:right w:val="none" w:sz="0" w:space="0" w:color="auto"/>
      </w:divBdr>
      <w:divsChild>
        <w:div w:id="10373763">
          <w:marLeft w:val="480"/>
          <w:marRight w:val="0"/>
          <w:marTop w:val="0"/>
          <w:marBottom w:val="0"/>
          <w:divBdr>
            <w:top w:val="none" w:sz="0" w:space="0" w:color="auto"/>
            <w:left w:val="none" w:sz="0" w:space="0" w:color="auto"/>
            <w:bottom w:val="none" w:sz="0" w:space="0" w:color="auto"/>
            <w:right w:val="none" w:sz="0" w:space="0" w:color="auto"/>
          </w:divBdr>
        </w:div>
        <w:div w:id="1240560031">
          <w:marLeft w:val="480"/>
          <w:marRight w:val="0"/>
          <w:marTop w:val="0"/>
          <w:marBottom w:val="0"/>
          <w:divBdr>
            <w:top w:val="none" w:sz="0" w:space="0" w:color="auto"/>
            <w:left w:val="none" w:sz="0" w:space="0" w:color="auto"/>
            <w:bottom w:val="none" w:sz="0" w:space="0" w:color="auto"/>
            <w:right w:val="none" w:sz="0" w:space="0" w:color="auto"/>
          </w:divBdr>
        </w:div>
        <w:div w:id="1774787808">
          <w:marLeft w:val="480"/>
          <w:marRight w:val="0"/>
          <w:marTop w:val="0"/>
          <w:marBottom w:val="0"/>
          <w:divBdr>
            <w:top w:val="none" w:sz="0" w:space="0" w:color="auto"/>
            <w:left w:val="none" w:sz="0" w:space="0" w:color="auto"/>
            <w:bottom w:val="none" w:sz="0" w:space="0" w:color="auto"/>
            <w:right w:val="none" w:sz="0" w:space="0" w:color="auto"/>
          </w:divBdr>
        </w:div>
        <w:div w:id="1994990314">
          <w:marLeft w:val="480"/>
          <w:marRight w:val="0"/>
          <w:marTop w:val="0"/>
          <w:marBottom w:val="0"/>
          <w:divBdr>
            <w:top w:val="none" w:sz="0" w:space="0" w:color="auto"/>
            <w:left w:val="none" w:sz="0" w:space="0" w:color="auto"/>
            <w:bottom w:val="none" w:sz="0" w:space="0" w:color="auto"/>
            <w:right w:val="none" w:sz="0" w:space="0" w:color="auto"/>
          </w:divBdr>
        </w:div>
      </w:divsChild>
    </w:div>
    <w:div w:id="1286160118">
      <w:bodyDiv w:val="1"/>
      <w:marLeft w:val="0"/>
      <w:marRight w:val="0"/>
      <w:marTop w:val="0"/>
      <w:marBottom w:val="0"/>
      <w:divBdr>
        <w:top w:val="none" w:sz="0" w:space="0" w:color="auto"/>
        <w:left w:val="none" w:sz="0" w:space="0" w:color="auto"/>
        <w:bottom w:val="none" w:sz="0" w:space="0" w:color="auto"/>
        <w:right w:val="none" w:sz="0" w:space="0" w:color="auto"/>
      </w:divBdr>
    </w:div>
    <w:div w:id="1427143655">
      <w:bodyDiv w:val="1"/>
      <w:marLeft w:val="0"/>
      <w:marRight w:val="0"/>
      <w:marTop w:val="0"/>
      <w:marBottom w:val="0"/>
      <w:divBdr>
        <w:top w:val="none" w:sz="0" w:space="0" w:color="auto"/>
        <w:left w:val="none" w:sz="0" w:space="0" w:color="auto"/>
        <w:bottom w:val="none" w:sz="0" w:space="0" w:color="auto"/>
        <w:right w:val="none" w:sz="0" w:space="0" w:color="auto"/>
      </w:divBdr>
      <w:divsChild>
        <w:div w:id="142356370">
          <w:marLeft w:val="480"/>
          <w:marRight w:val="0"/>
          <w:marTop w:val="0"/>
          <w:marBottom w:val="0"/>
          <w:divBdr>
            <w:top w:val="none" w:sz="0" w:space="0" w:color="auto"/>
            <w:left w:val="none" w:sz="0" w:space="0" w:color="auto"/>
            <w:bottom w:val="none" w:sz="0" w:space="0" w:color="auto"/>
            <w:right w:val="none" w:sz="0" w:space="0" w:color="auto"/>
          </w:divBdr>
        </w:div>
        <w:div w:id="1168789320">
          <w:marLeft w:val="480"/>
          <w:marRight w:val="0"/>
          <w:marTop w:val="0"/>
          <w:marBottom w:val="0"/>
          <w:divBdr>
            <w:top w:val="none" w:sz="0" w:space="0" w:color="auto"/>
            <w:left w:val="none" w:sz="0" w:space="0" w:color="auto"/>
            <w:bottom w:val="none" w:sz="0" w:space="0" w:color="auto"/>
            <w:right w:val="none" w:sz="0" w:space="0" w:color="auto"/>
          </w:divBdr>
        </w:div>
      </w:divsChild>
    </w:div>
    <w:div w:id="1792743595">
      <w:bodyDiv w:val="1"/>
      <w:marLeft w:val="0"/>
      <w:marRight w:val="0"/>
      <w:marTop w:val="0"/>
      <w:marBottom w:val="0"/>
      <w:divBdr>
        <w:top w:val="none" w:sz="0" w:space="0" w:color="auto"/>
        <w:left w:val="none" w:sz="0" w:space="0" w:color="auto"/>
        <w:bottom w:val="none" w:sz="0" w:space="0" w:color="auto"/>
        <w:right w:val="none" w:sz="0" w:space="0" w:color="auto"/>
      </w:divBdr>
      <w:divsChild>
        <w:div w:id="184100873">
          <w:marLeft w:val="480"/>
          <w:marRight w:val="0"/>
          <w:marTop w:val="0"/>
          <w:marBottom w:val="0"/>
          <w:divBdr>
            <w:top w:val="none" w:sz="0" w:space="0" w:color="auto"/>
            <w:left w:val="none" w:sz="0" w:space="0" w:color="auto"/>
            <w:bottom w:val="none" w:sz="0" w:space="0" w:color="auto"/>
            <w:right w:val="none" w:sz="0" w:space="0" w:color="auto"/>
          </w:divBdr>
        </w:div>
        <w:div w:id="439572439">
          <w:marLeft w:val="480"/>
          <w:marRight w:val="0"/>
          <w:marTop w:val="0"/>
          <w:marBottom w:val="0"/>
          <w:divBdr>
            <w:top w:val="none" w:sz="0" w:space="0" w:color="auto"/>
            <w:left w:val="none" w:sz="0" w:space="0" w:color="auto"/>
            <w:bottom w:val="none" w:sz="0" w:space="0" w:color="auto"/>
            <w:right w:val="none" w:sz="0" w:space="0" w:color="auto"/>
          </w:divBdr>
        </w:div>
        <w:div w:id="1660841932">
          <w:marLeft w:val="480"/>
          <w:marRight w:val="0"/>
          <w:marTop w:val="0"/>
          <w:marBottom w:val="0"/>
          <w:divBdr>
            <w:top w:val="none" w:sz="0" w:space="0" w:color="auto"/>
            <w:left w:val="none" w:sz="0" w:space="0" w:color="auto"/>
            <w:bottom w:val="none" w:sz="0" w:space="0" w:color="auto"/>
            <w:right w:val="none" w:sz="0" w:space="0" w:color="auto"/>
          </w:divBdr>
        </w:div>
      </w:divsChild>
    </w:div>
    <w:div w:id="1919510008">
      <w:bodyDiv w:val="1"/>
      <w:marLeft w:val="0"/>
      <w:marRight w:val="0"/>
      <w:marTop w:val="0"/>
      <w:marBottom w:val="0"/>
      <w:divBdr>
        <w:top w:val="none" w:sz="0" w:space="0" w:color="auto"/>
        <w:left w:val="none" w:sz="0" w:space="0" w:color="auto"/>
        <w:bottom w:val="none" w:sz="0" w:space="0" w:color="auto"/>
        <w:right w:val="none" w:sz="0" w:space="0" w:color="auto"/>
      </w:divBdr>
      <w:divsChild>
        <w:div w:id="1241137783">
          <w:marLeft w:val="480"/>
          <w:marRight w:val="0"/>
          <w:marTop w:val="0"/>
          <w:marBottom w:val="0"/>
          <w:divBdr>
            <w:top w:val="none" w:sz="0" w:space="0" w:color="auto"/>
            <w:left w:val="none" w:sz="0" w:space="0" w:color="auto"/>
            <w:bottom w:val="none" w:sz="0" w:space="0" w:color="auto"/>
            <w:right w:val="none" w:sz="0" w:space="0" w:color="auto"/>
          </w:divBdr>
        </w:div>
        <w:div w:id="1534002244">
          <w:marLeft w:val="480"/>
          <w:marRight w:val="0"/>
          <w:marTop w:val="0"/>
          <w:marBottom w:val="0"/>
          <w:divBdr>
            <w:top w:val="none" w:sz="0" w:space="0" w:color="auto"/>
            <w:left w:val="none" w:sz="0" w:space="0" w:color="auto"/>
            <w:bottom w:val="none" w:sz="0" w:space="0" w:color="auto"/>
            <w:right w:val="none" w:sz="0" w:space="0" w:color="auto"/>
          </w:divBdr>
        </w:div>
        <w:div w:id="2027094037">
          <w:marLeft w:val="480"/>
          <w:marRight w:val="0"/>
          <w:marTop w:val="0"/>
          <w:marBottom w:val="0"/>
          <w:divBdr>
            <w:top w:val="none" w:sz="0" w:space="0" w:color="auto"/>
            <w:left w:val="none" w:sz="0" w:space="0" w:color="auto"/>
            <w:bottom w:val="none" w:sz="0" w:space="0" w:color="auto"/>
            <w:right w:val="none" w:sz="0" w:space="0" w:color="auto"/>
          </w:divBdr>
        </w:div>
      </w:divsChild>
    </w:div>
    <w:div w:id="2063166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elt"/>
          <w:gallery w:val="placeholder"/>
        </w:category>
        <w:types>
          <w:type w:val="bbPlcHdr"/>
        </w:types>
        <w:behaviors>
          <w:behavior w:val="content"/>
        </w:behaviors>
        <w:guid w:val="{3CE0A9CA-4734-45FF-B303-127F24E1E1D3}"/>
      </w:docPartPr>
      <w:docPartBody>
        <w:p w:rsidR="00000000" w:rsidRDefault="009E2F3B">
          <w:r w:rsidRPr="005921AA">
            <w:rPr>
              <w:rStyle w:val="PlaceholderTex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3B"/>
    <w:rsid w:val="009E2F3B"/>
    <w:rsid w:val="00D017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F3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89F98F-8A9E-4E0C-BA79-53B0E831BDB8}">
  <we:reference id="f78a3046-9e99-4300-aa2b-5814002b01a2" version="1.55.1.0" store="EXCatalog" storeType="EXCatalog"/>
  <we:alternateReferences>
    <we:reference id="WA104382081" version="1.55.1.0" store="nb-NO" storeType="OMEX"/>
  </we:alternateReferences>
  <we:properties>
    <we:property name="MENDELEY_CITATIONS" value="[{&quot;citationID&quot;:&quot;MENDELEY_CITATION_433cdae5-714f-4988-a50a-6d17a9bb2643&quot;,&quot;properties&quot;:{&quot;noteIndex&quot;:0},&quot;isEdited&quot;:false,&quot;manualOverride&quot;:{&quot;isManuallyOverridden&quot;:false,&quot;citeprocText&quot;:&quot;(Haukenes, 2022)&quot;,&quot;manualOverrideText&quot;:&quot;&quot;},&quot;citationTag&quot;:&quot;MENDELEY_CITATION_v3_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&quot;,&quot;citationItems&quot;:[{&quot;id&quot;:&quot;96aa2163-f62e-3e13-a8f4-0281ec44ccd2&quot;,&quot;itemData&quot;:{&quot;type&quot;:&quot;report&quot;,&quot;id&quot;:&quot;96aa2163-f62e-3e13-a8f4-0281ec44ccd2&quot;,&quot;title&quot;:&quot;The ARC-Methodology: A synergetic approach to sustainability assessment&quot;,&quot;author&quot;:[{&quot;family&quot;:&quot;Haukenes&quot;,&quot;given&quot;:&quot;Ove Aigner&quot;,&quot;parse-names&quot;:false,&quot;dropping-particle&quot;:&quot;&quot;,&quot;non-dropping-particle&quot;:&quot;&quot;}],&quot;accessed&quot;:{&quot;date-parts&quot;:[[2024,6,3]]},&quot;URL&quot;:&quot;https://uit.no/research/arc/project?pid=795909&amp;p_document_id=774283&quot;,&quot;issued&quot;:{&quot;date-parts&quot;:[[2022]]},&quot;publisher-place&quot;:&quot;Tromsø&quot;,&quot;abstract&quot;:&quot;This feasibility study evaluates the prospect of developing a sustainability assessment methodology for technologies labeled as 'green' or 'sustainable'. We look at the way underlying conceptions of 'efficiency' affect the development and usage of such technologies , suspecting that remnants of ambiguity and incoherence in the foundations of sustainability may have detrimental effects on the evolution of corresponding green technologies. We theorize that current success criteria evolve green technologies away from ecological sustainability and towards economic profitability, reducing the environmental efficacy of technological solutions and ultimately risking them to cause comparable damage to fossil technologies. We state a need for establishing new sets of success criteria with which to judge the efficiency and effectiveness of green technologies. We outline a possible solution through a concept of co-efficiency between technological and ecological systems , where efficiency is judged by the degree of synergy towards their environmental context.&quot;,&quot;container-title-short&quot;:&quot;&quot;},&quot;isTemporary&quot;:false}]},{&quot;citationID&quot;:&quot;MENDELEY_CITATION_f5af66b4-4280-4bdb-b035-250e2f9f27f5&quot;,&quot;properties&quot;:{&quot;noteIndex&quot;:0},&quot;isEdited&quot;:false,&quot;manualOverride&quot;:{&quot;isManuallyOverridden&quot;:false,&quot;citeprocText&quot;:&quot;(Giddings et al., 2002)&quot;,&quot;manualOverrideText&quot;:&quot;&quot;},&quot;citationTag&quot;:&quot;MENDELEY_CITATION_v3_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&quot;,&quot;citationItems&quot;:[{&quot;id&quot;:&quot;79a80ba4-c8a6-3b29-916e-a5a04085657c&quot;,&quot;itemData&quot;:{&quot;type&quot;:&quot;article-journal&quot;,&quot;id&quot;:&quot;79a80ba4-c8a6-3b29-916e-a5a04085657c&quot;,&quot;title&quot;:&quot;Environment, economy and society: Fitting them together into sustainable development&quot;,&quot;author&quot;:[{&quot;family&quot;:&quot;Giddings&quot;,&quot;given&quot;:&quot;Bob&quot;,&quot;parse-names&quot;:false,&quot;dropping-particle&quot;:&quot;&quot;,&quot;non-dropping-particle&quot;:&quot;&quot;},{&quot;family&quot;:&quot;Hopwood&quot;,&quot;given&quot;:&quot;Bill&quot;,&quot;parse-names&quot;:false,&quot;dropping-particle&quot;:&quot;&quot;,&quot;non-dropping-particle&quot;:&quot;&quot;},{&quot;family&quot;:&quot;O'Brien&quot;,&quot;given&quot;:&quot;Geoff&quot;,&quot;parse-names&quot;:false,&quot;dropping-particle&quot;:&quot;&quot;,&quot;non-dropping-particle&quot;:&quot;&quot;}],&quot;container-title&quot;:&quot;Sustainable Development&quot;,&quot;DOI&quot;:&quot;10.1002/sd.199&quot;,&quot;ISSN&quot;:&quot;09680802&quot;,&quot;issued&quot;:{&quot;date-parts&quot;:[[2002]]},&quot;page&quot;:&quot;187-196&quot;,&quot;abstract&quot;:&quot;Sustainable development is a contested concept, with theories shaped by people's and organizations' different worldviews, which in turn influence how issues are formulated and actions proposed. It is usually presented as the intersection between environment, society and economy, which are conceived of as separate although connected entities. We would argue that these are not unified entities: rather they are fractured and multi-layered and can be considered at different spatial levels. The economy is often given priority in policies and the environment is viewed as apart from humans. They are interconnected, with the economy dependent on society and the environment while human existence and society are dependent on, and within the environment. The separation of environment, society and economy often leads to a narrow techno-scientific approach, while issues to do with society that are most likely to challenge the present socio-economic structure are often marginalized, in particular the sustainability of communities and the maintenance of cultural diversity. © 2002 John Wiley and Sons, Ltd and ERP Environment.&quot;,&quot;issue&quot;:&quot;4&quot;,&quot;volume&quot;:&quot;10&quot;,&quot;container-title-short&quot;:&quot;&quot;},&quot;isTemporary&quot;:false}]},{&quot;citationID&quot;:&quot;MENDELEY_CITATION_ae45778f-7d99-4ee3-9e84-d8e1d89575cf&quot;,&quot;properties&quot;:{&quot;noteIndex&quot;:0},&quot;isEdited&quot;:false,&quot;manualOverride&quot;:{&quot;isManuallyOverridden&quot;:false,&quot;citeprocText&quot;:&quot;(Janeiro &amp;#38; Patel, 2015; Neumayer, 1999)&quot;,&quot;manualOverrideText&quot;:&quot;&quot;},&quot;citationItems&quot;:[{&quot;id&quot;:&quot;9e134af6-a9ea-30a4-8bba-4da1a3a9cc17&quot;,&quot;itemData&quot;:{&quot;type&quot;:&quot;book&quot;,&quot;id&quot;:&quot;9e134af6-a9ea-30a4-8bba-4da1a3a9cc17&quot;,&quot;title&quot;:&quot;Weak versus strong sustainability : exploring the limits of two opposing paradigms / Eric Neumayer&quot;,&quot;author&quot;:[{&quot;family&quot;:&quot;Neumayer&quot;,&quot;given&quot;:&quot;Eric&quot;,&quot;parse-names&quot;:false,&quot;dropping-particle&quot;:&quot;&quot;,&quot;non-dropping-particle&quot;:&quot;&quot;}],&quot;ISBN&quot;:&quot;184064060X&quot;,&quot;issued&quot;:{&quot;date-parts&quot;:[[1999]]},&quot;publisher-place&quot;:&quot;Cheltenham, UK : Northhampton, Mass&quot;,&quot;publisher&quot;:&quot;Edward Elgar&quot;,&quot;container-title-short&quot;:&quot;&quot;},&quot;isTemporary&quot;:false},{&quot;id&quot;:&quot;25356db7-3a39-36ba-874c-4d219d995d04&quot;,&quot;itemData&quot;:{&quot;type&quot;:&quot;article-journal&quot;,&quot;id&quot;:&quot;25356db7-3a39-36ba-874c-4d219d995d04&quot;,&quot;title&quot;:&quot;Choosing sustainable technologies. Implications of the underlying sustainability paradigm in the decision-making process&quot;,&quot;author&quot;:[{&quot;family&quot;:&quot;Janeiro&quot;,&quot;given&quot;:&quot;L.&quot;,&quot;parse-names&quot;:false,&quot;dropping-particle&quot;:&quot;&quot;,&quot;non-dropping-particle&quot;:&quot;&quot;},{&quot;family&quot;:&quot;Patel&quot;,&quot;given&quot;:&quot;Martin K.&quot;,&quot;parse-names&quot;:false,&quot;dropping-particle&quot;:&quot;&quot;,&quot;non-dropping-particle&quot;:&quot;&quot;}],&quot;container-title&quot;:&quot;Journal of Cleaner Production&quot;,&quot;container-title-short&quot;:&quot;J Clean Prod&quot;,&quot;DOI&quot;:&quot;10.1016/j.jclepro.2014.01.029&quot;,&quot;ISSN&quot;:&quot;09596526&quot;,&quot;URL&quot;:&quot;http://dx.doi.org/10.1016/j.jclepro.2014.01.029&quot;,&quot;issued&quot;:{&quot;date-parts&quot;:[[2015]]},&quot;page&quot;:&quot;438-446&quot;,&quot;abstract&quot;:&quot;When assessing the sustainability of a particular technology, a number of environmental, economic, and social indicators need to be taken into account. The aim of this paper is to analyze the underlying rationales for the prioritization of all these indicators i.e. the rationale for an integrated sustainability assessment. For this purpose, different alternative paradigms of sustainability are briefly discussed, with the focus on the concepts of weak and strong sustainability, which define a spectrum of views on the possibility to replace environmental capital with human-made capital. We conclude that there is a sound case for the strong sustainability paradigm and we argue that this conclusion has deep implications for the decision-making processes. Firstly, because it implies that a set of thresholds for a number of environmental indicators would need to be agreed upon. Secondly, because it implies that environmental impacts would no longer be 'tradable' for socio-economic benefits, when they are expected to go beyond the agreed threshold. We suggest that non-compensatory decision-making tools will need to be considered at some point in the process in order to account for the non-substitutability of critical environmental services. Using the concept of 'planetary boundaries' proposed by Rockström et al. we discuss how such information could be put into practice in decision-making. We suggest that the concept of planetary boundaries can provide both a preliminary basis for the prioritization of environmental impacts and a preliminary supporting argument for the definition of environmental thresholds that enable the use of non-compensatory decision-making approaches. Further work in this area is urgently required.&quot;,&quot;publisher&quot;:&quot;Elsevier Ltd&quot;,&quot;volume&quot;:&quot;105&quot;},&quot;isTemporary&quot;:false}],&quot;citationTag&quot;:&quot;MENDELEY_CITATION_v3_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bf5cd1-6c0c-4ad2-bca8-3da168639a3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16B0B85100A499BC9F97E94D72595" ma:contentTypeVersion="18" ma:contentTypeDescription="Create a new document." ma:contentTypeScope="" ma:versionID="c265cb2fa57d3f312e3cf05892b166ea">
  <xsd:schema xmlns:xsd="http://www.w3.org/2001/XMLSchema" xmlns:xs="http://www.w3.org/2001/XMLSchema" xmlns:p="http://schemas.microsoft.com/office/2006/metadata/properties" xmlns:ns3="85bf5cd1-6c0c-4ad2-bca8-3da168639a30" xmlns:ns4="a26fa879-0b01-4088-bf24-cf77e4d3ae77" targetNamespace="http://schemas.microsoft.com/office/2006/metadata/properties" ma:root="true" ma:fieldsID="3922315523e4fcd1add8973bcca97e22" ns3:_="" ns4:_="">
    <xsd:import namespace="85bf5cd1-6c0c-4ad2-bca8-3da168639a30"/>
    <xsd:import namespace="a26fa879-0b01-4088-bf24-cf77e4d3ae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f5cd1-6c0c-4ad2-bca8-3da168639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6fa879-0b01-4088-bf24-cf77e4d3ae7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43E21-EBF2-40A3-99C5-743BC9D78CCE}">
  <ds:schemaRefs>
    <ds:schemaRef ds:uri="http://schemas.microsoft.com/office/2006/metadata/properties"/>
    <ds:schemaRef ds:uri="http://schemas.microsoft.com/office/infopath/2007/PartnerControls"/>
    <ds:schemaRef ds:uri="85bf5cd1-6c0c-4ad2-bca8-3da168639a30"/>
  </ds:schemaRefs>
</ds:datastoreItem>
</file>

<file path=customXml/itemProps2.xml><?xml version="1.0" encoding="utf-8"?>
<ds:datastoreItem xmlns:ds="http://schemas.openxmlformats.org/officeDocument/2006/customXml" ds:itemID="{F936E659-236D-44EE-8DA9-70FFFE182D62}">
  <ds:schemaRefs>
    <ds:schemaRef ds:uri="http://schemas.openxmlformats.org/officeDocument/2006/bibliography"/>
  </ds:schemaRefs>
</ds:datastoreItem>
</file>

<file path=customXml/itemProps3.xml><?xml version="1.0" encoding="utf-8"?>
<ds:datastoreItem xmlns:ds="http://schemas.openxmlformats.org/officeDocument/2006/customXml" ds:itemID="{675630BD-D0DD-4DD8-9741-B5A0996E8F20}">
  <ds:schemaRefs>
    <ds:schemaRef ds:uri="http://schemas.microsoft.com/sharepoint/v3/contenttype/forms"/>
  </ds:schemaRefs>
</ds:datastoreItem>
</file>

<file path=customXml/itemProps4.xml><?xml version="1.0" encoding="utf-8"?>
<ds:datastoreItem xmlns:ds="http://schemas.openxmlformats.org/officeDocument/2006/customXml" ds:itemID="{845DF5E0-46DB-48C7-8696-2BCDD8402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f5cd1-6c0c-4ad2-bca8-3da168639a30"/>
    <ds:schemaRef ds:uri="a26fa879-0b01-4088-bf24-cf77e4d3a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1058</Words>
  <Characters>6031</Characters>
  <Application>Microsoft Office Word</Application>
  <DocSecurity>4</DocSecurity>
  <Lines>50</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Aigner Haukenes</dc:creator>
  <cp:keywords/>
  <dc:description/>
  <cp:lastModifiedBy>Ove Aigner Haukenes</cp:lastModifiedBy>
  <cp:revision>273</cp:revision>
  <dcterms:created xsi:type="dcterms:W3CDTF">2024-06-03T19:19:00Z</dcterms:created>
  <dcterms:modified xsi:type="dcterms:W3CDTF">2024-06-04T05:17:00Z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0x01010084616B0B85100A499BC9F97E94D72595</vt:lpwstr>
  </property>
</Properties>
</file>