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68E44" w14:textId="4A03A6AA" w:rsidR="00A65707" w:rsidRDefault="00A65707" w:rsidP="00A65707">
      <w:pPr>
        <w:jc w:val="center"/>
        <w:rPr>
          <w:b/>
          <w:sz w:val="36"/>
        </w:rPr>
      </w:pPr>
      <w:r>
        <w:rPr>
          <w:b/>
          <w:sz w:val="36"/>
        </w:rPr>
        <w:t>Step 12 Report</w:t>
      </w:r>
    </w:p>
    <w:p w14:paraId="53346094" w14:textId="1B69E79B" w:rsidR="00A65707" w:rsidRDefault="00A65707" w:rsidP="00A65707">
      <w:pPr>
        <w:jc w:val="center"/>
        <w:rPr>
          <w:b/>
          <w:sz w:val="26"/>
        </w:rPr>
      </w:pPr>
      <w:r>
        <w:rPr>
          <w:b/>
          <w:sz w:val="26"/>
        </w:rPr>
        <w:t>Transcribe the standards' decision tables</w:t>
      </w:r>
    </w:p>
    <w:p w14:paraId="5F9DD492" w14:textId="44F0D9A1" w:rsidR="00A65707" w:rsidRDefault="00A65707" w:rsidP="00A65707">
      <w:pPr>
        <w:jc w:val="center"/>
      </w:pPr>
      <w:r>
        <w:t>Environment: Claude Code (this chat)   |   Completed: 10 October 2026   |   Report version 2 (11 October 2026)</w:t>
      </w:r>
    </w:p>
    <w:p w14:paraId="4AD73380" w14:textId="3CDF9662" w:rsidR="00A65707" w:rsidRDefault="00A65707" w:rsidP="00A65707">
      <w:pPr>
        <w:jc w:val="center"/>
      </w:pPr>
      <w:r>
        <w:t>Thesis: Intelligent Power Transformer Fault Diagnosis Using Dissolved Gas Analysis and Machine Learning (MPhil, UMaT)</w:t>
      </w:r>
    </w:p>
    <w:p w14:paraId="50F334E7" w14:textId="1D41735D" w:rsidR="00A65707" w:rsidRDefault="00A65707" w:rsidP="00A65707">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A65707" w14:paraId="27F39302" w14:textId="77777777" w:rsidTr="00A65707">
        <w:tblPrEx>
          <w:tblCellMar>
            <w:top w:w="0" w:type="dxa"/>
            <w:bottom w:w="0" w:type="dxa"/>
          </w:tblCellMar>
        </w:tblPrEx>
        <w:tc>
          <w:tcPr>
            <w:tcW w:w="9026" w:type="dxa"/>
            <w:shd w:val="clear" w:color="auto" w:fill="DDEBF7"/>
          </w:tcPr>
          <w:p w14:paraId="7FC44763" w14:textId="3B7F96E6" w:rsidR="00A65707" w:rsidRPr="00A65707" w:rsidRDefault="00A65707" w:rsidP="00A65707">
            <w:pPr>
              <w:spacing w:after="80"/>
            </w:pPr>
            <w:r w:rsidRPr="00A65707">
              <w:t>In short: The decision tables of the conventional methods were collected online from legitimate sources only (official free previews of the standard and open-access papers). The IEC ratio table and the IEC typical-value table were read directly from the standard (primary source). The Duval Triangle 1 zones come from two agreeing secondary sources and passed every check, but still need a final check against the standard. The Rogers table was transcribed from IEEE Std C57.104-2008 itself (added 11 October 2026); it showed that both secondary Rogers tables contained an error. The copy of that standard was supplied by the researcher and is not licensed to the researcher, so its values must be confirmed against a licensed copy before submission.</w:t>
            </w:r>
          </w:p>
        </w:tc>
      </w:tr>
    </w:tbl>
    <w:p w14:paraId="7F461DC0" w14:textId="28CCCF78" w:rsidR="00A65707" w:rsidRDefault="00A65707" w:rsidP="00A65707">
      <w:pPr>
        <w:pStyle w:val="Heading1"/>
      </w:pPr>
      <w:r>
        <w:t>1. Purpose of this step</w:t>
      </w:r>
    </w:p>
    <w:p w14:paraId="37625E11" w14:textId="74BC1A85" w:rsidR="00A65707" w:rsidRDefault="00A65707" w:rsidP="00A65707">
      <w:r>
        <w:t>The conventional methods (IEC ratio method, Duval Triangle 1 and Rogers ratios) are fixed rule tables written in standards. Before any code uses them, every limit must be copied exactly, with the document, table and page it came from, and checked a second time. The code in later steps will read these files instead of typing numbers by hand.</w:t>
      </w:r>
    </w:p>
    <w:p w14:paraId="46E31957" w14:textId="114FE890" w:rsidR="00A65707" w:rsidRDefault="00A65707" w:rsidP="00A65707">
      <w:pPr>
        <w:pStyle w:val="Heading1"/>
      </w:pPr>
      <w:r>
        <w:t>2. Method used</w:t>
      </w:r>
    </w:p>
    <w:p w14:paraId="3CC91790" w14:textId="0999BAD8" w:rsidR="00A65707" w:rsidRDefault="00A65707" w:rsidP="00A65707">
      <w:pPr>
        <w:pStyle w:val="Heading2"/>
      </w:pPr>
      <w:r>
        <w:t>Approach</w:t>
      </w:r>
    </w:p>
    <w:p w14:paraId="79A54660" w14:textId="452F8922" w:rsidR="00A65707" w:rsidRDefault="00A65707" w:rsidP="00A65707">
      <w:r>
        <w:t>Document analysis with double-entry transcription: the decision tables were copied from the primary source where one was available (official previews of IEC 60599) and typed a second time, independently, into a checking program that compares both entries automatically.</w:t>
      </w:r>
    </w:p>
    <w:p w14:paraId="3E556972" w14:textId="6DBB027E" w:rsidR="00A65707" w:rsidRDefault="00A65707" w:rsidP="00A65707">
      <w:r>
        <w:t>Edition tracing: the official lists of technical changes of the 2015 and 2022 editions were used to judge whether the 2007 tables are still current.</w:t>
      </w:r>
    </w:p>
    <w:p w14:paraId="65FA68E5" w14:textId="529708AF" w:rsidR="00A65707" w:rsidRDefault="00A65707" w:rsidP="00A65707">
      <w:r>
        <w:t>Triangulation: each table was compared with independent secondary sources. Where they disagreed (Rogers), neither was used; the conflict was resolved from the standard itself (IEEE Std C57.104-2008, Table 6).</w:t>
      </w:r>
    </w:p>
    <w:p w14:paraId="183BD08F" w14:textId="49BCC55B" w:rsidR="00A65707" w:rsidRDefault="00A65707" w:rsidP="00A65707">
      <w:r>
        <w:t>Validation of the Duval zones: the rules were tested on a fine grid covering the whole triangle (every point must fall in exactly one zone), and on every worked example whose diagnosis is printed in a published paper.</w:t>
      </w:r>
    </w:p>
    <w:p w14:paraId="20765B60" w14:textId="779C30A9" w:rsidR="00A65707" w:rsidRDefault="00A65707" w:rsidP="00A65707">
      <w:pPr>
        <w:pStyle w:val="Heading2"/>
      </w:pPr>
      <w:r>
        <w:lastRenderedPageBreak/>
        <w:t>Why this method</w:t>
      </w:r>
    </w:p>
    <w:p w14:paraId="32AFC81B" w14:textId="1C9C74D9" w:rsidR="00A65707" w:rsidRDefault="00A65707" w:rsidP="00A65707">
      <w:pPr>
        <w:ind w:left="420" w:hanging="280"/>
      </w:pPr>
      <w:r>
        <w:t>•  Copying numbers by hand is error-prone; entering them twice and comparing automatically is a standard way to catch transcription errors.</w:t>
      </w:r>
    </w:p>
    <w:p w14:paraId="39226867" w14:textId="780BFCB9" w:rsidR="00A65707" w:rsidRDefault="00A65707" w:rsidP="00A65707">
      <w:pPr>
        <w:ind w:left="420" w:hanging="280"/>
      </w:pPr>
      <w:r>
        <w:t>•  Using the standard itself (primary source) is required for publication; secondary sources are only accepted with agreement checks and a TO VERIFY mark.</w:t>
      </w:r>
    </w:p>
    <w:p w14:paraId="22EC7DA8" w14:textId="659D4A67" w:rsidR="00A65707" w:rsidRDefault="00A65707" w:rsidP="00A65707">
      <w:pPr>
        <w:ind w:left="420" w:hanging="280"/>
      </w:pPr>
      <w:r>
        <w:t>•  The grid test proves that the zone rules have no gaps or overlaps, and the worked examples prove they reproduce published diagnoses.</w:t>
      </w:r>
    </w:p>
    <w:p w14:paraId="4AE334A2" w14:textId="0966FD93" w:rsidR="00A65707" w:rsidRDefault="00A65707" w:rsidP="00A65707">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A65707" w:rsidRPr="00A65707" w14:paraId="40850361" w14:textId="77777777" w:rsidTr="00A65707">
        <w:tblPrEx>
          <w:tblCellMar>
            <w:top w:w="0" w:type="dxa"/>
            <w:bottom w:w="0" w:type="dxa"/>
          </w:tblCellMar>
        </w:tblPrEx>
        <w:trPr>
          <w:tblHeader/>
        </w:trPr>
        <w:tc>
          <w:tcPr>
            <w:tcW w:w="3000" w:type="dxa"/>
            <w:shd w:val="clear" w:color="auto" w:fill="D9D9D9"/>
          </w:tcPr>
          <w:p w14:paraId="7C8874C1" w14:textId="536EFA35" w:rsidR="00A65707" w:rsidRPr="00A65707" w:rsidRDefault="00A65707" w:rsidP="00A65707">
            <w:pPr>
              <w:spacing w:after="40" w:line="240" w:lineRule="auto"/>
              <w:rPr>
                <w:b/>
                <w:sz w:val="21"/>
              </w:rPr>
            </w:pPr>
            <w:r w:rsidRPr="00A65707">
              <w:rPr>
                <w:b/>
                <w:sz w:val="21"/>
              </w:rPr>
              <w:t>Setting</w:t>
            </w:r>
          </w:p>
        </w:tc>
        <w:tc>
          <w:tcPr>
            <w:tcW w:w="6000" w:type="dxa"/>
            <w:shd w:val="clear" w:color="auto" w:fill="D9D9D9"/>
          </w:tcPr>
          <w:p w14:paraId="19F3FEDC" w14:textId="6381AABA" w:rsidR="00A65707" w:rsidRPr="00A65707" w:rsidRDefault="00A65707" w:rsidP="00A65707">
            <w:pPr>
              <w:spacing w:after="40" w:line="240" w:lineRule="auto"/>
              <w:rPr>
                <w:b/>
                <w:sz w:val="21"/>
              </w:rPr>
            </w:pPr>
            <w:r w:rsidRPr="00A65707">
              <w:rPr>
                <w:b/>
                <w:sz w:val="21"/>
              </w:rPr>
              <w:t>Value</w:t>
            </w:r>
          </w:p>
        </w:tc>
      </w:tr>
      <w:tr w:rsidR="00A65707" w:rsidRPr="00A65707" w14:paraId="4BFAD342" w14:textId="77777777" w:rsidTr="00A65707">
        <w:tblPrEx>
          <w:tblCellMar>
            <w:top w:w="0" w:type="dxa"/>
            <w:bottom w:w="0" w:type="dxa"/>
          </w:tblCellMar>
        </w:tblPrEx>
        <w:tc>
          <w:tcPr>
            <w:tcW w:w="3000" w:type="dxa"/>
          </w:tcPr>
          <w:p w14:paraId="49DF88B0" w14:textId="007F9BDC" w:rsidR="00A65707" w:rsidRPr="00A65707" w:rsidRDefault="00A65707" w:rsidP="00A65707">
            <w:pPr>
              <w:spacing w:after="40" w:line="240" w:lineRule="auto"/>
              <w:rPr>
                <w:sz w:val="21"/>
              </w:rPr>
            </w:pPr>
            <w:r>
              <w:rPr>
                <w:sz w:val="21"/>
              </w:rPr>
              <w:t>Grid for the Duval test</w:t>
            </w:r>
          </w:p>
        </w:tc>
        <w:tc>
          <w:tcPr>
            <w:tcW w:w="6000" w:type="dxa"/>
          </w:tcPr>
          <w:p w14:paraId="1F8BA9B9" w14:textId="3A8AE4D2" w:rsidR="00A65707" w:rsidRPr="00A65707" w:rsidRDefault="00A65707" w:rsidP="00A65707">
            <w:pPr>
              <w:spacing w:after="40" w:line="240" w:lineRule="auto"/>
              <w:rPr>
                <w:sz w:val="21"/>
              </w:rPr>
            </w:pPr>
            <w:r>
              <w:rPr>
                <w:sz w:val="21"/>
              </w:rPr>
              <w:t>0.1 % steps - 501 501 points</w:t>
            </w:r>
          </w:p>
        </w:tc>
      </w:tr>
      <w:tr w:rsidR="00A65707" w:rsidRPr="00A65707" w14:paraId="1263A06E" w14:textId="77777777" w:rsidTr="00A65707">
        <w:tblPrEx>
          <w:tblCellMar>
            <w:top w:w="0" w:type="dxa"/>
            <w:bottom w:w="0" w:type="dxa"/>
          </w:tblCellMar>
        </w:tblPrEx>
        <w:tc>
          <w:tcPr>
            <w:tcW w:w="3000" w:type="dxa"/>
          </w:tcPr>
          <w:p w14:paraId="70875587" w14:textId="7D7911F8" w:rsidR="00A65707" w:rsidRPr="00A65707" w:rsidRDefault="00A65707" w:rsidP="00A65707">
            <w:pPr>
              <w:spacing w:after="40" w:line="240" w:lineRule="auto"/>
              <w:rPr>
                <w:sz w:val="21"/>
              </w:rPr>
            </w:pPr>
            <w:r>
              <w:rPr>
                <w:sz w:val="21"/>
              </w:rPr>
              <w:t>Zone limits</w:t>
            </w:r>
          </w:p>
        </w:tc>
        <w:tc>
          <w:tcPr>
            <w:tcW w:w="6000" w:type="dxa"/>
          </w:tcPr>
          <w:p w14:paraId="12E911FC" w14:textId="28B35FEA" w:rsidR="00A65707" w:rsidRPr="00A65707" w:rsidRDefault="00A65707" w:rsidP="00A65707">
            <w:pPr>
              <w:spacing w:after="40" w:line="240" w:lineRule="auto"/>
              <w:rPr>
                <w:sz w:val="21"/>
              </w:rPr>
            </w:pPr>
            <w:r>
              <w:rPr>
                <w:sz w:val="21"/>
              </w:rPr>
              <w:t>lower limit included (&gt;=), upper limit excluded (&lt;); PD checked first</w:t>
            </w:r>
          </w:p>
        </w:tc>
      </w:tr>
      <w:tr w:rsidR="00A65707" w:rsidRPr="00A65707" w14:paraId="64E715FC" w14:textId="77777777" w:rsidTr="00A65707">
        <w:tblPrEx>
          <w:tblCellMar>
            <w:top w:w="0" w:type="dxa"/>
            <w:bottom w:w="0" w:type="dxa"/>
          </w:tblCellMar>
        </w:tblPrEx>
        <w:tc>
          <w:tcPr>
            <w:tcW w:w="3000" w:type="dxa"/>
          </w:tcPr>
          <w:p w14:paraId="130E5210" w14:textId="04736190" w:rsidR="00A65707" w:rsidRPr="00A65707" w:rsidRDefault="00A65707" w:rsidP="00A65707">
            <w:pPr>
              <w:spacing w:after="40" w:line="240" w:lineRule="auto"/>
              <w:rPr>
                <w:sz w:val="21"/>
              </w:rPr>
            </w:pPr>
            <w:r>
              <w:rPr>
                <w:sz w:val="21"/>
              </w:rPr>
              <w:t>Worked examples</w:t>
            </w:r>
          </w:p>
        </w:tc>
        <w:tc>
          <w:tcPr>
            <w:tcW w:w="6000" w:type="dxa"/>
          </w:tcPr>
          <w:p w14:paraId="276EE8D6" w14:textId="597284B6" w:rsidR="00A65707" w:rsidRPr="00A65707" w:rsidRDefault="00A65707" w:rsidP="00A65707">
            <w:pPr>
              <w:spacing w:after="40" w:line="240" w:lineRule="auto"/>
              <w:rPr>
                <w:sz w:val="21"/>
              </w:rPr>
            </w:pPr>
            <w:r>
              <w:rPr>
                <w:sz w:val="21"/>
              </w:rPr>
              <w:t>40 (Duval: Aciu et al. 3, Manisha et al. 36; Rogers: IEEE C57.104-2008 Figure 2); blank gas = 0 ppm (D8)</w:t>
            </w:r>
          </w:p>
        </w:tc>
      </w:tr>
      <w:tr w:rsidR="00A65707" w:rsidRPr="00A65707" w14:paraId="580CE56B" w14:textId="77777777" w:rsidTr="00A65707">
        <w:tblPrEx>
          <w:tblCellMar>
            <w:top w:w="0" w:type="dxa"/>
            <w:bottom w:w="0" w:type="dxa"/>
          </w:tblCellMar>
        </w:tblPrEx>
        <w:tc>
          <w:tcPr>
            <w:tcW w:w="3000" w:type="dxa"/>
          </w:tcPr>
          <w:p w14:paraId="10433FE3" w14:textId="195A2B30" w:rsidR="00A65707" w:rsidRPr="00A65707" w:rsidRDefault="00A65707" w:rsidP="00A65707">
            <w:pPr>
              <w:spacing w:after="40" w:line="240" w:lineRule="auto"/>
              <w:rPr>
                <w:sz w:val="21"/>
              </w:rPr>
            </w:pPr>
            <w:r>
              <w:rPr>
                <w:sz w:val="21"/>
              </w:rPr>
              <w:t>Rogers ratios</w:t>
            </w:r>
          </w:p>
        </w:tc>
        <w:tc>
          <w:tcPr>
            <w:tcW w:w="6000" w:type="dxa"/>
          </w:tcPr>
          <w:p w14:paraId="7EF6AB0C" w14:textId="33378796" w:rsidR="00A65707" w:rsidRPr="00A65707" w:rsidRDefault="00A65707" w:rsidP="00A65707">
            <w:pPr>
              <w:spacing w:after="40" w:line="240" w:lineRule="auto"/>
              <w:rPr>
                <w:sz w:val="21"/>
              </w:rPr>
            </w:pPr>
            <w:r>
              <w:rPr>
                <w:sz w:val="21"/>
              </w:rPr>
              <w:t>R1 = CH4/H2, R2 = C2H2/C2H4, R5 = C2H4/C2H6; printed ranges without stated end points taken as inclusive for the check (the final rule is fixed in Step 14)</w:t>
            </w:r>
          </w:p>
        </w:tc>
      </w:tr>
      <w:tr w:rsidR="00A65707" w:rsidRPr="00A65707" w14:paraId="6DFB0EAD" w14:textId="77777777" w:rsidTr="00A65707">
        <w:tblPrEx>
          <w:tblCellMar>
            <w:top w:w="0" w:type="dxa"/>
            <w:bottom w:w="0" w:type="dxa"/>
          </w:tblCellMar>
        </w:tblPrEx>
        <w:tc>
          <w:tcPr>
            <w:tcW w:w="3000" w:type="dxa"/>
          </w:tcPr>
          <w:p w14:paraId="01CA0FAB" w14:textId="74595357" w:rsidR="00A65707" w:rsidRPr="00A65707" w:rsidRDefault="00A65707" w:rsidP="00A65707">
            <w:pPr>
              <w:spacing w:after="40" w:line="240" w:lineRule="auto"/>
              <w:rPr>
                <w:sz w:val="21"/>
              </w:rPr>
            </w:pPr>
            <w:r>
              <w:rPr>
                <w:sz w:val="21"/>
              </w:rPr>
              <w:t>Second entry</w:t>
            </w:r>
          </w:p>
        </w:tc>
        <w:tc>
          <w:tcPr>
            <w:tcW w:w="6000" w:type="dxa"/>
          </w:tcPr>
          <w:p w14:paraId="3FC7C5C6" w14:textId="21DF263F" w:rsidR="00A65707" w:rsidRPr="00A65707" w:rsidRDefault="00A65707" w:rsidP="00A65707">
            <w:pPr>
              <w:spacing w:after="40" w:line="240" w:lineRule="auto"/>
              <w:rPr>
                <w:sz w:val="21"/>
              </w:rPr>
            </w:pPr>
            <w:r>
              <w:rPr>
                <w:sz w:val="21"/>
              </w:rPr>
              <w:t>every value typed again in step12_check_tables.py</w:t>
            </w:r>
          </w:p>
        </w:tc>
      </w:tr>
    </w:tbl>
    <w:p w14:paraId="4F1B9D3C" w14:textId="08CAF942" w:rsidR="00A65707" w:rsidRDefault="00A65707" w:rsidP="00A65707">
      <w:pPr>
        <w:pStyle w:val="Heading2"/>
      </w:pPr>
      <w:r>
        <w:t>Equations</w:t>
      </w:r>
    </w:p>
    <w:p w14:paraId="57CC8ED5" w14:textId="54DABF92" w:rsidR="00A65707" w:rsidRPr="00A65707" w:rsidRDefault="00A65707" w:rsidP="00A65707">
      <w:pPr>
        <w:rPr>
          <w:rFonts w:eastAsiaTheme="minorEastAsia"/>
        </w:rPr>
      </w:pPr>
      <m:oMathPara>
        <m:oMath>
          <m:eqArr>
            <m:eqArrPr>
              <m:maxDist m:val="1"/>
              <m:ctrlPr>
                <w:rPr>
                  <w:rFonts w:ascii="Cambria Math" w:hAnsi="Cambria Math"/>
                  <w:i/>
                </w:rPr>
              </m:ctrlPr>
            </m:eqArrPr>
            <m:e>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=100</m:t>
              </m:r>
              <m:r>
                <w:rPr>
                  <w:rFonts w:ascii="Cambria Math" w:hAnsi="Cambria Math" w:cs="Cambria Math"/>
                </w:rPr>
                <m:t>⋅</m:t>
              </m:r>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ctrlPr>
                    <w:rPr>
                      <w:rFonts w:ascii="Cambria Math" w:hAnsi="Cambria Math" w:cs="Cambria Math"/>
                      <w:i/>
                    </w:rPr>
                  </m:ctrlPr>
                </m:num>
                <m:den>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4C246E9B" w14:textId="2CB4073A" w:rsidR="00A65707" w:rsidRDefault="00A65707" w:rsidP="00A65707">
      <w:pPr>
        <w:keepNext/>
        <w:spacing w:after="0"/>
      </w:pPr>
      <w:r>
        <w:t>where:</w:t>
      </w:r>
    </w:p>
    <w:p w14:paraId="5E4E70F9" w14:textId="4CD63D2D" w:rsidR="00A65707" w:rsidRDefault="00A65707" w:rsidP="00A65707">
      <w:pPr>
        <w:spacing w:after="0"/>
        <w:ind w:left="920" w:hanging="480"/>
      </w:pPr>
      <m:oMath>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  concentrations of methane, ethylene and acetylene [ppm]</w:t>
      </w:r>
    </w:p>
    <w:p w14:paraId="1F3BB6F0" w14:textId="5DF5499B" w:rsidR="00A65707" w:rsidRDefault="00A65707" w:rsidP="00A65707">
      <w:pPr>
        <w:spacing w:after="160"/>
        <w:ind w:left="920" w:hanging="480"/>
      </w:pPr>
      <w:r>
        <w:t>%C2H4 and %C2H2 are calculated the same way; the three percentages add up to 100 and fix one point in the Duval Triangle 1.</w:t>
      </w:r>
    </w:p>
    <w:p w14:paraId="275604D2" w14:textId="2A03B918" w:rsidR="00A65707" w:rsidRDefault="00A65707" w:rsidP="00A65707">
      <w:pPr>
        <w:pStyle w:val="Heading2"/>
      </w:pPr>
      <w:r>
        <w:t>Tools and programs</w:t>
      </w:r>
    </w:p>
    <w:p w14:paraId="1FD480D0" w14:textId="365E5F0A" w:rsidR="00A65707" w:rsidRDefault="00A65707" w:rsidP="00A65707">
      <w:pPr>
        <w:ind w:left="420" w:hanging="280"/>
      </w:pPr>
      <w:r>
        <w:t>•  06_Python_ML/src/standards/step12_check_tables.py (numpy 2.5.3, pandas 3.0.6)</w:t>
      </w:r>
    </w:p>
    <w:p w14:paraId="4C8D8DBA" w14:textId="6D82E6CB" w:rsidR="00A65707" w:rsidRDefault="00A65707" w:rsidP="00A65707">
      <w:pPr>
        <w:pStyle w:val="Heading2"/>
      </w:pPr>
      <w:r>
        <w:t>Method references</w:t>
      </w:r>
    </w:p>
    <w:p w14:paraId="23514957" w14:textId="7C48791D" w:rsidR="00A65707" w:rsidRDefault="00A65707" w:rsidP="00A65707">
      <w:pPr>
        <w:ind w:left="420" w:hanging="420"/>
      </w:pPr>
      <w:r>
        <w:t>[ST1] IEC 60599:1999+A1:2007, Mineral oil-impregnated electrical equipment in service - Guide to the interpretation of dissolved and free gases analysis, Ed. 2.1. Geneva: IEC, 2007. https://standards.iteh.ai/catalog/standards/iec/31551405-c771-4a06-b021-4c2433c11fb9/iec-60599-1999</w:t>
      </w:r>
    </w:p>
    <w:p w14:paraId="602F8F77" w14:textId="1B9FB2EE" w:rsidR="00A65707" w:rsidRDefault="00A65707" w:rsidP="00A65707">
      <w:pPr>
        <w:ind w:left="420" w:hanging="420"/>
      </w:pPr>
      <w:r>
        <w:t>[ST2] IEC 60599:1999/AMD1:2007, Amendment 1. Geneva: IEC, 2007. https://standards.iteh.ai/catalog/standards/iec/b3dc8a79-0328-4b58-abec-e6c7a5934dad/iec-60599-1999-amd1-2007</w:t>
      </w:r>
    </w:p>
    <w:p w14:paraId="12232869" w14:textId="367A276B" w:rsidR="00A65707" w:rsidRDefault="00A65707" w:rsidP="00A65707">
      <w:pPr>
        <w:ind w:left="420" w:hanging="420"/>
      </w:pPr>
      <w:r>
        <w:lastRenderedPageBreak/>
        <w:t>[ST3] IEC 60599:2015 RLV, Mineral oil-filled electrical equipment in service - Guidance on the interpretation of dissolved and free gases analysis, Ed. 3.0. Geneva: IEC, 2015. https://standards.iteh.ai/catalog/standards/iec/645a78c3-5574-4e70-9b7f-4fc4f4abde96/iec-60599-2015</w:t>
      </w:r>
    </w:p>
    <w:p w14:paraId="4AAF5EC2" w14:textId="6E16DA41" w:rsidR="00A65707" w:rsidRDefault="00A65707" w:rsidP="00A65707">
      <w:pPr>
        <w:ind w:left="420" w:hanging="420"/>
      </w:pPr>
      <w:r>
        <w:t>[ST5] IEEE Guide for the Interpretation of Gases Generated in Oil-Immersed Transformers, IEEE Std C57.104-2008 (Revision of IEEE Std C57.104-1991). New York: IEEE, published 2 Feb. 2009. https://standards.ieee.org/ieee/C57.104/4030/ [TO VERIFY against a licensed copy. The 2019 edition (Duval Triangle 1, clause 6.2.3) is still not obtained]</w:t>
      </w:r>
    </w:p>
    <w:p w14:paraId="44C514AD" w14:textId="57B70E48" w:rsidR="00A65707" w:rsidRDefault="00A65707" w:rsidP="00A65707">
      <w:pPr>
        <w:ind w:left="420" w:hanging="420"/>
      </w:pPr>
      <w:r>
        <w:t>[P1] A. Rangel Bessa, J. Farias Fardin, P. Marques Ciarelli and L. Frizera Encarnacao, "Conventional Dissolved Gases Analysis in Power Transformers: Review," Energies, vol. 16, art. 7219, 2023. doi: 10.3390/en16217219</w:t>
      </w:r>
    </w:p>
    <w:p w14:paraId="6DF3BBD0" w14:textId="3A78FAC5" w:rsidR="00A65707" w:rsidRDefault="00A65707" w:rsidP="00A65707">
      <w:pPr>
        <w:ind w:left="420" w:hanging="420"/>
      </w:pPr>
      <w:r>
        <w:t>[P2] A.-M. Aciu, C.-I. Nicola, M. Nicola and M.-C. Nitu, "Complementary Analysis for DGA Based on Duval Methods and Furan Compounds Using Artificial Neural Networks," Energies, vol. 14, art. 588, 2021. doi: 10.3390/en14030588</w:t>
      </w:r>
    </w:p>
    <w:p w14:paraId="0476A575" w14:textId="2330CA28" w:rsidR="00A65707" w:rsidRDefault="00A65707" w:rsidP="00A65707">
      <w:pPr>
        <w:ind w:left="420" w:hanging="420"/>
      </w:pPr>
      <w:r>
        <w:t>[P3] Manisha, K. Kaur, N. K. Sharma, J. Singh and D. Bhalla, "Performance Assessment of IEEE/IEC Method and Duval Triangle technique for Transformer Incipient Fault Diagnosis," IOP Conf. Ser.: Mater. Sci. Eng., vol. 1228, art. 012027, 2022. doi: 10.1088/1757-899X/1228/1/012027</w:t>
      </w:r>
    </w:p>
    <w:p w14:paraId="139D6370" w14:textId="17FC6D52" w:rsidR="00A65707" w:rsidRDefault="00A65707" w:rsidP="00A65707">
      <w:pPr>
        <w:ind w:left="420" w:hanging="420"/>
      </w:pPr>
      <w:r>
        <w:t>[P4] A. Moser, "The Duval Triangle for Transformer Fault Diagnosis," HV Assets, 20 May 2025 (updated 20 July 2025). https://www.hvassets.com/en/post/the-duval-triangle-for-transformer-fault-diagnosis</w:t>
      </w:r>
    </w:p>
    <w:p w14:paraId="30F2B761" w14:textId="6A71DB9A" w:rsidR="00A65707" w:rsidRDefault="00A65707" w:rsidP="00A65707">
      <w:pPr>
        <w:pStyle w:val="Heading1"/>
      </w:pPr>
      <w:r>
        <w:t>3. Where the tables came from</w:t>
      </w:r>
    </w:p>
    <w:p w14:paraId="5809082F" w14:textId="2968E5DA" w:rsidR="00A65707" w:rsidRDefault="00A65707" w:rsidP="00A65707">
      <w:r>
        <w:t>You asked me to go online and get the standards. Only legitimate copies were used: official free previews published by the standards distributor iTeh, and open-access (Creative Commons) papers. Pirated copies of the standards that appeared in the searches were not opened. No full standard is stored in the project.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00"/>
        <w:gridCol w:w="1200"/>
        <w:gridCol w:w="4000"/>
      </w:tblGrid>
      <w:tr w:rsidR="00A65707" w:rsidRPr="00A65707" w14:paraId="09F551CB" w14:textId="77777777" w:rsidTr="00A65707">
        <w:tblPrEx>
          <w:tblCellMar>
            <w:top w:w="0" w:type="dxa"/>
            <w:bottom w:w="0" w:type="dxa"/>
          </w:tblCellMar>
        </w:tblPrEx>
        <w:trPr>
          <w:tblHeader/>
        </w:trPr>
        <w:tc>
          <w:tcPr>
            <w:tcW w:w="3800" w:type="dxa"/>
            <w:shd w:val="clear" w:color="auto" w:fill="D9D9D9"/>
          </w:tcPr>
          <w:p w14:paraId="463269BA" w14:textId="77D3FA1E" w:rsidR="00A65707" w:rsidRPr="00A65707" w:rsidRDefault="00A65707" w:rsidP="00A65707">
            <w:pPr>
              <w:spacing w:after="40" w:line="240" w:lineRule="auto"/>
              <w:rPr>
                <w:b/>
                <w:sz w:val="21"/>
              </w:rPr>
            </w:pPr>
            <w:r w:rsidRPr="00A65707">
              <w:rPr>
                <w:b/>
                <w:sz w:val="21"/>
              </w:rPr>
              <w:t>Source</w:t>
            </w:r>
          </w:p>
        </w:tc>
        <w:tc>
          <w:tcPr>
            <w:tcW w:w="1200" w:type="dxa"/>
            <w:shd w:val="clear" w:color="auto" w:fill="D9D9D9"/>
          </w:tcPr>
          <w:p w14:paraId="170ECCF4" w14:textId="1A2F451D" w:rsidR="00A65707" w:rsidRPr="00A65707" w:rsidRDefault="00A65707" w:rsidP="00A65707">
            <w:pPr>
              <w:spacing w:after="40" w:line="240" w:lineRule="auto"/>
              <w:rPr>
                <w:b/>
                <w:sz w:val="21"/>
              </w:rPr>
            </w:pPr>
            <w:r w:rsidRPr="00A65707">
              <w:rPr>
                <w:b/>
                <w:sz w:val="21"/>
              </w:rPr>
              <w:t>Type</w:t>
            </w:r>
          </w:p>
        </w:tc>
        <w:tc>
          <w:tcPr>
            <w:tcW w:w="4000" w:type="dxa"/>
            <w:shd w:val="clear" w:color="auto" w:fill="D9D9D9"/>
          </w:tcPr>
          <w:p w14:paraId="2DD971F3" w14:textId="227B38E3" w:rsidR="00A65707" w:rsidRPr="00A65707" w:rsidRDefault="00A65707" w:rsidP="00A65707">
            <w:pPr>
              <w:spacing w:after="40" w:line="240" w:lineRule="auto"/>
              <w:rPr>
                <w:b/>
                <w:sz w:val="21"/>
              </w:rPr>
            </w:pPr>
            <w:r w:rsidRPr="00A65707">
              <w:rPr>
                <w:b/>
                <w:sz w:val="21"/>
              </w:rPr>
              <w:t>What it gave us</w:t>
            </w:r>
          </w:p>
        </w:tc>
      </w:tr>
      <w:tr w:rsidR="00A65707" w:rsidRPr="00A65707" w14:paraId="33A62C83" w14:textId="77777777" w:rsidTr="00A65707">
        <w:tblPrEx>
          <w:tblCellMar>
            <w:top w:w="0" w:type="dxa"/>
            <w:bottom w:w="0" w:type="dxa"/>
          </w:tblCellMar>
        </w:tblPrEx>
        <w:tc>
          <w:tcPr>
            <w:tcW w:w="3800" w:type="dxa"/>
          </w:tcPr>
          <w:p w14:paraId="234F9C69" w14:textId="6C421DA6" w:rsidR="00A65707" w:rsidRPr="00A65707" w:rsidRDefault="00A65707" w:rsidP="00A65707">
            <w:pPr>
              <w:spacing w:after="40" w:line="240" w:lineRule="auto"/>
              <w:rPr>
                <w:sz w:val="21"/>
              </w:rPr>
            </w:pPr>
            <w:r>
              <w:rPr>
                <w:sz w:val="21"/>
              </w:rPr>
              <w:t>IEC 60599:1999+A1:2007 (Edition 2.1), official preview</w:t>
            </w:r>
          </w:p>
        </w:tc>
        <w:tc>
          <w:tcPr>
            <w:tcW w:w="1200" w:type="dxa"/>
          </w:tcPr>
          <w:p w14:paraId="40301C72" w14:textId="3F786A8E" w:rsidR="00A65707" w:rsidRPr="00A65707" w:rsidRDefault="00A65707" w:rsidP="00A65707">
            <w:pPr>
              <w:spacing w:after="40" w:line="240" w:lineRule="auto"/>
              <w:rPr>
                <w:sz w:val="21"/>
              </w:rPr>
            </w:pPr>
            <w:r>
              <w:rPr>
                <w:sz w:val="21"/>
              </w:rPr>
              <w:t>Primary</w:t>
            </w:r>
          </w:p>
        </w:tc>
        <w:tc>
          <w:tcPr>
            <w:tcW w:w="4000" w:type="dxa"/>
          </w:tcPr>
          <w:p w14:paraId="10C01304" w14:textId="099CB02B" w:rsidR="00A65707" w:rsidRPr="00A65707" w:rsidRDefault="00A65707" w:rsidP="00A65707">
            <w:pPr>
              <w:spacing w:after="40" w:line="240" w:lineRule="auto"/>
              <w:rPr>
                <w:sz w:val="21"/>
              </w:rPr>
            </w:pPr>
            <w:r>
              <w:rPr>
                <w:sz w:val="21"/>
              </w:rPr>
              <w:t>Table 2 - the IEC ratio table (page 11); Table 3 - simplified scheme (page 12)</w:t>
            </w:r>
          </w:p>
        </w:tc>
      </w:tr>
      <w:tr w:rsidR="00A65707" w:rsidRPr="00A65707" w14:paraId="5E762C78" w14:textId="77777777" w:rsidTr="00A65707">
        <w:tblPrEx>
          <w:tblCellMar>
            <w:top w:w="0" w:type="dxa"/>
            <w:bottom w:w="0" w:type="dxa"/>
          </w:tblCellMar>
        </w:tblPrEx>
        <w:tc>
          <w:tcPr>
            <w:tcW w:w="3800" w:type="dxa"/>
          </w:tcPr>
          <w:p w14:paraId="09066FF1" w14:textId="5B1F0848" w:rsidR="00A65707" w:rsidRPr="00A65707" w:rsidRDefault="00A65707" w:rsidP="00A65707">
            <w:pPr>
              <w:spacing w:after="40" w:line="240" w:lineRule="auto"/>
              <w:rPr>
                <w:sz w:val="21"/>
              </w:rPr>
            </w:pPr>
            <w:r>
              <w:rPr>
                <w:sz w:val="21"/>
              </w:rPr>
              <w:t>IEC 60599:1999 Amendment 1:2007, official preview</w:t>
            </w:r>
          </w:p>
        </w:tc>
        <w:tc>
          <w:tcPr>
            <w:tcW w:w="1200" w:type="dxa"/>
          </w:tcPr>
          <w:p w14:paraId="57011590" w14:textId="508DA7DE" w:rsidR="00A65707" w:rsidRPr="00A65707" w:rsidRDefault="00A65707" w:rsidP="00A65707">
            <w:pPr>
              <w:spacing w:after="40" w:line="240" w:lineRule="auto"/>
              <w:rPr>
                <w:sz w:val="21"/>
              </w:rPr>
            </w:pPr>
            <w:r>
              <w:rPr>
                <w:sz w:val="21"/>
              </w:rPr>
              <w:t>Primary</w:t>
            </w:r>
          </w:p>
        </w:tc>
        <w:tc>
          <w:tcPr>
            <w:tcW w:w="4000" w:type="dxa"/>
          </w:tcPr>
          <w:p w14:paraId="5FA52B2C" w14:textId="656DD733" w:rsidR="00A65707" w:rsidRPr="00A65707" w:rsidRDefault="00A65707" w:rsidP="00A65707">
            <w:pPr>
              <w:spacing w:after="40" w:line="240" w:lineRule="auto"/>
              <w:rPr>
                <w:sz w:val="21"/>
              </w:rPr>
            </w:pPr>
            <w:r>
              <w:rPr>
                <w:sz w:val="21"/>
              </w:rPr>
              <w:t>Table A.2 - 90 % typical gas values in power transformers</w:t>
            </w:r>
          </w:p>
        </w:tc>
      </w:tr>
      <w:tr w:rsidR="00A65707" w:rsidRPr="00A65707" w14:paraId="19391EDD" w14:textId="77777777" w:rsidTr="00A65707">
        <w:tblPrEx>
          <w:tblCellMar>
            <w:top w:w="0" w:type="dxa"/>
            <w:bottom w:w="0" w:type="dxa"/>
          </w:tblCellMar>
        </w:tblPrEx>
        <w:tc>
          <w:tcPr>
            <w:tcW w:w="3800" w:type="dxa"/>
          </w:tcPr>
          <w:p w14:paraId="7694F09A" w14:textId="41E59A6A" w:rsidR="00A65707" w:rsidRPr="00A65707" w:rsidRDefault="00A65707" w:rsidP="00A65707">
            <w:pPr>
              <w:spacing w:after="40" w:line="240" w:lineRule="auto"/>
              <w:rPr>
                <w:sz w:val="21"/>
              </w:rPr>
            </w:pPr>
            <w:r>
              <w:rPr>
                <w:sz w:val="21"/>
              </w:rPr>
              <w:t>IEC 60599:2015 (Edition 3.0) redline, official preview</w:t>
            </w:r>
          </w:p>
        </w:tc>
        <w:tc>
          <w:tcPr>
            <w:tcW w:w="1200" w:type="dxa"/>
          </w:tcPr>
          <w:p w14:paraId="4ADF2B32" w14:textId="2061BB03" w:rsidR="00A65707" w:rsidRPr="00A65707" w:rsidRDefault="00A65707" w:rsidP="00A65707">
            <w:pPr>
              <w:spacing w:after="40" w:line="240" w:lineRule="auto"/>
              <w:rPr>
                <w:sz w:val="21"/>
              </w:rPr>
            </w:pPr>
            <w:r>
              <w:rPr>
                <w:sz w:val="21"/>
              </w:rPr>
              <w:t>Primary</w:t>
            </w:r>
          </w:p>
        </w:tc>
        <w:tc>
          <w:tcPr>
            <w:tcW w:w="4000" w:type="dxa"/>
          </w:tcPr>
          <w:p w14:paraId="6E8902B0" w14:textId="60502825" w:rsidR="00A65707" w:rsidRPr="00A65707" w:rsidRDefault="00A65707" w:rsidP="00A65707">
            <w:pPr>
              <w:spacing w:after="40" w:line="240" w:lineRule="auto"/>
              <w:rPr>
                <w:sz w:val="21"/>
              </w:rPr>
            </w:pPr>
            <w:r>
              <w:rPr>
                <w:sz w:val="21"/>
              </w:rPr>
              <w:t>Official list of what changed in 2015; table of contents with page numbers</w:t>
            </w:r>
          </w:p>
        </w:tc>
      </w:tr>
      <w:tr w:rsidR="00A65707" w:rsidRPr="00A65707" w14:paraId="1024C2BE" w14:textId="77777777" w:rsidTr="00A65707">
        <w:tblPrEx>
          <w:tblCellMar>
            <w:top w:w="0" w:type="dxa"/>
            <w:bottom w:w="0" w:type="dxa"/>
          </w:tblCellMar>
        </w:tblPrEx>
        <w:tc>
          <w:tcPr>
            <w:tcW w:w="3800" w:type="dxa"/>
          </w:tcPr>
          <w:p w14:paraId="3F61C0C1" w14:textId="7E210D45" w:rsidR="00A65707" w:rsidRPr="00A65707" w:rsidRDefault="00A65707" w:rsidP="00A65707">
            <w:pPr>
              <w:spacing w:after="40" w:line="240" w:lineRule="auto"/>
              <w:rPr>
                <w:sz w:val="21"/>
              </w:rPr>
            </w:pPr>
            <w:r>
              <w:rPr>
                <w:sz w:val="21"/>
              </w:rPr>
              <w:t>IEC 60599:2022 (Edition 4.0), IEC page and preview</w:t>
            </w:r>
          </w:p>
        </w:tc>
        <w:tc>
          <w:tcPr>
            <w:tcW w:w="1200" w:type="dxa"/>
          </w:tcPr>
          <w:p w14:paraId="242C75FF" w14:textId="55071D9B" w:rsidR="00A65707" w:rsidRPr="00A65707" w:rsidRDefault="00A65707" w:rsidP="00A65707">
            <w:pPr>
              <w:spacing w:after="40" w:line="240" w:lineRule="auto"/>
              <w:rPr>
                <w:sz w:val="21"/>
              </w:rPr>
            </w:pPr>
            <w:r>
              <w:rPr>
                <w:sz w:val="21"/>
              </w:rPr>
              <w:t>Primary</w:t>
            </w:r>
          </w:p>
        </w:tc>
        <w:tc>
          <w:tcPr>
            <w:tcW w:w="4000" w:type="dxa"/>
          </w:tcPr>
          <w:p w14:paraId="58B76EDC" w14:textId="0D07A1CC" w:rsidR="00A65707" w:rsidRPr="00A65707" w:rsidRDefault="00A65707" w:rsidP="00A65707">
            <w:pPr>
              <w:spacing w:after="40" w:line="240" w:lineRule="auto"/>
              <w:rPr>
                <w:sz w:val="21"/>
              </w:rPr>
            </w:pPr>
            <w:r>
              <w:rPr>
                <w:sz w:val="21"/>
              </w:rPr>
              <w:t>Current edition; what changed in 2022 (clauses A.3 and A.5 only)</w:t>
            </w:r>
          </w:p>
        </w:tc>
      </w:tr>
      <w:tr w:rsidR="00A65707" w:rsidRPr="00A65707" w14:paraId="00883BEB" w14:textId="77777777" w:rsidTr="00A65707">
        <w:tblPrEx>
          <w:tblCellMar>
            <w:top w:w="0" w:type="dxa"/>
            <w:bottom w:w="0" w:type="dxa"/>
          </w:tblCellMar>
        </w:tblPrEx>
        <w:tc>
          <w:tcPr>
            <w:tcW w:w="3800" w:type="dxa"/>
          </w:tcPr>
          <w:p w14:paraId="6D4FBE2D" w14:textId="78D6C475" w:rsidR="00A65707" w:rsidRPr="00A65707" w:rsidRDefault="00A65707" w:rsidP="00A65707">
            <w:pPr>
              <w:spacing w:after="40" w:line="240" w:lineRule="auto"/>
              <w:rPr>
                <w:sz w:val="21"/>
              </w:rPr>
            </w:pPr>
            <w:r>
              <w:rPr>
                <w:sz w:val="21"/>
              </w:rPr>
              <w:t>IEEE Std C57.104-2008 - copy supplied by the researcher (added 11 Oct 2026)</w:t>
            </w:r>
          </w:p>
        </w:tc>
        <w:tc>
          <w:tcPr>
            <w:tcW w:w="1200" w:type="dxa"/>
          </w:tcPr>
          <w:p w14:paraId="273FA54F" w14:textId="623BA2EE" w:rsidR="00A65707" w:rsidRPr="00A65707" w:rsidRDefault="00A65707" w:rsidP="00A65707">
            <w:pPr>
              <w:spacing w:after="40" w:line="240" w:lineRule="auto"/>
              <w:rPr>
                <w:sz w:val="21"/>
              </w:rPr>
            </w:pPr>
            <w:r>
              <w:rPr>
                <w:sz w:val="21"/>
              </w:rPr>
              <w:t>Primary (copy not licensed to the researcher)</w:t>
            </w:r>
          </w:p>
        </w:tc>
        <w:tc>
          <w:tcPr>
            <w:tcW w:w="4000" w:type="dxa"/>
          </w:tcPr>
          <w:p w14:paraId="4FB57CF9" w14:textId="24E669FE" w:rsidR="00A65707" w:rsidRPr="00A65707" w:rsidRDefault="00A65707" w:rsidP="00A65707">
            <w:pPr>
              <w:spacing w:after="40" w:line="240" w:lineRule="auto"/>
              <w:rPr>
                <w:sz w:val="21"/>
              </w:rPr>
            </w:pPr>
            <w:r>
              <w:rPr>
                <w:sz w:val="21"/>
              </w:rPr>
              <w:t>Table 6 - Rogers ratios (p.16); Table 1 - Condition 1 limits (p.10); worked example (Figure 2, p.7)</w:t>
            </w:r>
          </w:p>
        </w:tc>
      </w:tr>
      <w:tr w:rsidR="00A65707" w:rsidRPr="00A65707" w14:paraId="5FB95D8F" w14:textId="77777777" w:rsidTr="00A65707">
        <w:tblPrEx>
          <w:tblCellMar>
            <w:top w:w="0" w:type="dxa"/>
            <w:bottom w:w="0" w:type="dxa"/>
          </w:tblCellMar>
        </w:tblPrEx>
        <w:tc>
          <w:tcPr>
            <w:tcW w:w="3800" w:type="dxa"/>
          </w:tcPr>
          <w:p w14:paraId="056F6996" w14:textId="367CED78" w:rsidR="00A65707" w:rsidRPr="00A65707" w:rsidRDefault="00A65707" w:rsidP="00A65707">
            <w:pPr>
              <w:spacing w:after="40" w:line="240" w:lineRule="auto"/>
              <w:rPr>
                <w:sz w:val="21"/>
              </w:rPr>
            </w:pPr>
            <w:r>
              <w:rPr>
                <w:sz w:val="21"/>
              </w:rPr>
              <w:lastRenderedPageBreak/>
              <w:t>Rangel Bessa et al. 2023, Energies (CC BY)</w:t>
            </w:r>
          </w:p>
        </w:tc>
        <w:tc>
          <w:tcPr>
            <w:tcW w:w="1200" w:type="dxa"/>
          </w:tcPr>
          <w:p w14:paraId="1E325059" w14:textId="71AEF746" w:rsidR="00A65707" w:rsidRPr="00A65707" w:rsidRDefault="00A65707" w:rsidP="00A65707">
            <w:pPr>
              <w:spacing w:after="40" w:line="240" w:lineRule="auto"/>
              <w:rPr>
                <w:sz w:val="21"/>
              </w:rPr>
            </w:pPr>
            <w:r>
              <w:rPr>
                <w:sz w:val="21"/>
              </w:rPr>
              <w:t>Secondary</w:t>
            </w:r>
          </w:p>
        </w:tc>
        <w:tc>
          <w:tcPr>
            <w:tcW w:w="4000" w:type="dxa"/>
          </w:tcPr>
          <w:p w14:paraId="0B4135CB" w14:textId="60511ABC" w:rsidR="00A65707" w:rsidRPr="00A65707" w:rsidRDefault="00A65707" w:rsidP="00A65707">
            <w:pPr>
              <w:spacing w:after="40" w:line="240" w:lineRule="auto"/>
              <w:rPr>
                <w:sz w:val="21"/>
              </w:rPr>
            </w:pPr>
            <w:r>
              <w:rPr>
                <w:sz w:val="21"/>
              </w:rPr>
              <w:t>Same IEC table (agreement check); one Rogers table</w:t>
            </w:r>
          </w:p>
        </w:tc>
      </w:tr>
      <w:tr w:rsidR="00A65707" w:rsidRPr="00A65707" w14:paraId="23D823A8" w14:textId="77777777" w:rsidTr="00A65707">
        <w:tblPrEx>
          <w:tblCellMar>
            <w:top w:w="0" w:type="dxa"/>
            <w:bottom w:w="0" w:type="dxa"/>
          </w:tblCellMar>
        </w:tblPrEx>
        <w:tc>
          <w:tcPr>
            <w:tcW w:w="3800" w:type="dxa"/>
          </w:tcPr>
          <w:p w14:paraId="654730F8" w14:textId="227B8420" w:rsidR="00A65707" w:rsidRPr="00A65707" w:rsidRDefault="00A65707" w:rsidP="00A65707">
            <w:pPr>
              <w:spacing w:after="40" w:line="240" w:lineRule="auto"/>
              <w:rPr>
                <w:sz w:val="21"/>
              </w:rPr>
            </w:pPr>
            <w:r>
              <w:rPr>
                <w:sz w:val="21"/>
              </w:rPr>
              <w:t>Aciu et al. 2021, Energies (CC BY)</w:t>
            </w:r>
          </w:p>
        </w:tc>
        <w:tc>
          <w:tcPr>
            <w:tcW w:w="1200" w:type="dxa"/>
          </w:tcPr>
          <w:p w14:paraId="772E7F8B" w14:textId="778893B1" w:rsidR="00A65707" w:rsidRPr="00A65707" w:rsidRDefault="00A65707" w:rsidP="00A65707">
            <w:pPr>
              <w:spacing w:after="40" w:line="240" w:lineRule="auto"/>
              <w:rPr>
                <w:sz w:val="21"/>
              </w:rPr>
            </w:pPr>
            <w:r>
              <w:rPr>
                <w:sz w:val="21"/>
              </w:rPr>
              <w:t>Secondary</w:t>
            </w:r>
          </w:p>
        </w:tc>
        <w:tc>
          <w:tcPr>
            <w:tcW w:w="4000" w:type="dxa"/>
          </w:tcPr>
          <w:p w14:paraId="4DDFF573" w14:textId="4D96E5DC" w:rsidR="00A65707" w:rsidRPr="00A65707" w:rsidRDefault="00A65707" w:rsidP="00A65707">
            <w:pPr>
              <w:spacing w:after="40" w:line="240" w:lineRule="auto"/>
              <w:rPr>
                <w:sz w:val="21"/>
              </w:rPr>
            </w:pPr>
            <w:r>
              <w:rPr>
                <w:sz w:val="21"/>
              </w:rPr>
              <w:t>Same IEC table (agreement check); another Rogers table; 3 worked Duval examples</w:t>
            </w:r>
          </w:p>
        </w:tc>
      </w:tr>
      <w:tr w:rsidR="00A65707" w:rsidRPr="00A65707" w14:paraId="48EABA0B" w14:textId="77777777" w:rsidTr="00A65707">
        <w:tblPrEx>
          <w:tblCellMar>
            <w:top w:w="0" w:type="dxa"/>
            <w:bottom w:w="0" w:type="dxa"/>
          </w:tblCellMar>
        </w:tblPrEx>
        <w:tc>
          <w:tcPr>
            <w:tcW w:w="3800" w:type="dxa"/>
          </w:tcPr>
          <w:p w14:paraId="35DCA692" w14:textId="30FD0CCD" w:rsidR="00A65707" w:rsidRPr="00A65707" w:rsidRDefault="00A65707" w:rsidP="00A65707">
            <w:pPr>
              <w:spacing w:after="40" w:line="240" w:lineRule="auto"/>
              <w:rPr>
                <w:sz w:val="21"/>
              </w:rPr>
            </w:pPr>
            <w:r>
              <w:rPr>
                <w:sz w:val="21"/>
              </w:rPr>
              <w:t>Moser 2025, HV Assets article (cites IEEE C57.104-2019)</w:t>
            </w:r>
          </w:p>
        </w:tc>
        <w:tc>
          <w:tcPr>
            <w:tcW w:w="1200" w:type="dxa"/>
          </w:tcPr>
          <w:p w14:paraId="6CEEEDE7" w14:textId="76E0F32E" w:rsidR="00A65707" w:rsidRPr="00A65707" w:rsidRDefault="00A65707" w:rsidP="00A65707">
            <w:pPr>
              <w:spacing w:after="40" w:line="240" w:lineRule="auto"/>
              <w:rPr>
                <w:sz w:val="21"/>
              </w:rPr>
            </w:pPr>
            <w:r>
              <w:rPr>
                <w:sz w:val="21"/>
              </w:rPr>
              <w:t>Secondary</w:t>
            </w:r>
          </w:p>
        </w:tc>
        <w:tc>
          <w:tcPr>
            <w:tcW w:w="4000" w:type="dxa"/>
          </w:tcPr>
          <w:p w14:paraId="25299FF8" w14:textId="2EDE1C54" w:rsidR="00A65707" w:rsidRPr="00A65707" w:rsidRDefault="00A65707" w:rsidP="00A65707">
            <w:pPr>
              <w:spacing w:after="40" w:line="240" w:lineRule="auto"/>
              <w:rPr>
                <w:sz w:val="21"/>
              </w:rPr>
            </w:pPr>
            <w:r>
              <w:rPr>
                <w:sz w:val="21"/>
              </w:rPr>
              <w:t>Duval Triangle 1 zone limits as a table</w:t>
            </w:r>
          </w:p>
        </w:tc>
      </w:tr>
      <w:tr w:rsidR="00A65707" w:rsidRPr="00A65707" w14:paraId="675D0D4C" w14:textId="77777777" w:rsidTr="00A65707">
        <w:tblPrEx>
          <w:tblCellMar>
            <w:top w:w="0" w:type="dxa"/>
            <w:bottom w:w="0" w:type="dxa"/>
          </w:tblCellMar>
        </w:tblPrEx>
        <w:tc>
          <w:tcPr>
            <w:tcW w:w="3800" w:type="dxa"/>
          </w:tcPr>
          <w:p w14:paraId="6FF026BD" w14:textId="19F19CA8" w:rsidR="00A65707" w:rsidRPr="00A65707" w:rsidRDefault="00A65707" w:rsidP="00A65707">
            <w:pPr>
              <w:spacing w:after="40" w:line="240" w:lineRule="auto"/>
              <w:rPr>
                <w:sz w:val="21"/>
              </w:rPr>
            </w:pPr>
            <w:r>
              <w:rPr>
                <w:sz w:val="21"/>
              </w:rPr>
              <w:t>Manisha et al. 2022, IOP conference paper (CC BY 3.0)</w:t>
            </w:r>
          </w:p>
        </w:tc>
        <w:tc>
          <w:tcPr>
            <w:tcW w:w="1200" w:type="dxa"/>
          </w:tcPr>
          <w:p w14:paraId="6B0B0C54" w14:textId="6513A036" w:rsidR="00A65707" w:rsidRPr="00A65707" w:rsidRDefault="00A65707" w:rsidP="00A65707">
            <w:pPr>
              <w:spacing w:after="40" w:line="240" w:lineRule="auto"/>
              <w:rPr>
                <w:sz w:val="21"/>
              </w:rPr>
            </w:pPr>
            <w:r>
              <w:rPr>
                <w:sz w:val="21"/>
              </w:rPr>
              <w:t>Secondary</w:t>
            </w:r>
          </w:p>
        </w:tc>
        <w:tc>
          <w:tcPr>
            <w:tcW w:w="4000" w:type="dxa"/>
          </w:tcPr>
          <w:p w14:paraId="21E4F378" w14:textId="3CF626E3" w:rsidR="00A65707" w:rsidRPr="00A65707" w:rsidRDefault="00A65707" w:rsidP="00A65707">
            <w:pPr>
              <w:spacing w:after="40" w:line="240" w:lineRule="auto"/>
              <w:rPr>
                <w:sz w:val="21"/>
              </w:rPr>
            </w:pPr>
            <w:r>
              <w:rPr>
                <w:sz w:val="21"/>
              </w:rPr>
              <w:t>Duval Triangle 1 figure with zone labels; 35 worked Duval examples</w:t>
            </w:r>
          </w:p>
        </w:tc>
      </w:tr>
    </w:tbl>
    <w:p w14:paraId="081EF2D9" w14:textId="4A3EA230" w:rsidR="00A65707" w:rsidRDefault="00A65707" w:rsidP="00A65707">
      <w:pPr>
        <w:pStyle w:val="Heading1"/>
      </w:pPr>
      <w:r>
        <w:t>4. What was done, step by step</w:t>
      </w:r>
    </w:p>
    <w:p w14:paraId="534F94E0" w14:textId="2F0F3DC0" w:rsidR="00A65707" w:rsidRDefault="00A65707" w:rsidP="00A65707">
      <w:pPr>
        <w:ind w:left="420" w:hanging="280"/>
      </w:pPr>
      <w:r>
        <w:t>1.  Searched for the standards and opened only official previews and open-access papers.</w:t>
      </w:r>
    </w:p>
    <w:p w14:paraId="5D0178D8" w14:textId="57FF110E" w:rsidR="00A65707" w:rsidRDefault="00A65707" w:rsidP="00A65707">
      <w:pPr>
        <w:ind w:left="420" w:hanging="280"/>
      </w:pPr>
      <w:r>
        <w:t>2.  Read the official preview of IEC 60599 Edition 2.1 (2007). It shows the full IEC ratio table (Table 2), its notes and the simplified scheme. These values were copied into 02_Standards/iec_ratio_table.csv, one row per fault and ratio, with the text exactly as printed.</w:t>
      </w:r>
    </w:p>
    <w:p w14:paraId="3F4442C9" w14:textId="38C2E85F" w:rsidR="00A65707" w:rsidRDefault="00A65707" w:rsidP="00A65707">
      <w:pPr>
        <w:ind w:left="420" w:hanging="280"/>
      </w:pPr>
      <w:r>
        <w:t>3.  Read the official preview of Amendment 1 (2007). It shows Table A.2, the typical gas values used to decide whether a transformer is 'normal'. Copied into 02_Standards/iec_typical_values.csv.</w:t>
      </w:r>
    </w:p>
    <w:p w14:paraId="03D3BEEB" w14:textId="30BD50A6" w:rsidR="00A65707" w:rsidRDefault="00A65707" w:rsidP="00A65707">
      <w:pPr>
        <w:ind w:left="420" w:hanging="280"/>
      </w:pPr>
      <w:r>
        <w:t>4.  Checked whether these tables changed later. The official 2015 preview lists every significant technical change since 2007; the ratio table (clause 5.4) and the typical values (A.2.4) are not on that list. The 2022 edition changed only clauses A.3 and A.5. So the 2007 values are expected to be the current ones; this is marked TO VERIFY until someone reads the full 2022 text.</w:t>
      </w:r>
    </w:p>
    <w:p w14:paraId="492549FA" w14:textId="3693D61C" w:rsidR="00A65707" w:rsidRDefault="00A65707" w:rsidP="00A65707">
      <w:pPr>
        <w:ind w:left="420" w:hanging="280"/>
      </w:pPr>
      <w:r>
        <w:t>5.  Compared the IEC table with two independent open-access papers: both print exactly the same values.</w:t>
      </w:r>
    </w:p>
    <w:p w14:paraId="20628EE9" w14:textId="3361C8E3" w:rsidR="00A65707" w:rsidRDefault="00A65707" w:rsidP="00A65707">
      <w:pPr>
        <w:ind w:left="420" w:hanging="280"/>
      </w:pPr>
      <w:r>
        <w:t>6.  No primary copy of the Duval Triangle 1 limits could be obtained free. Two secondary sources were found that agree: a table citing IEEE C57.104-2019, and the labels on a triangle figure in an open-access paper. The ten zone rules were copied into 02_Standards/duval_triangle_zones.csv and marked SECONDARY - TO VERIFY.</w:t>
      </w:r>
    </w:p>
    <w:p w14:paraId="2D25C451" w14:textId="1CE91146" w:rsidR="00A65707" w:rsidRDefault="00A65707" w:rsidP="00A65707">
      <w:pPr>
        <w:ind w:left="420" w:hanging="280"/>
      </w:pPr>
      <w:r>
        <w:t>7.  Collected 39 worked Duval examples whose diagnosis is printed in the papers, into 02_Standards/worked_examples.csv. They will become automatic tests for the MATLAB and Python code.</w:t>
      </w:r>
    </w:p>
    <w:p w14:paraId="5894CFF3" w14:textId="29C0A8A7" w:rsidR="00A65707" w:rsidRDefault="00A65707" w:rsidP="00A65707">
      <w:pPr>
        <w:ind w:left="420" w:hanging="280"/>
      </w:pPr>
      <w:r>
        <w:t>8.  Copied the two Rogers tables found in open-access papers and compared them: they disagree. On 11 October 2026 the researcher supplied a copy of IEEE Std C57.104-2008; its Table 6 (Rogers ratios) and Table 1 (Condition 1 limits) were transcribed into 02_Standards/rogers_ratio_table.csv and ieee_condition1_limits.csv, and the standard's own worked example was added to worked_examples.csv. The two secondary versions were kept, marked superseded, in rogers_secondary_versions.csv.</w:t>
      </w:r>
    </w:p>
    <w:p w14:paraId="735795EE" w14:textId="021FC5D3" w:rsidR="00A65707" w:rsidRDefault="00A65707" w:rsidP="00A65707">
      <w:pPr>
        <w:ind w:left="420" w:hanging="280"/>
      </w:pPr>
      <w:r>
        <w:lastRenderedPageBreak/>
        <w:t>9.  Second, independent check: a program (06_Python_ML/src/standards/step12_check_tables.py) holds every value typed a second time and compares it with the files, and tests the Duval rules. The record is in 02_Standards/transcription_check.md.</w:t>
      </w:r>
    </w:p>
    <w:p w14:paraId="268C93C1" w14:textId="7A0D16FF" w:rsidR="00A65707" w:rsidRDefault="00A65707" w:rsidP="00A65707">
      <w:pPr>
        <w:pStyle w:val="Heading1"/>
      </w:pPr>
      <w:r>
        <w:t>5. What we found</w:t>
      </w:r>
    </w:p>
    <w:p w14:paraId="7BD1CA8F" w14:textId="3A54D0D4" w:rsidR="00A65707" w:rsidRDefault="00A65707" w:rsidP="00A65707">
      <w:pPr>
        <w:pStyle w:val="Heading2"/>
      </w:pPr>
      <w:r>
        <w:t>IEC ratio table (IEC 60599, Table 2 of Edition 2.1 = Table 1 of later editions)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0"/>
        <w:gridCol w:w="1800"/>
        <w:gridCol w:w="1800"/>
        <w:gridCol w:w="1800"/>
      </w:tblGrid>
      <w:tr w:rsidR="00A65707" w:rsidRPr="00A65707" w14:paraId="751579D7" w14:textId="77777777" w:rsidTr="00A65707">
        <w:tblPrEx>
          <w:tblCellMar>
            <w:top w:w="0" w:type="dxa"/>
            <w:bottom w:w="0" w:type="dxa"/>
          </w:tblCellMar>
        </w:tblPrEx>
        <w:trPr>
          <w:tblHeader/>
        </w:trPr>
        <w:tc>
          <w:tcPr>
            <w:tcW w:w="3400" w:type="dxa"/>
            <w:shd w:val="clear" w:color="auto" w:fill="D9D9D9"/>
          </w:tcPr>
          <w:p w14:paraId="452E5DEA" w14:textId="3BAD07CA" w:rsidR="00A65707" w:rsidRPr="00A65707" w:rsidRDefault="00A65707" w:rsidP="00A65707">
            <w:pPr>
              <w:spacing w:after="40" w:line="240" w:lineRule="auto"/>
              <w:rPr>
                <w:b/>
                <w:sz w:val="21"/>
              </w:rPr>
            </w:pPr>
            <w:r w:rsidRPr="00A65707">
              <w:rPr>
                <w:b/>
                <w:sz w:val="21"/>
              </w:rPr>
              <w:t>Fault</w:t>
            </w:r>
          </w:p>
        </w:tc>
        <w:tc>
          <w:tcPr>
            <w:tcW w:w="1800" w:type="dxa"/>
            <w:shd w:val="clear" w:color="auto" w:fill="D9D9D9"/>
          </w:tcPr>
          <w:p w14:paraId="1ED5A922" w14:textId="7810B349" w:rsidR="00A65707" w:rsidRPr="00A65707" w:rsidRDefault="00A65707" w:rsidP="00A65707">
            <w:pPr>
              <w:spacing w:after="40" w:line="240" w:lineRule="auto"/>
              <w:rPr>
                <w:b/>
                <w:sz w:val="21"/>
              </w:rPr>
            </w:pPr>
            <w:r w:rsidRPr="00A65707">
              <w:rPr>
                <w:b/>
                <w:sz w:val="21"/>
              </w:rPr>
              <w:t>C2H2/C2H4</w:t>
            </w:r>
          </w:p>
        </w:tc>
        <w:tc>
          <w:tcPr>
            <w:tcW w:w="1800" w:type="dxa"/>
            <w:shd w:val="clear" w:color="auto" w:fill="D9D9D9"/>
          </w:tcPr>
          <w:p w14:paraId="05C65000" w14:textId="33BAEEBB" w:rsidR="00A65707" w:rsidRPr="00A65707" w:rsidRDefault="00A65707" w:rsidP="00A65707">
            <w:pPr>
              <w:spacing w:after="40" w:line="240" w:lineRule="auto"/>
              <w:rPr>
                <w:b/>
                <w:sz w:val="21"/>
              </w:rPr>
            </w:pPr>
            <w:r w:rsidRPr="00A65707">
              <w:rPr>
                <w:b/>
                <w:sz w:val="21"/>
              </w:rPr>
              <w:t>CH4/H2</w:t>
            </w:r>
          </w:p>
        </w:tc>
        <w:tc>
          <w:tcPr>
            <w:tcW w:w="1800" w:type="dxa"/>
            <w:shd w:val="clear" w:color="auto" w:fill="D9D9D9"/>
          </w:tcPr>
          <w:p w14:paraId="23F7D0E4" w14:textId="2565557A" w:rsidR="00A65707" w:rsidRPr="00A65707" w:rsidRDefault="00A65707" w:rsidP="00A65707">
            <w:pPr>
              <w:spacing w:after="40" w:line="240" w:lineRule="auto"/>
              <w:rPr>
                <w:b/>
                <w:sz w:val="21"/>
              </w:rPr>
            </w:pPr>
            <w:r w:rsidRPr="00A65707">
              <w:rPr>
                <w:b/>
                <w:sz w:val="21"/>
              </w:rPr>
              <w:t>C2H4/C2H6</w:t>
            </w:r>
          </w:p>
        </w:tc>
      </w:tr>
      <w:tr w:rsidR="00A65707" w:rsidRPr="00A65707" w14:paraId="53BC9AE2" w14:textId="77777777" w:rsidTr="00A65707">
        <w:tblPrEx>
          <w:tblCellMar>
            <w:top w:w="0" w:type="dxa"/>
            <w:bottom w:w="0" w:type="dxa"/>
          </w:tblCellMar>
        </w:tblPrEx>
        <w:tc>
          <w:tcPr>
            <w:tcW w:w="3400" w:type="dxa"/>
          </w:tcPr>
          <w:p w14:paraId="53F02417" w14:textId="3B8CDF1F" w:rsidR="00A65707" w:rsidRPr="00A65707" w:rsidRDefault="00A65707" w:rsidP="00A65707">
            <w:pPr>
              <w:spacing w:after="40" w:line="240" w:lineRule="auto"/>
              <w:rPr>
                <w:sz w:val="21"/>
              </w:rPr>
            </w:pPr>
            <w:r>
              <w:rPr>
                <w:sz w:val="21"/>
              </w:rPr>
              <w:t>PD - partial discharges</w:t>
            </w:r>
          </w:p>
        </w:tc>
        <w:tc>
          <w:tcPr>
            <w:tcW w:w="1800" w:type="dxa"/>
          </w:tcPr>
          <w:p w14:paraId="3EA57147" w14:textId="26586BC6" w:rsidR="00A65707" w:rsidRPr="00A65707" w:rsidRDefault="00A65707" w:rsidP="00A65707">
            <w:pPr>
              <w:spacing w:after="40" w:line="240" w:lineRule="auto"/>
              <w:rPr>
                <w:sz w:val="21"/>
              </w:rPr>
            </w:pPr>
            <w:r>
              <w:rPr>
                <w:sz w:val="21"/>
              </w:rPr>
              <w:t>NS</w:t>
            </w:r>
          </w:p>
        </w:tc>
        <w:tc>
          <w:tcPr>
            <w:tcW w:w="1800" w:type="dxa"/>
          </w:tcPr>
          <w:p w14:paraId="6BF79259" w14:textId="292B57A8" w:rsidR="00A65707" w:rsidRPr="00A65707" w:rsidRDefault="00A65707" w:rsidP="00A65707">
            <w:pPr>
              <w:spacing w:after="40" w:line="240" w:lineRule="auto"/>
              <w:rPr>
                <w:sz w:val="21"/>
              </w:rPr>
            </w:pPr>
            <w:r>
              <w:rPr>
                <w:sz w:val="21"/>
              </w:rPr>
              <w:t>&lt; 0.1</w:t>
            </w:r>
          </w:p>
        </w:tc>
        <w:tc>
          <w:tcPr>
            <w:tcW w:w="1800" w:type="dxa"/>
          </w:tcPr>
          <w:p w14:paraId="13B64D35" w14:textId="7ECEA1DE" w:rsidR="00A65707" w:rsidRPr="00A65707" w:rsidRDefault="00A65707" w:rsidP="00A65707">
            <w:pPr>
              <w:spacing w:after="40" w:line="240" w:lineRule="auto"/>
              <w:rPr>
                <w:sz w:val="21"/>
              </w:rPr>
            </w:pPr>
            <w:r>
              <w:rPr>
                <w:sz w:val="21"/>
              </w:rPr>
              <w:t>&lt; 0.2</w:t>
            </w:r>
          </w:p>
        </w:tc>
      </w:tr>
      <w:tr w:rsidR="00A65707" w:rsidRPr="00A65707" w14:paraId="57BB60AE" w14:textId="77777777" w:rsidTr="00A65707">
        <w:tblPrEx>
          <w:tblCellMar>
            <w:top w:w="0" w:type="dxa"/>
            <w:bottom w:w="0" w:type="dxa"/>
          </w:tblCellMar>
        </w:tblPrEx>
        <w:tc>
          <w:tcPr>
            <w:tcW w:w="3400" w:type="dxa"/>
          </w:tcPr>
          <w:p w14:paraId="058EA586" w14:textId="5824B9AF" w:rsidR="00A65707" w:rsidRPr="00A65707" w:rsidRDefault="00A65707" w:rsidP="00A65707">
            <w:pPr>
              <w:spacing w:after="40" w:line="240" w:lineRule="auto"/>
              <w:rPr>
                <w:sz w:val="21"/>
              </w:rPr>
            </w:pPr>
            <w:r>
              <w:rPr>
                <w:sz w:val="21"/>
              </w:rPr>
              <w:t>D1 - discharges of low energy</w:t>
            </w:r>
          </w:p>
        </w:tc>
        <w:tc>
          <w:tcPr>
            <w:tcW w:w="1800" w:type="dxa"/>
          </w:tcPr>
          <w:p w14:paraId="4C70BBDA" w14:textId="13F4481E" w:rsidR="00A65707" w:rsidRPr="00A65707" w:rsidRDefault="00A65707" w:rsidP="00A65707">
            <w:pPr>
              <w:spacing w:after="40" w:line="240" w:lineRule="auto"/>
              <w:rPr>
                <w:sz w:val="21"/>
              </w:rPr>
            </w:pPr>
            <w:r>
              <w:rPr>
                <w:sz w:val="21"/>
              </w:rPr>
              <w:t>&gt; 1</w:t>
            </w:r>
          </w:p>
        </w:tc>
        <w:tc>
          <w:tcPr>
            <w:tcW w:w="1800" w:type="dxa"/>
          </w:tcPr>
          <w:p w14:paraId="1BE3808D" w14:textId="1D7F5CB3" w:rsidR="00A65707" w:rsidRPr="00A65707" w:rsidRDefault="00A65707" w:rsidP="00A65707">
            <w:pPr>
              <w:spacing w:after="40" w:line="240" w:lineRule="auto"/>
              <w:rPr>
                <w:sz w:val="21"/>
              </w:rPr>
            </w:pPr>
            <w:r>
              <w:rPr>
                <w:sz w:val="21"/>
              </w:rPr>
              <w:t>0.1 - 0.5</w:t>
            </w:r>
          </w:p>
        </w:tc>
        <w:tc>
          <w:tcPr>
            <w:tcW w:w="1800" w:type="dxa"/>
          </w:tcPr>
          <w:p w14:paraId="01C75959" w14:textId="3A14028A" w:rsidR="00A65707" w:rsidRPr="00A65707" w:rsidRDefault="00A65707" w:rsidP="00A65707">
            <w:pPr>
              <w:spacing w:after="40" w:line="240" w:lineRule="auto"/>
              <w:rPr>
                <w:sz w:val="21"/>
              </w:rPr>
            </w:pPr>
            <w:r>
              <w:rPr>
                <w:sz w:val="21"/>
              </w:rPr>
              <w:t>&gt; 1</w:t>
            </w:r>
          </w:p>
        </w:tc>
      </w:tr>
      <w:tr w:rsidR="00A65707" w:rsidRPr="00A65707" w14:paraId="35A5758D" w14:textId="77777777" w:rsidTr="00A65707">
        <w:tblPrEx>
          <w:tblCellMar>
            <w:top w:w="0" w:type="dxa"/>
            <w:bottom w:w="0" w:type="dxa"/>
          </w:tblCellMar>
        </w:tblPrEx>
        <w:tc>
          <w:tcPr>
            <w:tcW w:w="3400" w:type="dxa"/>
          </w:tcPr>
          <w:p w14:paraId="4A78D9A4" w14:textId="2CB234DC" w:rsidR="00A65707" w:rsidRPr="00A65707" w:rsidRDefault="00A65707" w:rsidP="00A65707">
            <w:pPr>
              <w:spacing w:after="40" w:line="240" w:lineRule="auto"/>
              <w:rPr>
                <w:sz w:val="21"/>
              </w:rPr>
            </w:pPr>
            <w:r>
              <w:rPr>
                <w:sz w:val="21"/>
              </w:rPr>
              <w:t>D2 - discharges of high energy</w:t>
            </w:r>
          </w:p>
        </w:tc>
        <w:tc>
          <w:tcPr>
            <w:tcW w:w="1800" w:type="dxa"/>
          </w:tcPr>
          <w:p w14:paraId="19423EAC" w14:textId="4BA2B5C3" w:rsidR="00A65707" w:rsidRPr="00A65707" w:rsidRDefault="00A65707" w:rsidP="00A65707">
            <w:pPr>
              <w:spacing w:after="40" w:line="240" w:lineRule="auto"/>
              <w:rPr>
                <w:sz w:val="21"/>
              </w:rPr>
            </w:pPr>
            <w:r>
              <w:rPr>
                <w:sz w:val="21"/>
              </w:rPr>
              <w:t>0.6 - 2.5</w:t>
            </w:r>
          </w:p>
        </w:tc>
        <w:tc>
          <w:tcPr>
            <w:tcW w:w="1800" w:type="dxa"/>
          </w:tcPr>
          <w:p w14:paraId="1D6B1B03" w14:textId="3C23CB83" w:rsidR="00A65707" w:rsidRPr="00A65707" w:rsidRDefault="00A65707" w:rsidP="00A65707">
            <w:pPr>
              <w:spacing w:after="40" w:line="240" w:lineRule="auto"/>
              <w:rPr>
                <w:sz w:val="21"/>
              </w:rPr>
            </w:pPr>
            <w:r>
              <w:rPr>
                <w:sz w:val="21"/>
              </w:rPr>
              <w:t>0.1 - 1</w:t>
            </w:r>
          </w:p>
        </w:tc>
        <w:tc>
          <w:tcPr>
            <w:tcW w:w="1800" w:type="dxa"/>
          </w:tcPr>
          <w:p w14:paraId="30F8035B" w14:textId="444339FB" w:rsidR="00A65707" w:rsidRPr="00A65707" w:rsidRDefault="00A65707" w:rsidP="00A65707">
            <w:pPr>
              <w:spacing w:after="40" w:line="240" w:lineRule="auto"/>
              <w:rPr>
                <w:sz w:val="21"/>
              </w:rPr>
            </w:pPr>
            <w:r>
              <w:rPr>
                <w:sz w:val="21"/>
              </w:rPr>
              <w:t>&gt; 2</w:t>
            </w:r>
          </w:p>
        </w:tc>
      </w:tr>
      <w:tr w:rsidR="00A65707" w:rsidRPr="00A65707" w14:paraId="02CEEFD4" w14:textId="77777777" w:rsidTr="00A65707">
        <w:tblPrEx>
          <w:tblCellMar>
            <w:top w:w="0" w:type="dxa"/>
            <w:bottom w:w="0" w:type="dxa"/>
          </w:tblCellMar>
        </w:tblPrEx>
        <w:tc>
          <w:tcPr>
            <w:tcW w:w="3400" w:type="dxa"/>
          </w:tcPr>
          <w:p w14:paraId="279B849B" w14:textId="62142068" w:rsidR="00A65707" w:rsidRPr="00A65707" w:rsidRDefault="00A65707" w:rsidP="00A65707">
            <w:pPr>
              <w:spacing w:after="40" w:line="240" w:lineRule="auto"/>
              <w:rPr>
                <w:sz w:val="21"/>
              </w:rPr>
            </w:pPr>
            <w:r>
              <w:rPr>
                <w:sz w:val="21"/>
              </w:rPr>
              <w:t>T1 - thermal fault below 300 °C</w:t>
            </w:r>
          </w:p>
        </w:tc>
        <w:tc>
          <w:tcPr>
            <w:tcW w:w="1800" w:type="dxa"/>
          </w:tcPr>
          <w:p w14:paraId="143AF4BF" w14:textId="392C27E6" w:rsidR="00A65707" w:rsidRPr="00A65707" w:rsidRDefault="00A65707" w:rsidP="00A65707">
            <w:pPr>
              <w:spacing w:after="40" w:line="240" w:lineRule="auto"/>
              <w:rPr>
                <w:sz w:val="21"/>
              </w:rPr>
            </w:pPr>
            <w:r>
              <w:rPr>
                <w:sz w:val="21"/>
              </w:rPr>
              <w:t>NS</w:t>
            </w:r>
          </w:p>
        </w:tc>
        <w:tc>
          <w:tcPr>
            <w:tcW w:w="1800" w:type="dxa"/>
          </w:tcPr>
          <w:p w14:paraId="34CBECF9" w14:textId="6E036E88" w:rsidR="00A65707" w:rsidRPr="00A65707" w:rsidRDefault="00A65707" w:rsidP="00A65707">
            <w:pPr>
              <w:spacing w:after="40" w:line="240" w:lineRule="auto"/>
              <w:rPr>
                <w:sz w:val="21"/>
              </w:rPr>
            </w:pPr>
            <w:r>
              <w:rPr>
                <w:sz w:val="21"/>
              </w:rPr>
              <w:t>&gt; 1 but NS</w:t>
            </w:r>
          </w:p>
        </w:tc>
        <w:tc>
          <w:tcPr>
            <w:tcW w:w="1800" w:type="dxa"/>
          </w:tcPr>
          <w:p w14:paraId="0E4EDF08" w14:textId="14B4384B" w:rsidR="00A65707" w:rsidRPr="00A65707" w:rsidRDefault="00A65707" w:rsidP="00A65707">
            <w:pPr>
              <w:spacing w:after="40" w:line="240" w:lineRule="auto"/>
              <w:rPr>
                <w:sz w:val="21"/>
              </w:rPr>
            </w:pPr>
            <w:r>
              <w:rPr>
                <w:sz w:val="21"/>
              </w:rPr>
              <w:t>&lt; 1</w:t>
            </w:r>
          </w:p>
        </w:tc>
      </w:tr>
      <w:tr w:rsidR="00A65707" w:rsidRPr="00A65707" w14:paraId="7DB5731E" w14:textId="77777777" w:rsidTr="00A65707">
        <w:tblPrEx>
          <w:tblCellMar>
            <w:top w:w="0" w:type="dxa"/>
            <w:bottom w:w="0" w:type="dxa"/>
          </w:tblCellMar>
        </w:tblPrEx>
        <w:tc>
          <w:tcPr>
            <w:tcW w:w="3400" w:type="dxa"/>
          </w:tcPr>
          <w:p w14:paraId="57D35B26" w14:textId="60E0437A" w:rsidR="00A65707" w:rsidRPr="00A65707" w:rsidRDefault="00A65707" w:rsidP="00A65707">
            <w:pPr>
              <w:spacing w:after="40" w:line="240" w:lineRule="auto"/>
              <w:rPr>
                <w:sz w:val="21"/>
              </w:rPr>
            </w:pPr>
            <w:r>
              <w:rPr>
                <w:sz w:val="21"/>
              </w:rPr>
              <w:t>T2 - thermal fault 300-700 °C</w:t>
            </w:r>
          </w:p>
        </w:tc>
        <w:tc>
          <w:tcPr>
            <w:tcW w:w="1800" w:type="dxa"/>
          </w:tcPr>
          <w:p w14:paraId="625CB76B" w14:textId="16897BEF" w:rsidR="00A65707" w:rsidRPr="00A65707" w:rsidRDefault="00A65707" w:rsidP="00A65707">
            <w:pPr>
              <w:spacing w:after="40" w:line="240" w:lineRule="auto"/>
              <w:rPr>
                <w:sz w:val="21"/>
              </w:rPr>
            </w:pPr>
            <w:r>
              <w:rPr>
                <w:sz w:val="21"/>
              </w:rPr>
              <w:t>&lt; 0.1</w:t>
            </w:r>
          </w:p>
        </w:tc>
        <w:tc>
          <w:tcPr>
            <w:tcW w:w="1800" w:type="dxa"/>
          </w:tcPr>
          <w:p w14:paraId="19F562F5" w14:textId="336446C8" w:rsidR="00A65707" w:rsidRPr="00A65707" w:rsidRDefault="00A65707" w:rsidP="00A65707">
            <w:pPr>
              <w:spacing w:after="40" w:line="240" w:lineRule="auto"/>
              <w:rPr>
                <w:sz w:val="21"/>
              </w:rPr>
            </w:pPr>
            <w:r>
              <w:rPr>
                <w:sz w:val="21"/>
              </w:rPr>
              <w:t>&gt; 1</w:t>
            </w:r>
          </w:p>
        </w:tc>
        <w:tc>
          <w:tcPr>
            <w:tcW w:w="1800" w:type="dxa"/>
          </w:tcPr>
          <w:p w14:paraId="75E217BC" w14:textId="28FC4106" w:rsidR="00A65707" w:rsidRPr="00A65707" w:rsidRDefault="00A65707" w:rsidP="00A65707">
            <w:pPr>
              <w:spacing w:after="40" w:line="240" w:lineRule="auto"/>
              <w:rPr>
                <w:sz w:val="21"/>
              </w:rPr>
            </w:pPr>
            <w:r>
              <w:rPr>
                <w:sz w:val="21"/>
              </w:rPr>
              <w:t>1 - 4</w:t>
            </w:r>
          </w:p>
        </w:tc>
      </w:tr>
      <w:tr w:rsidR="00A65707" w:rsidRPr="00A65707" w14:paraId="44383744" w14:textId="77777777" w:rsidTr="00A65707">
        <w:tblPrEx>
          <w:tblCellMar>
            <w:top w:w="0" w:type="dxa"/>
            <w:bottom w:w="0" w:type="dxa"/>
          </w:tblCellMar>
        </w:tblPrEx>
        <w:tc>
          <w:tcPr>
            <w:tcW w:w="3400" w:type="dxa"/>
          </w:tcPr>
          <w:p w14:paraId="350E2E6D" w14:textId="705738E7" w:rsidR="00A65707" w:rsidRPr="00A65707" w:rsidRDefault="00A65707" w:rsidP="00A65707">
            <w:pPr>
              <w:spacing w:after="40" w:line="240" w:lineRule="auto"/>
              <w:rPr>
                <w:sz w:val="21"/>
              </w:rPr>
            </w:pPr>
            <w:r>
              <w:rPr>
                <w:sz w:val="21"/>
              </w:rPr>
              <w:t>T3 - thermal fault above 700 °C</w:t>
            </w:r>
          </w:p>
        </w:tc>
        <w:tc>
          <w:tcPr>
            <w:tcW w:w="1800" w:type="dxa"/>
          </w:tcPr>
          <w:p w14:paraId="7C17CE0E" w14:textId="5D2ED8D2" w:rsidR="00A65707" w:rsidRPr="00A65707" w:rsidRDefault="00A65707" w:rsidP="00A65707">
            <w:pPr>
              <w:spacing w:after="40" w:line="240" w:lineRule="auto"/>
              <w:rPr>
                <w:sz w:val="21"/>
              </w:rPr>
            </w:pPr>
            <w:r>
              <w:rPr>
                <w:sz w:val="21"/>
              </w:rPr>
              <w:t>&lt; 0.2</w:t>
            </w:r>
          </w:p>
        </w:tc>
        <w:tc>
          <w:tcPr>
            <w:tcW w:w="1800" w:type="dxa"/>
          </w:tcPr>
          <w:p w14:paraId="3848F3B6" w14:textId="6940E77F" w:rsidR="00A65707" w:rsidRPr="00A65707" w:rsidRDefault="00A65707" w:rsidP="00A65707">
            <w:pPr>
              <w:spacing w:after="40" w:line="240" w:lineRule="auto"/>
              <w:rPr>
                <w:sz w:val="21"/>
              </w:rPr>
            </w:pPr>
            <w:r>
              <w:rPr>
                <w:sz w:val="21"/>
              </w:rPr>
              <w:t>&gt; 1</w:t>
            </w:r>
          </w:p>
        </w:tc>
        <w:tc>
          <w:tcPr>
            <w:tcW w:w="1800" w:type="dxa"/>
          </w:tcPr>
          <w:p w14:paraId="61BA5413" w14:textId="79FDF2F6" w:rsidR="00A65707" w:rsidRPr="00A65707" w:rsidRDefault="00A65707" w:rsidP="00A65707">
            <w:pPr>
              <w:spacing w:after="40" w:line="240" w:lineRule="auto"/>
              <w:rPr>
                <w:sz w:val="21"/>
              </w:rPr>
            </w:pPr>
            <w:r>
              <w:rPr>
                <w:sz w:val="21"/>
              </w:rPr>
              <w:t>&gt; 4</w:t>
            </w:r>
          </w:p>
        </w:tc>
      </w:tr>
    </w:tbl>
    <w:p w14:paraId="30AB7F83" w14:textId="3468C5CE" w:rsidR="00A65707" w:rsidRDefault="00A65707" w:rsidP="00A65707">
      <w:r>
        <w:t>NS means 'not significant, whatever the value'. The standard says the ratios should be calculated only when at least one gas is above its typical value, and that D1 and D2 overlap, so some cases get a dual D1/D2 answer. Ranges such as 0.1 - 0.5 are printed without saying whether the end points are included; this will be fixed as a written implementation rule in Step 14.</w:t>
      </w:r>
    </w:p>
    <w:p w14:paraId="71122EC5" w14:textId="61992237" w:rsidR="00A65707" w:rsidRDefault="00A65707" w:rsidP="00A65707">
      <w:pPr>
        <w:pStyle w:val="Heading2"/>
      </w:pPr>
      <w:r>
        <w:t>Typical values (IEC 60599 Amendment 1:2007, Table A.2), in ppm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1100"/>
        <w:gridCol w:w="1100"/>
        <w:gridCol w:w="1100"/>
        <w:gridCol w:w="1000"/>
        <w:gridCol w:w="1400"/>
        <w:gridCol w:w="1400"/>
      </w:tblGrid>
      <w:tr w:rsidR="00A65707" w:rsidRPr="00A65707" w14:paraId="297AA2B3" w14:textId="77777777" w:rsidTr="00A65707">
        <w:tblPrEx>
          <w:tblCellMar>
            <w:top w:w="0" w:type="dxa"/>
            <w:bottom w:w="0" w:type="dxa"/>
          </w:tblCellMar>
        </w:tblPrEx>
        <w:trPr>
          <w:tblHeader/>
        </w:trPr>
        <w:tc>
          <w:tcPr>
            <w:tcW w:w="1900" w:type="dxa"/>
            <w:shd w:val="clear" w:color="auto" w:fill="D9D9D9"/>
          </w:tcPr>
          <w:p w14:paraId="7D94AB4B" w14:textId="28F763E8" w:rsidR="00A65707" w:rsidRPr="00A65707" w:rsidRDefault="00A65707" w:rsidP="00A65707">
            <w:pPr>
              <w:spacing w:after="40" w:line="240" w:lineRule="auto"/>
              <w:rPr>
                <w:b/>
                <w:sz w:val="21"/>
              </w:rPr>
            </w:pPr>
            <w:r w:rsidRPr="00A65707">
              <w:rPr>
                <w:b/>
                <w:sz w:val="21"/>
              </w:rPr>
              <w:t>Gas</w:t>
            </w:r>
          </w:p>
        </w:tc>
        <w:tc>
          <w:tcPr>
            <w:tcW w:w="1100" w:type="dxa"/>
            <w:shd w:val="clear" w:color="auto" w:fill="D9D9D9"/>
          </w:tcPr>
          <w:p w14:paraId="4B7C57CD" w14:textId="35C07653" w:rsidR="00A65707" w:rsidRPr="00A65707" w:rsidRDefault="00A65707" w:rsidP="00A65707">
            <w:pPr>
              <w:spacing w:after="40" w:line="240" w:lineRule="auto"/>
              <w:rPr>
                <w:b/>
                <w:sz w:val="21"/>
              </w:rPr>
            </w:pPr>
            <w:r w:rsidRPr="00A65707">
              <w:rPr>
                <w:b/>
                <w:sz w:val="21"/>
              </w:rPr>
              <w:t>H2</w:t>
            </w:r>
          </w:p>
        </w:tc>
        <w:tc>
          <w:tcPr>
            <w:tcW w:w="1100" w:type="dxa"/>
            <w:shd w:val="clear" w:color="auto" w:fill="D9D9D9"/>
          </w:tcPr>
          <w:p w14:paraId="7C41418A" w14:textId="33882D16" w:rsidR="00A65707" w:rsidRPr="00A65707" w:rsidRDefault="00A65707" w:rsidP="00A65707">
            <w:pPr>
              <w:spacing w:after="40" w:line="240" w:lineRule="auto"/>
              <w:rPr>
                <w:b/>
                <w:sz w:val="21"/>
              </w:rPr>
            </w:pPr>
            <w:r w:rsidRPr="00A65707">
              <w:rPr>
                <w:b/>
                <w:sz w:val="21"/>
              </w:rPr>
              <w:t>CH4</w:t>
            </w:r>
          </w:p>
        </w:tc>
        <w:tc>
          <w:tcPr>
            <w:tcW w:w="1100" w:type="dxa"/>
            <w:shd w:val="clear" w:color="auto" w:fill="D9D9D9"/>
          </w:tcPr>
          <w:p w14:paraId="6E7C44D0" w14:textId="0A368428" w:rsidR="00A65707" w:rsidRPr="00A65707" w:rsidRDefault="00A65707" w:rsidP="00A65707">
            <w:pPr>
              <w:spacing w:after="40" w:line="240" w:lineRule="auto"/>
              <w:rPr>
                <w:b/>
                <w:sz w:val="21"/>
              </w:rPr>
            </w:pPr>
            <w:r w:rsidRPr="00A65707">
              <w:rPr>
                <w:b/>
                <w:sz w:val="21"/>
              </w:rPr>
              <w:t>C2H4</w:t>
            </w:r>
          </w:p>
        </w:tc>
        <w:tc>
          <w:tcPr>
            <w:tcW w:w="1000" w:type="dxa"/>
            <w:shd w:val="clear" w:color="auto" w:fill="D9D9D9"/>
          </w:tcPr>
          <w:p w14:paraId="3068DF2B" w14:textId="687899DE" w:rsidR="00A65707" w:rsidRPr="00A65707" w:rsidRDefault="00A65707" w:rsidP="00A65707">
            <w:pPr>
              <w:spacing w:after="40" w:line="240" w:lineRule="auto"/>
              <w:rPr>
                <w:b/>
                <w:sz w:val="21"/>
              </w:rPr>
            </w:pPr>
            <w:r w:rsidRPr="00A65707">
              <w:rPr>
                <w:b/>
                <w:sz w:val="21"/>
              </w:rPr>
              <w:t>C2H6</w:t>
            </w:r>
          </w:p>
        </w:tc>
        <w:tc>
          <w:tcPr>
            <w:tcW w:w="1400" w:type="dxa"/>
            <w:shd w:val="clear" w:color="auto" w:fill="D9D9D9"/>
          </w:tcPr>
          <w:p w14:paraId="424634FC" w14:textId="75B3C159" w:rsidR="00A65707" w:rsidRPr="00A65707" w:rsidRDefault="00A65707" w:rsidP="00A65707">
            <w:pPr>
              <w:spacing w:after="40" w:line="240" w:lineRule="auto"/>
              <w:rPr>
                <w:b/>
                <w:sz w:val="21"/>
              </w:rPr>
            </w:pPr>
            <w:r w:rsidRPr="00A65707">
              <w:rPr>
                <w:b/>
                <w:sz w:val="21"/>
              </w:rPr>
              <w:t>C2H2 (no OLTC)</w:t>
            </w:r>
          </w:p>
        </w:tc>
        <w:tc>
          <w:tcPr>
            <w:tcW w:w="1400" w:type="dxa"/>
            <w:shd w:val="clear" w:color="auto" w:fill="D9D9D9"/>
          </w:tcPr>
          <w:p w14:paraId="1A6B8283" w14:textId="0C0D5C29" w:rsidR="00A65707" w:rsidRPr="00A65707" w:rsidRDefault="00A65707" w:rsidP="00A65707">
            <w:pPr>
              <w:spacing w:after="40" w:line="240" w:lineRule="auto"/>
              <w:rPr>
                <w:b/>
                <w:sz w:val="21"/>
              </w:rPr>
            </w:pPr>
            <w:r w:rsidRPr="00A65707">
              <w:rPr>
                <w:b/>
                <w:sz w:val="21"/>
              </w:rPr>
              <w:t>C2H2 (OLTC)</w:t>
            </w:r>
          </w:p>
        </w:tc>
      </w:tr>
      <w:tr w:rsidR="00A65707" w:rsidRPr="00A65707" w14:paraId="2B1D955A" w14:textId="77777777" w:rsidTr="00A65707">
        <w:tblPrEx>
          <w:tblCellMar>
            <w:top w:w="0" w:type="dxa"/>
            <w:bottom w:w="0" w:type="dxa"/>
          </w:tblCellMar>
        </w:tblPrEx>
        <w:tc>
          <w:tcPr>
            <w:tcW w:w="1900" w:type="dxa"/>
          </w:tcPr>
          <w:p w14:paraId="60C06EF6" w14:textId="779548DD" w:rsidR="00A65707" w:rsidRPr="00A65707" w:rsidRDefault="00A65707" w:rsidP="00A65707">
            <w:pPr>
              <w:spacing w:after="40" w:line="240" w:lineRule="auto"/>
              <w:rPr>
                <w:sz w:val="21"/>
              </w:rPr>
            </w:pPr>
            <w:r>
              <w:rPr>
                <w:sz w:val="21"/>
              </w:rPr>
              <w:t>90 % typical range</w:t>
            </w:r>
          </w:p>
        </w:tc>
        <w:tc>
          <w:tcPr>
            <w:tcW w:w="1100" w:type="dxa"/>
          </w:tcPr>
          <w:p w14:paraId="516DCD93" w14:textId="35193A6D" w:rsidR="00A65707" w:rsidRPr="00A65707" w:rsidRDefault="00A65707" w:rsidP="00A65707">
            <w:pPr>
              <w:spacing w:after="40" w:line="240" w:lineRule="auto"/>
              <w:rPr>
                <w:sz w:val="21"/>
              </w:rPr>
            </w:pPr>
            <w:r>
              <w:rPr>
                <w:sz w:val="21"/>
              </w:rPr>
              <w:t>50-150</w:t>
            </w:r>
          </w:p>
        </w:tc>
        <w:tc>
          <w:tcPr>
            <w:tcW w:w="1100" w:type="dxa"/>
          </w:tcPr>
          <w:p w14:paraId="7C74640E" w14:textId="23E3300E" w:rsidR="00A65707" w:rsidRPr="00A65707" w:rsidRDefault="00A65707" w:rsidP="00A65707">
            <w:pPr>
              <w:spacing w:after="40" w:line="240" w:lineRule="auto"/>
              <w:rPr>
                <w:sz w:val="21"/>
              </w:rPr>
            </w:pPr>
            <w:r>
              <w:rPr>
                <w:sz w:val="21"/>
              </w:rPr>
              <w:t>30-130</w:t>
            </w:r>
          </w:p>
        </w:tc>
        <w:tc>
          <w:tcPr>
            <w:tcW w:w="1100" w:type="dxa"/>
          </w:tcPr>
          <w:p w14:paraId="182F5D42" w14:textId="5DB7555D" w:rsidR="00A65707" w:rsidRPr="00A65707" w:rsidRDefault="00A65707" w:rsidP="00A65707">
            <w:pPr>
              <w:spacing w:after="40" w:line="240" w:lineRule="auto"/>
              <w:rPr>
                <w:sz w:val="21"/>
              </w:rPr>
            </w:pPr>
            <w:r>
              <w:rPr>
                <w:sz w:val="21"/>
              </w:rPr>
              <w:t>60-280</w:t>
            </w:r>
          </w:p>
        </w:tc>
        <w:tc>
          <w:tcPr>
            <w:tcW w:w="1000" w:type="dxa"/>
          </w:tcPr>
          <w:p w14:paraId="6C195D4E" w14:textId="5D52A72D" w:rsidR="00A65707" w:rsidRPr="00A65707" w:rsidRDefault="00A65707" w:rsidP="00A65707">
            <w:pPr>
              <w:spacing w:after="40" w:line="240" w:lineRule="auto"/>
              <w:rPr>
                <w:sz w:val="21"/>
              </w:rPr>
            </w:pPr>
            <w:r>
              <w:rPr>
                <w:sz w:val="21"/>
              </w:rPr>
              <w:t>20-90</w:t>
            </w:r>
          </w:p>
        </w:tc>
        <w:tc>
          <w:tcPr>
            <w:tcW w:w="1400" w:type="dxa"/>
          </w:tcPr>
          <w:p w14:paraId="241D593F" w14:textId="46E453BF" w:rsidR="00A65707" w:rsidRPr="00A65707" w:rsidRDefault="00A65707" w:rsidP="00A65707">
            <w:pPr>
              <w:spacing w:after="40" w:line="240" w:lineRule="auto"/>
              <w:rPr>
                <w:sz w:val="21"/>
              </w:rPr>
            </w:pPr>
            <w:r>
              <w:rPr>
                <w:sz w:val="21"/>
              </w:rPr>
              <w:t>2-20</w:t>
            </w:r>
          </w:p>
        </w:tc>
        <w:tc>
          <w:tcPr>
            <w:tcW w:w="1400" w:type="dxa"/>
          </w:tcPr>
          <w:p w14:paraId="14F58C8C" w14:textId="406D9D87" w:rsidR="00A65707" w:rsidRPr="00A65707" w:rsidRDefault="00A65707" w:rsidP="00A65707">
            <w:pPr>
              <w:spacing w:after="40" w:line="240" w:lineRule="auto"/>
              <w:rPr>
                <w:sz w:val="21"/>
              </w:rPr>
            </w:pPr>
            <w:r>
              <w:rPr>
                <w:sz w:val="21"/>
              </w:rPr>
              <w:t>60-280</w:t>
            </w:r>
          </w:p>
        </w:tc>
      </w:tr>
    </w:tbl>
    <w:p w14:paraId="257A9E94" w14:textId="48412766" w:rsidR="00A65707" w:rsidRDefault="00A65707" w:rsidP="00A65707">
      <w:r>
        <w:t>These are not limit values. The standard says that when they are exceeded the only recommended action is to test more often. They will be used only as the 'normal or not' gate before the ratio methods, as planned.</w:t>
      </w:r>
    </w:p>
    <w:p w14:paraId="0E916570" w14:textId="7AED2AC3" w:rsidR="00A65707" w:rsidRDefault="00A65707" w:rsidP="00A65707">
      <w:pPr>
        <w:pStyle w:val="Heading2"/>
      </w:pPr>
      <w:r>
        <w:t>Duval Triangle 1 zones (percent of CH4 + C2H4 + C2H2)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0"/>
        <w:gridCol w:w="7800"/>
      </w:tblGrid>
      <w:tr w:rsidR="00A65707" w:rsidRPr="00A65707" w14:paraId="24CC977F" w14:textId="77777777" w:rsidTr="00A65707">
        <w:tblPrEx>
          <w:tblCellMar>
            <w:top w:w="0" w:type="dxa"/>
            <w:bottom w:w="0" w:type="dxa"/>
          </w:tblCellMar>
        </w:tblPrEx>
        <w:trPr>
          <w:tblHeader/>
        </w:trPr>
        <w:tc>
          <w:tcPr>
            <w:tcW w:w="1200" w:type="dxa"/>
            <w:shd w:val="clear" w:color="auto" w:fill="D9D9D9"/>
          </w:tcPr>
          <w:p w14:paraId="1CBC4A2E" w14:textId="6EB33851" w:rsidR="00A65707" w:rsidRPr="00A65707" w:rsidRDefault="00A65707" w:rsidP="00A65707">
            <w:pPr>
              <w:spacing w:after="40" w:line="240" w:lineRule="auto"/>
              <w:rPr>
                <w:b/>
                <w:sz w:val="21"/>
              </w:rPr>
            </w:pPr>
            <w:r w:rsidRPr="00A65707">
              <w:rPr>
                <w:b/>
                <w:sz w:val="21"/>
              </w:rPr>
              <w:t>Zone</w:t>
            </w:r>
          </w:p>
        </w:tc>
        <w:tc>
          <w:tcPr>
            <w:tcW w:w="7800" w:type="dxa"/>
            <w:shd w:val="clear" w:color="auto" w:fill="D9D9D9"/>
          </w:tcPr>
          <w:p w14:paraId="7E768B57" w14:textId="6C8474A8" w:rsidR="00A65707" w:rsidRPr="00A65707" w:rsidRDefault="00A65707" w:rsidP="00A65707">
            <w:pPr>
              <w:spacing w:after="40" w:line="240" w:lineRule="auto"/>
              <w:rPr>
                <w:b/>
                <w:sz w:val="21"/>
              </w:rPr>
            </w:pPr>
            <w:r w:rsidRPr="00A65707">
              <w:rPr>
                <w:b/>
                <w:sz w:val="21"/>
              </w:rPr>
              <w:t>Rule (checked in this order)</w:t>
            </w:r>
          </w:p>
        </w:tc>
      </w:tr>
      <w:tr w:rsidR="00A65707" w:rsidRPr="00A65707" w14:paraId="445E7147" w14:textId="77777777" w:rsidTr="00A65707">
        <w:tblPrEx>
          <w:tblCellMar>
            <w:top w:w="0" w:type="dxa"/>
            <w:bottom w:w="0" w:type="dxa"/>
          </w:tblCellMar>
        </w:tblPrEx>
        <w:tc>
          <w:tcPr>
            <w:tcW w:w="1200" w:type="dxa"/>
          </w:tcPr>
          <w:p w14:paraId="57DCA599" w14:textId="307C4D57" w:rsidR="00A65707" w:rsidRPr="00A65707" w:rsidRDefault="00A65707" w:rsidP="00A65707">
            <w:pPr>
              <w:spacing w:after="40" w:line="240" w:lineRule="auto"/>
              <w:rPr>
                <w:sz w:val="21"/>
              </w:rPr>
            </w:pPr>
            <w:r>
              <w:rPr>
                <w:sz w:val="21"/>
              </w:rPr>
              <w:t>PD</w:t>
            </w:r>
          </w:p>
        </w:tc>
        <w:tc>
          <w:tcPr>
            <w:tcW w:w="7800" w:type="dxa"/>
          </w:tcPr>
          <w:p w14:paraId="46C9BCD7" w14:textId="2BAFC345" w:rsidR="00A65707" w:rsidRPr="00A65707" w:rsidRDefault="00A65707" w:rsidP="00A65707">
            <w:pPr>
              <w:spacing w:after="40" w:line="240" w:lineRule="auto"/>
              <w:rPr>
                <w:sz w:val="21"/>
              </w:rPr>
            </w:pPr>
            <w:r>
              <w:rPr>
                <w:sz w:val="21"/>
              </w:rPr>
              <w:t>CH4 at least 98 %</w:t>
            </w:r>
          </w:p>
        </w:tc>
      </w:tr>
      <w:tr w:rsidR="00A65707" w:rsidRPr="00A65707" w14:paraId="7EC8F5B6" w14:textId="77777777" w:rsidTr="00A65707">
        <w:tblPrEx>
          <w:tblCellMar>
            <w:top w:w="0" w:type="dxa"/>
            <w:bottom w:w="0" w:type="dxa"/>
          </w:tblCellMar>
        </w:tblPrEx>
        <w:tc>
          <w:tcPr>
            <w:tcW w:w="1200" w:type="dxa"/>
          </w:tcPr>
          <w:p w14:paraId="762C7D38" w14:textId="10E2FE8B" w:rsidR="00A65707" w:rsidRPr="00A65707" w:rsidRDefault="00A65707" w:rsidP="00A65707">
            <w:pPr>
              <w:spacing w:after="40" w:line="240" w:lineRule="auto"/>
              <w:rPr>
                <w:sz w:val="21"/>
              </w:rPr>
            </w:pPr>
            <w:r>
              <w:rPr>
                <w:sz w:val="21"/>
              </w:rPr>
              <w:t>T1</w:t>
            </w:r>
          </w:p>
        </w:tc>
        <w:tc>
          <w:tcPr>
            <w:tcW w:w="7800" w:type="dxa"/>
          </w:tcPr>
          <w:p w14:paraId="23CCB1AD" w14:textId="6F4BD11E" w:rsidR="00A65707" w:rsidRPr="00A65707" w:rsidRDefault="00A65707" w:rsidP="00A65707">
            <w:pPr>
              <w:spacing w:after="40" w:line="240" w:lineRule="auto"/>
              <w:rPr>
                <w:sz w:val="21"/>
              </w:rPr>
            </w:pPr>
            <w:r>
              <w:rPr>
                <w:sz w:val="21"/>
              </w:rPr>
              <w:t>C2H4 below 20 % and C2H2 below 4 %</w:t>
            </w:r>
          </w:p>
        </w:tc>
      </w:tr>
      <w:tr w:rsidR="00A65707" w:rsidRPr="00A65707" w14:paraId="3A548CBF" w14:textId="77777777" w:rsidTr="00A65707">
        <w:tblPrEx>
          <w:tblCellMar>
            <w:top w:w="0" w:type="dxa"/>
            <w:bottom w:w="0" w:type="dxa"/>
          </w:tblCellMar>
        </w:tblPrEx>
        <w:tc>
          <w:tcPr>
            <w:tcW w:w="1200" w:type="dxa"/>
          </w:tcPr>
          <w:p w14:paraId="7E874C56" w14:textId="4AA255B2" w:rsidR="00A65707" w:rsidRPr="00A65707" w:rsidRDefault="00A65707" w:rsidP="00A65707">
            <w:pPr>
              <w:spacing w:after="40" w:line="240" w:lineRule="auto"/>
              <w:rPr>
                <w:sz w:val="21"/>
              </w:rPr>
            </w:pPr>
            <w:r>
              <w:rPr>
                <w:sz w:val="21"/>
              </w:rPr>
              <w:t>T2</w:t>
            </w:r>
          </w:p>
        </w:tc>
        <w:tc>
          <w:tcPr>
            <w:tcW w:w="7800" w:type="dxa"/>
          </w:tcPr>
          <w:p w14:paraId="27887DF3" w14:textId="50BE79C9" w:rsidR="00A65707" w:rsidRPr="00A65707" w:rsidRDefault="00A65707" w:rsidP="00A65707">
            <w:pPr>
              <w:spacing w:after="40" w:line="240" w:lineRule="auto"/>
              <w:rPr>
                <w:sz w:val="21"/>
              </w:rPr>
            </w:pPr>
            <w:r>
              <w:rPr>
                <w:sz w:val="21"/>
              </w:rPr>
              <w:t>C2H4 from 20 to below 50 % and C2H2 below 4 %</w:t>
            </w:r>
          </w:p>
        </w:tc>
      </w:tr>
      <w:tr w:rsidR="00A65707" w:rsidRPr="00A65707" w14:paraId="2806B598" w14:textId="77777777" w:rsidTr="00A65707">
        <w:tblPrEx>
          <w:tblCellMar>
            <w:top w:w="0" w:type="dxa"/>
            <w:bottom w:w="0" w:type="dxa"/>
          </w:tblCellMar>
        </w:tblPrEx>
        <w:tc>
          <w:tcPr>
            <w:tcW w:w="1200" w:type="dxa"/>
          </w:tcPr>
          <w:p w14:paraId="58A86170" w14:textId="3652F1FB" w:rsidR="00A65707" w:rsidRPr="00A65707" w:rsidRDefault="00A65707" w:rsidP="00A65707">
            <w:pPr>
              <w:spacing w:after="40" w:line="240" w:lineRule="auto"/>
              <w:rPr>
                <w:sz w:val="21"/>
              </w:rPr>
            </w:pPr>
            <w:r>
              <w:rPr>
                <w:sz w:val="21"/>
              </w:rPr>
              <w:t>T3</w:t>
            </w:r>
          </w:p>
        </w:tc>
        <w:tc>
          <w:tcPr>
            <w:tcW w:w="7800" w:type="dxa"/>
          </w:tcPr>
          <w:p w14:paraId="4EAEEEA9" w14:textId="2719FB7C" w:rsidR="00A65707" w:rsidRPr="00A65707" w:rsidRDefault="00A65707" w:rsidP="00A65707">
            <w:pPr>
              <w:spacing w:after="40" w:line="240" w:lineRule="auto"/>
              <w:rPr>
                <w:sz w:val="21"/>
              </w:rPr>
            </w:pPr>
            <w:r>
              <w:rPr>
                <w:sz w:val="21"/>
              </w:rPr>
              <w:t>C2H4 at least 50 % and C2H2 below 15 %</w:t>
            </w:r>
          </w:p>
        </w:tc>
      </w:tr>
      <w:tr w:rsidR="00A65707" w:rsidRPr="00A65707" w14:paraId="50520D73" w14:textId="77777777" w:rsidTr="00A65707">
        <w:tblPrEx>
          <w:tblCellMar>
            <w:top w:w="0" w:type="dxa"/>
            <w:bottom w:w="0" w:type="dxa"/>
          </w:tblCellMar>
        </w:tblPrEx>
        <w:tc>
          <w:tcPr>
            <w:tcW w:w="1200" w:type="dxa"/>
          </w:tcPr>
          <w:p w14:paraId="247146C9" w14:textId="2AD17A99" w:rsidR="00A65707" w:rsidRPr="00A65707" w:rsidRDefault="00A65707" w:rsidP="00A65707">
            <w:pPr>
              <w:spacing w:after="40" w:line="240" w:lineRule="auto"/>
              <w:rPr>
                <w:sz w:val="21"/>
              </w:rPr>
            </w:pPr>
            <w:r>
              <w:rPr>
                <w:sz w:val="21"/>
              </w:rPr>
              <w:t>DT</w:t>
            </w:r>
          </w:p>
        </w:tc>
        <w:tc>
          <w:tcPr>
            <w:tcW w:w="7800" w:type="dxa"/>
          </w:tcPr>
          <w:p w14:paraId="28B55A33" w14:textId="4158FC0D" w:rsidR="00A65707" w:rsidRPr="00A65707" w:rsidRDefault="00A65707" w:rsidP="00A65707">
            <w:pPr>
              <w:spacing w:after="40" w:line="240" w:lineRule="auto"/>
              <w:rPr>
                <w:sz w:val="21"/>
              </w:rPr>
            </w:pPr>
            <w:r>
              <w:rPr>
                <w:sz w:val="21"/>
              </w:rPr>
              <w:t>three parts: C2H4 below 50 % with C2H2 4-13 %; C2H4 40-50 % with C2H2 13-29 %; C2H4 at least 50 % with C2H2 15-29 %</w:t>
            </w:r>
          </w:p>
        </w:tc>
      </w:tr>
      <w:tr w:rsidR="00A65707" w:rsidRPr="00A65707" w14:paraId="62219F05" w14:textId="77777777" w:rsidTr="00A65707">
        <w:tblPrEx>
          <w:tblCellMar>
            <w:top w:w="0" w:type="dxa"/>
            <w:bottom w:w="0" w:type="dxa"/>
          </w:tblCellMar>
        </w:tblPrEx>
        <w:tc>
          <w:tcPr>
            <w:tcW w:w="1200" w:type="dxa"/>
          </w:tcPr>
          <w:p w14:paraId="76DAD415" w14:textId="0DCA489B" w:rsidR="00A65707" w:rsidRPr="00A65707" w:rsidRDefault="00A65707" w:rsidP="00A65707">
            <w:pPr>
              <w:spacing w:after="40" w:line="240" w:lineRule="auto"/>
              <w:rPr>
                <w:sz w:val="21"/>
              </w:rPr>
            </w:pPr>
            <w:r>
              <w:rPr>
                <w:sz w:val="21"/>
              </w:rPr>
              <w:t>D1</w:t>
            </w:r>
          </w:p>
        </w:tc>
        <w:tc>
          <w:tcPr>
            <w:tcW w:w="7800" w:type="dxa"/>
          </w:tcPr>
          <w:p w14:paraId="44072BA1" w14:textId="24501988" w:rsidR="00A65707" w:rsidRPr="00A65707" w:rsidRDefault="00A65707" w:rsidP="00A65707">
            <w:pPr>
              <w:spacing w:after="40" w:line="240" w:lineRule="auto"/>
              <w:rPr>
                <w:sz w:val="21"/>
              </w:rPr>
            </w:pPr>
            <w:r>
              <w:rPr>
                <w:sz w:val="21"/>
              </w:rPr>
              <w:t>C2H4 below 23 % and C2H2 at least 13 %</w:t>
            </w:r>
          </w:p>
        </w:tc>
      </w:tr>
      <w:tr w:rsidR="00A65707" w:rsidRPr="00A65707" w14:paraId="4B82A9A7" w14:textId="77777777" w:rsidTr="00A65707">
        <w:tblPrEx>
          <w:tblCellMar>
            <w:top w:w="0" w:type="dxa"/>
            <w:bottom w:w="0" w:type="dxa"/>
          </w:tblCellMar>
        </w:tblPrEx>
        <w:tc>
          <w:tcPr>
            <w:tcW w:w="1200" w:type="dxa"/>
          </w:tcPr>
          <w:p w14:paraId="3EDE735C" w14:textId="2FF04B3A" w:rsidR="00A65707" w:rsidRPr="00A65707" w:rsidRDefault="00A65707" w:rsidP="00A65707">
            <w:pPr>
              <w:spacing w:after="40" w:line="240" w:lineRule="auto"/>
              <w:rPr>
                <w:sz w:val="21"/>
              </w:rPr>
            </w:pPr>
            <w:r>
              <w:rPr>
                <w:sz w:val="21"/>
              </w:rPr>
              <w:lastRenderedPageBreak/>
              <w:t>D2</w:t>
            </w:r>
          </w:p>
        </w:tc>
        <w:tc>
          <w:tcPr>
            <w:tcW w:w="7800" w:type="dxa"/>
          </w:tcPr>
          <w:p w14:paraId="76FC6384" w14:textId="3082BB3A" w:rsidR="00A65707" w:rsidRPr="00A65707" w:rsidRDefault="00A65707" w:rsidP="00A65707">
            <w:pPr>
              <w:spacing w:after="40" w:line="240" w:lineRule="auto"/>
              <w:rPr>
                <w:sz w:val="21"/>
              </w:rPr>
            </w:pPr>
            <w:r>
              <w:rPr>
                <w:sz w:val="21"/>
              </w:rPr>
              <w:t>two parts: C2H4 at least 23 % with C2H2 at least 29 %; C2H4 23-40 % with C2H2 13-29 %</w:t>
            </w:r>
          </w:p>
        </w:tc>
      </w:tr>
    </w:tbl>
    <w:p w14:paraId="2FEDC880" w14:textId="22555AAB" w:rsidR="00A65707" w:rsidRDefault="00A65707" w:rsidP="00A65707">
      <w:pPr>
        <w:pStyle w:val="Heading2"/>
      </w:pPr>
      <w:r>
        <w:t>Rogers ratios (IEEE Std C57.104-2008, Table 6, page 16)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1400"/>
        <w:gridCol w:w="1600"/>
        <w:gridCol w:w="1600"/>
        <w:gridCol w:w="3700"/>
      </w:tblGrid>
      <w:tr w:rsidR="00A65707" w:rsidRPr="00A65707" w14:paraId="502D1F4B" w14:textId="77777777" w:rsidTr="00A65707">
        <w:tblPrEx>
          <w:tblCellMar>
            <w:top w:w="0" w:type="dxa"/>
            <w:bottom w:w="0" w:type="dxa"/>
          </w:tblCellMar>
        </w:tblPrEx>
        <w:trPr>
          <w:tblHeader/>
        </w:trPr>
        <w:tc>
          <w:tcPr>
            <w:tcW w:w="700" w:type="dxa"/>
            <w:shd w:val="clear" w:color="auto" w:fill="D9D9D9"/>
          </w:tcPr>
          <w:p w14:paraId="0E57CD45" w14:textId="23CE61AA" w:rsidR="00A65707" w:rsidRPr="00A65707" w:rsidRDefault="00A65707" w:rsidP="00A65707">
            <w:pPr>
              <w:spacing w:after="40" w:line="240" w:lineRule="auto"/>
              <w:rPr>
                <w:b/>
                <w:sz w:val="21"/>
              </w:rPr>
            </w:pPr>
            <w:r w:rsidRPr="00A65707">
              <w:rPr>
                <w:b/>
                <w:sz w:val="21"/>
              </w:rPr>
              <w:t>Case</w:t>
            </w:r>
          </w:p>
        </w:tc>
        <w:tc>
          <w:tcPr>
            <w:tcW w:w="1400" w:type="dxa"/>
            <w:shd w:val="clear" w:color="auto" w:fill="D9D9D9"/>
          </w:tcPr>
          <w:p w14:paraId="596A997F" w14:textId="3F856E6E" w:rsidR="00A65707" w:rsidRPr="00A65707" w:rsidRDefault="00A65707" w:rsidP="00A65707">
            <w:pPr>
              <w:spacing w:after="40" w:line="240" w:lineRule="auto"/>
              <w:rPr>
                <w:b/>
                <w:sz w:val="21"/>
              </w:rPr>
            </w:pPr>
            <w:r w:rsidRPr="00A65707">
              <w:rPr>
                <w:b/>
                <w:sz w:val="21"/>
              </w:rPr>
              <w:t>C2H2/C2H4 (R2)</w:t>
            </w:r>
          </w:p>
        </w:tc>
        <w:tc>
          <w:tcPr>
            <w:tcW w:w="1600" w:type="dxa"/>
            <w:shd w:val="clear" w:color="auto" w:fill="D9D9D9"/>
          </w:tcPr>
          <w:p w14:paraId="698F7746" w14:textId="7CEA4A39" w:rsidR="00A65707" w:rsidRPr="00A65707" w:rsidRDefault="00A65707" w:rsidP="00A65707">
            <w:pPr>
              <w:spacing w:after="40" w:line="240" w:lineRule="auto"/>
              <w:rPr>
                <w:b/>
                <w:sz w:val="21"/>
              </w:rPr>
            </w:pPr>
            <w:r w:rsidRPr="00A65707">
              <w:rPr>
                <w:b/>
                <w:sz w:val="21"/>
              </w:rPr>
              <w:t>CH4/H2 (R1)</w:t>
            </w:r>
          </w:p>
        </w:tc>
        <w:tc>
          <w:tcPr>
            <w:tcW w:w="1600" w:type="dxa"/>
            <w:shd w:val="clear" w:color="auto" w:fill="D9D9D9"/>
          </w:tcPr>
          <w:p w14:paraId="3FDFA5FA" w14:textId="432E6BDC" w:rsidR="00A65707" w:rsidRPr="00A65707" w:rsidRDefault="00A65707" w:rsidP="00A65707">
            <w:pPr>
              <w:spacing w:after="40" w:line="240" w:lineRule="auto"/>
              <w:rPr>
                <w:b/>
                <w:sz w:val="21"/>
              </w:rPr>
            </w:pPr>
            <w:r w:rsidRPr="00A65707">
              <w:rPr>
                <w:b/>
                <w:sz w:val="21"/>
              </w:rPr>
              <w:t>C2H4/C2H6 (R5)</w:t>
            </w:r>
          </w:p>
        </w:tc>
        <w:tc>
          <w:tcPr>
            <w:tcW w:w="3700" w:type="dxa"/>
            <w:shd w:val="clear" w:color="auto" w:fill="D9D9D9"/>
          </w:tcPr>
          <w:p w14:paraId="01EF30BB" w14:textId="66ECBA33" w:rsidR="00A65707" w:rsidRPr="00A65707" w:rsidRDefault="00A65707" w:rsidP="00A65707">
            <w:pPr>
              <w:spacing w:after="40" w:line="240" w:lineRule="auto"/>
              <w:rPr>
                <w:b/>
                <w:sz w:val="21"/>
              </w:rPr>
            </w:pPr>
            <w:r w:rsidRPr="00A65707">
              <w:rPr>
                <w:b/>
                <w:sz w:val="21"/>
              </w:rPr>
              <w:t>Suggested fault diagnosis</w:t>
            </w:r>
          </w:p>
        </w:tc>
      </w:tr>
      <w:tr w:rsidR="00A65707" w:rsidRPr="00A65707" w14:paraId="5DF22606" w14:textId="77777777" w:rsidTr="00A65707">
        <w:tblPrEx>
          <w:tblCellMar>
            <w:top w:w="0" w:type="dxa"/>
            <w:bottom w:w="0" w:type="dxa"/>
          </w:tblCellMar>
        </w:tblPrEx>
        <w:tc>
          <w:tcPr>
            <w:tcW w:w="700" w:type="dxa"/>
          </w:tcPr>
          <w:p w14:paraId="6E166446" w14:textId="22B02A38" w:rsidR="00A65707" w:rsidRPr="00A65707" w:rsidRDefault="00A65707" w:rsidP="00A65707">
            <w:pPr>
              <w:spacing w:after="40" w:line="240" w:lineRule="auto"/>
              <w:rPr>
                <w:sz w:val="21"/>
              </w:rPr>
            </w:pPr>
            <w:r>
              <w:rPr>
                <w:sz w:val="21"/>
              </w:rPr>
              <w:t>0</w:t>
            </w:r>
          </w:p>
        </w:tc>
        <w:tc>
          <w:tcPr>
            <w:tcW w:w="1400" w:type="dxa"/>
          </w:tcPr>
          <w:p w14:paraId="6C11D514" w14:textId="5B506B34" w:rsidR="00A65707" w:rsidRPr="00A65707" w:rsidRDefault="00A65707" w:rsidP="00A65707">
            <w:pPr>
              <w:spacing w:after="40" w:line="240" w:lineRule="auto"/>
              <w:rPr>
                <w:sz w:val="21"/>
              </w:rPr>
            </w:pPr>
            <w:r>
              <w:rPr>
                <w:sz w:val="21"/>
              </w:rPr>
              <w:t>&lt; 0.1</w:t>
            </w:r>
          </w:p>
        </w:tc>
        <w:tc>
          <w:tcPr>
            <w:tcW w:w="1600" w:type="dxa"/>
          </w:tcPr>
          <w:p w14:paraId="03283FA7" w14:textId="372D80F5" w:rsidR="00A65707" w:rsidRPr="00A65707" w:rsidRDefault="00A65707" w:rsidP="00A65707">
            <w:pPr>
              <w:spacing w:after="40" w:line="240" w:lineRule="auto"/>
              <w:rPr>
                <w:sz w:val="21"/>
              </w:rPr>
            </w:pPr>
            <w:r>
              <w:rPr>
                <w:sz w:val="21"/>
              </w:rPr>
              <w:t>&gt; 0.1 to &lt; 1.0</w:t>
            </w:r>
          </w:p>
        </w:tc>
        <w:tc>
          <w:tcPr>
            <w:tcW w:w="1600" w:type="dxa"/>
          </w:tcPr>
          <w:p w14:paraId="3A1EA5FC" w14:textId="67B91363" w:rsidR="00A65707" w:rsidRPr="00A65707" w:rsidRDefault="00A65707" w:rsidP="00A65707">
            <w:pPr>
              <w:spacing w:after="40" w:line="240" w:lineRule="auto"/>
              <w:rPr>
                <w:sz w:val="21"/>
              </w:rPr>
            </w:pPr>
            <w:r>
              <w:rPr>
                <w:sz w:val="21"/>
              </w:rPr>
              <w:t>&lt; 1.0</w:t>
            </w:r>
          </w:p>
        </w:tc>
        <w:tc>
          <w:tcPr>
            <w:tcW w:w="3700" w:type="dxa"/>
          </w:tcPr>
          <w:p w14:paraId="44D296DB" w14:textId="4229BBBE" w:rsidR="00A65707" w:rsidRPr="00A65707" w:rsidRDefault="00A65707" w:rsidP="00A65707">
            <w:pPr>
              <w:spacing w:after="40" w:line="240" w:lineRule="auto"/>
              <w:rPr>
                <w:sz w:val="21"/>
              </w:rPr>
            </w:pPr>
            <w:r>
              <w:rPr>
                <w:sz w:val="21"/>
              </w:rPr>
              <w:t>Unit normal</w:t>
            </w:r>
          </w:p>
        </w:tc>
      </w:tr>
      <w:tr w:rsidR="00A65707" w:rsidRPr="00A65707" w14:paraId="41742C42" w14:textId="77777777" w:rsidTr="00A65707">
        <w:tblPrEx>
          <w:tblCellMar>
            <w:top w:w="0" w:type="dxa"/>
            <w:bottom w:w="0" w:type="dxa"/>
          </w:tblCellMar>
        </w:tblPrEx>
        <w:tc>
          <w:tcPr>
            <w:tcW w:w="700" w:type="dxa"/>
          </w:tcPr>
          <w:p w14:paraId="2DA9A58C" w14:textId="56144EC0" w:rsidR="00A65707" w:rsidRPr="00A65707" w:rsidRDefault="00A65707" w:rsidP="00A65707">
            <w:pPr>
              <w:spacing w:after="40" w:line="240" w:lineRule="auto"/>
              <w:rPr>
                <w:sz w:val="21"/>
              </w:rPr>
            </w:pPr>
            <w:r>
              <w:rPr>
                <w:sz w:val="21"/>
              </w:rPr>
              <w:t>1</w:t>
            </w:r>
          </w:p>
        </w:tc>
        <w:tc>
          <w:tcPr>
            <w:tcW w:w="1400" w:type="dxa"/>
          </w:tcPr>
          <w:p w14:paraId="6040BEE1" w14:textId="641DF6B6" w:rsidR="00A65707" w:rsidRPr="00A65707" w:rsidRDefault="00A65707" w:rsidP="00A65707">
            <w:pPr>
              <w:spacing w:after="40" w:line="240" w:lineRule="auto"/>
              <w:rPr>
                <w:sz w:val="21"/>
              </w:rPr>
            </w:pPr>
            <w:r>
              <w:rPr>
                <w:sz w:val="21"/>
              </w:rPr>
              <w:t>&lt; 0.1</w:t>
            </w:r>
          </w:p>
        </w:tc>
        <w:tc>
          <w:tcPr>
            <w:tcW w:w="1600" w:type="dxa"/>
          </w:tcPr>
          <w:p w14:paraId="2EE7A178" w14:textId="6C8E9196" w:rsidR="00A65707" w:rsidRPr="00A65707" w:rsidRDefault="00A65707" w:rsidP="00A65707">
            <w:pPr>
              <w:spacing w:after="40" w:line="240" w:lineRule="auto"/>
              <w:rPr>
                <w:sz w:val="21"/>
              </w:rPr>
            </w:pPr>
            <w:r>
              <w:rPr>
                <w:sz w:val="21"/>
              </w:rPr>
              <w:t>&lt; 0.1</w:t>
            </w:r>
          </w:p>
        </w:tc>
        <w:tc>
          <w:tcPr>
            <w:tcW w:w="1600" w:type="dxa"/>
          </w:tcPr>
          <w:p w14:paraId="072A495F" w14:textId="34740FCB" w:rsidR="00A65707" w:rsidRPr="00A65707" w:rsidRDefault="00A65707" w:rsidP="00A65707">
            <w:pPr>
              <w:spacing w:after="40" w:line="240" w:lineRule="auto"/>
              <w:rPr>
                <w:sz w:val="21"/>
              </w:rPr>
            </w:pPr>
            <w:r>
              <w:rPr>
                <w:sz w:val="21"/>
              </w:rPr>
              <w:t>&lt; 1.0</w:t>
            </w:r>
          </w:p>
        </w:tc>
        <w:tc>
          <w:tcPr>
            <w:tcW w:w="3700" w:type="dxa"/>
          </w:tcPr>
          <w:p w14:paraId="7C4D6DA4" w14:textId="638EB297" w:rsidR="00A65707" w:rsidRPr="00A65707" w:rsidRDefault="00A65707" w:rsidP="00A65707">
            <w:pPr>
              <w:spacing w:after="40" w:line="240" w:lineRule="auto"/>
              <w:rPr>
                <w:sz w:val="21"/>
              </w:rPr>
            </w:pPr>
            <w:r>
              <w:rPr>
                <w:sz w:val="21"/>
              </w:rPr>
              <w:t>Low-energy density arcing - PD</w:t>
            </w:r>
          </w:p>
        </w:tc>
      </w:tr>
      <w:tr w:rsidR="00A65707" w:rsidRPr="00A65707" w14:paraId="3AE4A6B2" w14:textId="77777777" w:rsidTr="00A65707">
        <w:tblPrEx>
          <w:tblCellMar>
            <w:top w:w="0" w:type="dxa"/>
            <w:bottom w:w="0" w:type="dxa"/>
          </w:tblCellMar>
        </w:tblPrEx>
        <w:tc>
          <w:tcPr>
            <w:tcW w:w="700" w:type="dxa"/>
          </w:tcPr>
          <w:p w14:paraId="20D2A73C" w14:textId="74662E82" w:rsidR="00A65707" w:rsidRPr="00A65707" w:rsidRDefault="00A65707" w:rsidP="00A65707">
            <w:pPr>
              <w:spacing w:after="40" w:line="240" w:lineRule="auto"/>
              <w:rPr>
                <w:sz w:val="21"/>
              </w:rPr>
            </w:pPr>
            <w:r>
              <w:rPr>
                <w:sz w:val="21"/>
              </w:rPr>
              <w:t>2</w:t>
            </w:r>
          </w:p>
        </w:tc>
        <w:tc>
          <w:tcPr>
            <w:tcW w:w="1400" w:type="dxa"/>
          </w:tcPr>
          <w:p w14:paraId="4C6678AC" w14:textId="0F132166" w:rsidR="00A65707" w:rsidRPr="00A65707" w:rsidRDefault="00A65707" w:rsidP="00A65707">
            <w:pPr>
              <w:spacing w:after="40" w:line="240" w:lineRule="auto"/>
              <w:rPr>
                <w:sz w:val="21"/>
              </w:rPr>
            </w:pPr>
            <w:r>
              <w:rPr>
                <w:sz w:val="21"/>
              </w:rPr>
              <w:t>0.1 to 3.0</w:t>
            </w:r>
          </w:p>
        </w:tc>
        <w:tc>
          <w:tcPr>
            <w:tcW w:w="1600" w:type="dxa"/>
          </w:tcPr>
          <w:p w14:paraId="12302A17" w14:textId="6BF4F662" w:rsidR="00A65707" w:rsidRPr="00A65707" w:rsidRDefault="00A65707" w:rsidP="00A65707">
            <w:pPr>
              <w:spacing w:after="40" w:line="240" w:lineRule="auto"/>
              <w:rPr>
                <w:sz w:val="21"/>
              </w:rPr>
            </w:pPr>
            <w:r>
              <w:rPr>
                <w:sz w:val="21"/>
              </w:rPr>
              <w:t>0.1 to 1.0</w:t>
            </w:r>
          </w:p>
        </w:tc>
        <w:tc>
          <w:tcPr>
            <w:tcW w:w="1600" w:type="dxa"/>
          </w:tcPr>
          <w:p w14:paraId="5CCB7265" w14:textId="2F9CED83" w:rsidR="00A65707" w:rsidRPr="00A65707" w:rsidRDefault="00A65707" w:rsidP="00A65707">
            <w:pPr>
              <w:spacing w:after="40" w:line="240" w:lineRule="auto"/>
              <w:rPr>
                <w:sz w:val="21"/>
              </w:rPr>
            </w:pPr>
            <w:r>
              <w:rPr>
                <w:sz w:val="21"/>
              </w:rPr>
              <w:t>&gt; 3.0</w:t>
            </w:r>
          </w:p>
        </w:tc>
        <w:tc>
          <w:tcPr>
            <w:tcW w:w="3700" w:type="dxa"/>
          </w:tcPr>
          <w:p w14:paraId="03F075D2" w14:textId="32508140" w:rsidR="00A65707" w:rsidRPr="00A65707" w:rsidRDefault="00A65707" w:rsidP="00A65707">
            <w:pPr>
              <w:spacing w:after="40" w:line="240" w:lineRule="auto"/>
              <w:rPr>
                <w:sz w:val="21"/>
              </w:rPr>
            </w:pPr>
            <w:r>
              <w:rPr>
                <w:sz w:val="21"/>
              </w:rPr>
              <w:t>Arcing - high-energy discharge</w:t>
            </w:r>
          </w:p>
        </w:tc>
      </w:tr>
      <w:tr w:rsidR="00A65707" w:rsidRPr="00A65707" w14:paraId="38CA5AF3" w14:textId="77777777" w:rsidTr="00A65707">
        <w:tblPrEx>
          <w:tblCellMar>
            <w:top w:w="0" w:type="dxa"/>
            <w:bottom w:w="0" w:type="dxa"/>
          </w:tblCellMar>
        </w:tblPrEx>
        <w:tc>
          <w:tcPr>
            <w:tcW w:w="700" w:type="dxa"/>
          </w:tcPr>
          <w:p w14:paraId="70DBD759" w14:textId="557B32BD" w:rsidR="00A65707" w:rsidRPr="00A65707" w:rsidRDefault="00A65707" w:rsidP="00A65707">
            <w:pPr>
              <w:spacing w:after="40" w:line="240" w:lineRule="auto"/>
              <w:rPr>
                <w:sz w:val="21"/>
              </w:rPr>
            </w:pPr>
            <w:r>
              <w:rPr>
                <w:sz w:val="21"/>
              </w:rPr>
              <w:t>3</w:t>
            </w:r>
          </w:p>
        </w:tc>
        <w:tc>
          <w:tcPr>
            <w:tcW w:w="1400" w:type="dxa"/>
          </w:tcPr>
          <w:p w14:paraId="3CE1659F" w14:textId="7256693A" w:rsidR="00A65707" w:rsidRPr="00A65707" w:rsidRDefault="00A65707" w:rsidP="00A65707">
            <w:pPr>
              <w:spacing w:after="40" w:line="240" w:lineRule="auto"/>
              <w:rPr>
                <w:sz w:val="21"/>
              </w:rPr>
            </w:pPr>
            <w:r>
              <w:rPr>
                <w:sz w:val="21"/>
              </w:rPr>
              <w:t>&lt; 0.1</w:t>
            </w:r>
          </w:p>
        </w:tc>
        <w:tc>
          <w:tcPr>
            <w:tcW w:w="1600" w:type="dxa"/>
          </w:tcPr>
          <w:p w14:paraId="2E045B01" w14:textId="780FDDD6" w:rsidR="00A65707" w:rsidRPr="00A65707" w:rsidRDefault="00A65707" w:rsidP="00A65707">
            <w:pPr>
              <w:spacing w:after="40" w:line="240" w:lineRule="auto"/>
              <w:rPr>
                <w:sz w:val="21"/>
              </w:rPr>
            </w:pPr>
            <w:r>
              <w:rPr>
                <w:sz w:val="21"/>
              </w:rPr>
              <w:t>&gt; 0.1 to &lt; 1.0</w:t>
            </w:r>
          </w:p>
        </w:tc>
        <w:tc>
          <w:tcPr>
            <w:tcW w:w="1600" w:type="dxa"/>
          </w:tcPr>
          <w:p w14:paraId="782411D2" w14:textId="13BE600B" w:rsidR="00A65707" w:rsidRPr="00A65707" w:rsidRDefault="00A65707" w:rsidP="00A65707">
            <w:pPr>
              <w:spacing w:after="40" w:line="240" w:lineRule="auto"/>
              <w:rPr>
                <w:sz w:val="21"/>
              </w:rPr>
            </w:pPr>
            <w:r>
              <w:rPr>
                <w:sz w:val="21"/>
              </w:rPr>
              <w:t>1.0 to 3.0</w:t>
            </w:r>
          </w:p>
        </w:tc>
        <w:tc>
          <w:tcPr>
            <w:tcW w:w="3700" w:type="dxa"/>
          </w:tcPr>
          <w:p w14:paraId="1ACCAB0A" w14:textId="09773EDF" w:rsidR="00A65707" w:rsidRPr="00A65707" w:rsidRDefault="00A65707" w:rsidP="00A65707">
            <w:pPr>
              <w:spacing w:after="40" w:line="240" w:lineRule="auto"/>
              <w:rPr>
                <w:sz w:val="21"/>
              </w:rPr>
            </w:pPr>
            <w:r>
              <w:rPr>
                <w:sz w:val="21"/>
              </w:rPr>
              <w:t>Low temperature thermal</w:t>
            </w:r>
          </w:p>
        </w:tc>
      </w:tr>
      <w:tr w:rsidR="00A65707" w:rsidRPr="00A65707" w14:paraId="2AF532FD" w14:textId="77777777" w:rsidTr="00A65707">
        <w:tblPrEx>
          <w:tblCellMar>
            <w:top w:w="0" w:type="dxa"/>
            <w:bottom w:w="0" w:type="dxa"/>
          </w:tblCellMar>
        </w:tblPrEx>
        <w:tc>
          <w:tcPr>
            <w:tcW w:w="700" w:type="dxa"/>
          </w:tcPr>
          <w:p w14:paraId="460FFE95" w14:textId="3EB39F51" w:rsidR="00A65707" w:rsidRPr="00A65707" w:rsidRDefault="00A65707" w:rsidP="00A65707">
            <w:pPr>
              <w:spacing w:after="40" w:line="240" w:lineRule="auto"/>
              <w:rPr>
                <w:sz w:val="21"/>
              </w:rPr>
            </w:pPr>
            <w:r>
              <w:rPr>
                <w:sz w:val="21"/>
              </w:rPr>
              <w:t>4</w:t>
            </w:r>
          </w:p>
        </w:tc>
        <w:tc>
          <w:tcPr>
            <w:tcW w:w="1400" w:type="dxa"/>
          </w:tcPr>
          <w:p w14:paraId="6EA67FF4" w14:textId="0BF3CA02" w:rsidR="00A65707" w:rsidRPr="00A65707" w:rsidRDefault="00A65707" w:rsidP="00A65707">
            <w:pPr>
              <w:spacing w:after="40" w:line="240" w:lineRule="auto"/>
              <w:rPr>
                <w:sz w:val="21"/>
              </w:rPr>
            </w:pPr>
            <w:r>
              <w:rPr>
                <w:sz w:val="21"/>
              </w:rPr>
              <w:t>&lt; 0.1</w:t>
            </w:r>
          </w:p>
        </w:tc>
        <w:tc>
          <w:tcPr>
            <w:tcW w:w="1600" w:type="dxa"/>
          </w:tcPr>
          <w:p w14:paraId="0487AE14" w14:textId="22997191" w:rsidR="00A65707" w:rsidRPr="00A65707" w:rsidRDefault="00A65707" w:rsidP="00A65707">
            <w:pPr>
              <w:spacing w:after="40" w:line="240" w:lineRule="auto"/>
              <w:rPr>
                <w:sz w:val="21"/>
              </w:rPr>
            </w:pPr>
            <w:r>
              <w:rPr>
                <w:sz w:val="21"/>
              </w:rPr>
              <w:t>&gt; 1.0</w:t>
            </w:r>
          </w:p>
        </w:tc>
        <w:tc>
          <w:tcPr>
            <w:tcW w:w="1600" w:type="dxa"/>
          </w:tcPr>
          <w:p w14:paraId="642DE13F" w14:textId="73A67C0C" w:rsidR="00A65707" w:rsidRPr="00A65707" w:rsidRDefault="00A65707" w:rsidP="00A65707">
            <w:pPr>
              <w:spacing w:after="40" w:line="240" w:lineRule="auto"/>
              <w:rPr>
                <w:sz w:val="21"/>
              </w:rPr>
            </w:pPr>
            <w:r>
              <w:rPr>
                <w:sz w:val="21"/>
              </w:rPr>
              <w:t>1.0 to 3.0</w:t>
            </w:r>
          </w:p>
        </w:tc>
        <w:tc>
          <w:tcPr>
            <w:tcW w:w="3700" w:type="dxa"/>
          </w:tcPr>
          <w:p w14:paraId="4F271FA1" w14:textId="54F1D749" w:rsidR="00A65707" w:rsidRPr="00A65707" w:rsidRDefault="00A65707" w:rsidP="00A65707">
            <w:pPr>
              <w:spacing w:after="40" w:line="240" w:lineRule="auto"/>
              <w:rPr>
                <w:sz w:val="21"/>
              </w:rPr>
            </w:pPr>
            <w:r>
              <w:rPr>
                <w:sz w:val="21"/>
              </w:rPr>
              <w:t>Thermal &lt; 700 °C</w:t>
            </w:r>
          </w:p>
        </w:tc>
      </w:tr>
      <w:tr w:rsidR="00A65707" w:rsidRPr="00A65707" w14:paraId="13119002" w14:textId="77777777" w:rsidTr="00A65707">
        <w:tblPrEx>
          <w:tblCellMar>
            <w:top w:w="0" w:type="dxa"/>
            <w:bottom w:w="0" w:type="dxa"/>
          </w:tblCellMar>
        </w:tblPrEx>
        <w:tc>
          <w:tcPr>
            <w:tcW w:w="700" w:type="dxa"/>
          </w:tcPr>
          <w:p w14:paraId="1BB1E309" w14:textId="5CDD0055" w:rsidR="00A65707" w:rsidRPr="00A65707" w:rsidRDefault="00A65707" w:rsidP="00A65707">
            <w:pPr>
              <w:spacing w:after="40" w:line="240" w:lineRule="auto"/>
              <w:rPr>
                <w:sz w:val="21"/>
              </w:rPr>
            </w:pPr>
            <w:r>
              <w:rPr>
                <w:sz w:val="21"/>
              </w:rPr>
              <w:t>5</w:t>
            </w:r>
          </w:p>
        </w:tc>
        <w:tc>
          <w:tcPr>
            <w:tcW w:w="1400" w:type="dxa"/>
          </w:tcPr>
          <w:p w14:paraId="125FA2EB" w14:textId="25629D8A" w:rsidR="00A65707" w:rsidRPr="00A65707" w:rsidRDefault="00A65707" w:rsidP="00A65707">
            <w:pPr>
              <w:spacing w:after="40" w:line="240" w:lineRule="auto"/>
              <w:rPr>
                <w:sz w:val="21"/>
              </w:rPr>
            </w:pPr>
            <w:r>
              <w:rPr>
                <w:sz w:val="21"/>
              </w:rPr>
              <w:t>&lt; 0.1</w:t>
            </w:r>
          </w:p>
        </w:tc>
        <w:tc>
          <w:tcPr>
            <w:tcW w:w="1600" w:type="dxa"/>
          </w:tcPr>
          <w:p w14:paraId="79F9D241" w14:textId="534276BF" w:rsidR="00A65707" w:rsidRPr="00A65707" w:rsidRDefault="00A65707" w:rsidP="00A65707">
            <w:pPr>
              <w:spacing w:after="40" w:line="240" w:lineRule="auto"/>
              <w:rPr>
                <w:sz w:val="21"/>
              </w:rPr>
            </w:pPr>
            <w:r>
              <w:rPr>
                <w:sz w:val="21"/>
              </w:rPr>
              <w:t>&gt; 1.0</w:t>
            </w:r>
          </w:p>
        </w:tc>
        <w:tc>
          <w:tcPr>
            <w:tcW w:w="1600" w:type="dxa"/>
          </w:tcPr>
          <w:p w14:paraId="0004135C" w14:textId="37D25F65" w:rsidR="00A65707" w:rsidRPr="00A65707" w:rsidRDefault="00A65707" w:rsidP="00A65707">
            <w:pPr>
              <w:spacing w:after="40" w:line="240" w:lineRule="auto"/>
              <w:rPr>
                <w:sz w:val="21"/>
              </w:rPr>
            </w:pPr>
            <w:r>
              <w:rPr>
                <w:sz w:val="21"/>
              </w:rPr>
              <w:t>&gt; 3.0</w:t>
            </w:r>
          </w:p>
        </w:tc>
        <w:tc>
          <w:tcPr>
            <w:tcW w:w="3700" w:type="dxa"/>
          </w:tcPr>
          <w:p w14:paraId="37675AC2" w14:textId="1CA26FA6" w:rsidR="00A65707" w:rsidRPr="00A65707" w:rsidRDefault="00A65707" w:rsidP="00A65707">
            <w:pPr>
              <w:spacing w:after="40" w:line="240" w:lineRule="auto"/>
              <w:rPr>
                <w:sz w:val="21"/>
              </w:rPr>
            </w:pPr>
            <w:r>
              <w:rPr>
                <w:sz w:val="21"/>
              </w:rPr>
              <w:t>Thermal &gt; 700 °C</w:t>
            </w:r>
          </w:p>
        </w:tc>
      </w:tr>
    </w:tbl>
    <w:p w14:paraId="4716CD69" w14:textId="45BA65D6" w:rsidR="00A65707" w:rsidRDefault="00A65707" w:rsidP="00A65707">
      <w:r>
        <w:t>The standard says the Rogers method should be used only when the normal limits of the individual gases (Condition 1 of its Table 1: H2 100, CH4 120, C2H2 1, C2H4 50, C2H6 65 ppm) have been exceeded, and that some ratio combinations fit no case (no diagnosis).</w:t>
      </w:r>
    </w:p>
    <w:p w14:paraId="5A1BCA80" w14:textId="77347DBE" w:rsidR="00A65707" w:rsidRDefault="00A65707" w:rsidP="00A65707">
      <w:pPr>
        <w:pStyle w:val="Heading1"/>
      </w:pPr>
      <w:r>
        <w:t>6. The Rogers conflict and how it was resolved</w:t>
      </w:r>
    </w:p>
    <w:p w14:paraId="3BA467F1" w14:textId="2D344BB0" w:rsidR="00A65707" w:rsidRDefault="00A65707" w:rsidP="00A65707">
      <w:r>
        <w:t>The two open-access papers printed different Rogers tables. For arcing, one gave C2H2/C2H4 between 1 and 3, the other between 0.1 and 3.0. For the two lower-temperature thermal faults, one gave C2H4/C2H6 between 1 and 3, the other between 0.1 and 3.</w:t>
      </w:r>
    </w:p>
    <w:p w14:paraId="57DE4C84" w14:textId="21CFF589" w:rsidR="00A65707" w:rsidRDefault="00A65707" w:rsidP="00A65707">
      <w:r>
        <w:t>The standard itself (IEEE Std C57.104-2008, Table 6) shows that each paper got one thing wrong: the arcing range is 0.1 to 3.0 (as in Aciu et al.), and the thermal range is 1.0 to 3.0 (as in Rangel Bessa et al.). This is a useful finding for the thesis: copying limits from secondary papers can introduce errors, which is why this project transcribes them from the standard.</w:t>
      </w:r>
    </w:p>
    <w:p w14:paraId="46467536" w14:textId="09D10894" w:rsidR="00A65707" w:rsidRDefault="00A65707" w:rsidP="00A65707">
      <w:r>
        <w:t>Important: the copy of the standard was supplied by the researcher; it is stamped as sold to another organisation and 'Not for Resale', so it is not a copy licensed to the researcher. It was used only to read the limits (facts, cited to the standard), and it is not stored in the project. Before the thesis is submitted, the values must be confirmed against a licensed copy (UMaT library or IEEE Xplore). Decision D10 is closed with this condition.</w:t>
      </w:r>
    </w:p>
    <w:p w14:paraId="221E38FE" w14:textId="7C7D38AB" w:rsidR="00A65707" w:rsidRDefault="00A65707" w:rsidP="00A65707">
      <w:pPr>
        <w:pStyle w:val="Heading1"/>
      </w:pPr>
      <w:r>
        <w:t>7.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A65707" w:rsidRPr="00A65707" w14:paraId="000A27B8" w14:textId="77777777" w:rsidTr="00A65707">
        <w:tblPrEx>
          <w:tblCellMar>
            <w:top w:w="0" w:type="dxa"/>
            <w:bottom w:w="0" w:type="dxa"/>
          </w:tblCellMar>
        </w:tblPrEx>
        <w:trPr>
          <w:tblHeader/>
        </w:trPr>
        <w:tc>
          <w:tcPr>
            <w:tcW w:w="6000" w:type="dxa"/>
            <w:shd w:val="clear" w:color="auto" w:fill="D9D9D9"/>
          </w:tcPr>
          <w:p w14:paraId="3286F188" w14:textId="216CA351" w:rsidR="00A65707" w:rsidRPr="00A65707" w:rsidRDefault="00A65707" w:rsidP="00A65707">
            <w:pPr>
              <w:spacing w:after="40" w:line="240" w:lineRule="auto"/>
              <w:rPr>
                <w:b/>
                <w:sz w:val="21"/>
              </w:rPr>
            </w:pPr>
            <w:r w:rsidRPr="00A65707">
              <w:rPr>
                <w:b/>
                <w:sz w:val="21"/>
              </w:rPr>
              <w:t>Check</w:t>
            </w:r>
          </w:p>
        </w:tc>
        <w:tc>
          <w:tcPr>
            <w:tcW w:w="3000" w:type="dxa"/>
            <w:shd w:val="clear" w:color="auto" w:fill="D9D9D9"/>
          </w:tcPr>
          <w:p w14:paraId="7DECC9E4" w14:textId="5FC20C1A" w:rsidR="00A65707" w:rsidRPr="00A65707" w:rsidRDefault="00A65707" w:rsidP="00A65707">
            <w:pPr>
              <w:spacing w:after="40" w:line="240" w:lineRule="auto"/>
              <w:rPr>
                <w:b/>
                <w:sz w:val="21"/>
              </w:rPr>
            </w:pPr>
            <w:r w:rsidRPr="00A65707">
              <w:rPr>
                <w:b/>
                <w:sz w:val="21"/>
              </w:rPr>
              <w:t>Result</w:t>
            </w:r>
          </w:p>
        </w:tc>
      </w:tr>
      <w:tr w:rsidR="00A65707" w:rsidRPr="00A65707" w14:paraId="5467B2E3" w14:textId="77777777" w:rsidTr="00A65707">
        <w:tblPrEx>
          <w:tblCellMar>
            <w:top w:w="0" w:type="dxa"/>
            <w:bottom w:w="0" w:type="dxa"/>
          </w:tblCellMar>
        </w:tblPrEx>
        <w:tc>
          <w:tcPr>
            <w:tcW w:w="6000" w:type="dxa"/>
          </w:tcPr>
          <w:p w14:paraId="20A262EF" w14:textId="32572BB2" w:rsidR="00A65707" w:rsidRPr="00A65707" w:rsidRDefault="00A65707" w:rsidP="00A65707">
            <w:pPr>
              <w:spacing w:after="40" w:line="240" w:lineRule="auto"/>
              <w:rPr>
                <w:sz w:val="21"/>
              </w:rPr>
            </w:pPr>
            <w:r>
              <w:rPr>
                <w:sz w:val="21"/>
              </w:rPr>
              <w:t>IEC ratio table: file vs second entry</w:t>
            </w:r>
          </w:p>
        </w:tc>
        <w:tc>
          <w:tcPr>
            <w:tcW w:w="3000" w:type="dxa"/>
          </w:tcPr>
          <w:p w14:paraId="10BA414C" w14:textId="553414DE" w:rsidR="00A65707" w:rsidRPr="00A65707" w:rsidRDefault="00A65707" w:rsidP="00A65707">
            <w:pPr>
              <w:spacing w:after="40" w:line="240" w:lineRule="auto"/>
              <w:rPr>
                <w:sz w:val="21"/>
              </w:rPr>
            </w:pPr>
            <w:r>
              <w:rPr>
                <w:sz w:val="21"/>
              </w:rPr>
              <w:t>21 of 21 agree - PASS</w:t>
            </w:r>
          </w:p>
        </w:tc>
      </w:tr>
      <w:tr w:rsidR="00A65707" w:rsidRPr="00A65707" w14:paraId="4241ECC9" w14:textId="77777777" w:rsidTr="00A65707">
        <w:tblPrEx>
          <w:tblCellMar>
            <w:top w:w="0" w:type="dxa"/>
            <w:bottom w:w="0" w:type="dxa"/>
          </w:tblCellMar>
        </w:tblPrEx>
        <w:tc>
          <w:tcPr>
            <w:tcW w:w="6000" w:type="dxa"/>
          </w:tcPr>
          <w:p w14:paraId="294683BC" w14:textId="4A11743F" w:rsidR="00A65707" w:rsidRPr="00A65707" w:rsidRDefault="00A65707" w:rsidP="00A65707">
            <w:pPr>
              <w:spacing w:after="40" w:line="240" w:lineRule="auto"/>
              <w:rPr>
                <w:sz w:val="21"/>
              </w:rPr>
            </w:pPr>
            <w:r>
              <w:rPr>
                <w:sz w:val="21"/>
              </w:rPr>
              <w:t>IEC typical values: file vs second entry</w:t>
            </w:r>
          </w:p>
        </w:tc>
        <w:tc>
          <w:tcPr>
            <w:tcW w:w="3000" w:type="dxa"/>
          </w:tcPr>
          <w:p w14:paraId="113891E6" w14:textId="1AA5686F" w:rsidR="00A65707" w:rsidRPr="00A65707" w:rsidRDefault="00A65707" w:rsidP="00A65707">
            <w:pPr>
              <w:spacing w:after="40" w:line="240" w:lineRule="auto"/>
              <w:rPr>
                <w:sz w:val="21"/>
              </w:rPr>
            </w:pPr>
            <w:r>
              <w:rPr>
                <w:sz w:val="21"/>
              </w:rPr>
              <w:t>8 of 8 agree - PASS</w:t>
            </w:r>
          </w:p>
        </w:tc>
      </w:tr>
      <w:tr w:rsidR="00A65707" w:rsidRPr="00A65707" w14:paraId="12677C13" w14:textId="77777777" w:rsidTr="00A65707">
        <w:tblPrEx>
          <w:tblCellMar>
            <w:top w:w="0" w:type="dxa"/>
            <w:bottom w:w="0" w:type="dxa"/>
          </w:tblCellMar>
        </w:tblPrEx>
        <w:tc>
          <w:tcPr>
            <w:tcW w:w="6000" w:type="dxa"/>
          </w:tcPr>
          <w:p w14:paraId="7625B8C0" w14:textId="56A4321B" w:rsidR="00A65707" w:rsidRPr="00A65707" w:rsidRDefault="00A65707" w:rsidP="00A65707">
            <w:pPr>
              <w:spacing w:after="40" w:line="240" w:lineRule="auto"/>
              <w:rPr>
                <w:sz w:val="21"/>
              </w:rPr>
            </w:pPr>
            <w:r>
              <w:rPr>
                <w:sz w:val="21"/>
              </w:rPr>
              <w:t>Duval rules: file vs second entry</w:t>
            </w:r>
          </w:p>
        </w:tc>
        <w:tc>
          <w:tcPr>
            <w:tcW w:w="3000" w:type="dxa"/>
          </w:tcPr>
          <w:p w14:paraId="202DA6DF" w14:textId="74231018" w:rsidR="00A65707" w:rsidRPr="00A65707" w:rsidRDefault="00A65707" w:rsidP="00A65707">
            <w:pPr>
              <w:spacing w:after="40" w:line="240" w:lineRule="auto"/>
              <w:rPr>
                <w:sz w:val="21"/>
              </w:rPr>
            </w:pPr>
            <w:r>
              <w:rPr>
                <w:sz w:val="21"/>
              </w:rPr>
              <w:t>10 of 10 agree - PASS</w:t>
            </w:r>
          </w:p>
        </w:tc>
      </w:tr>
      <w:tr w:rsidR="00A65707" w:rsidRPr="00A65707" w14:paraId="73FC2C37" w14:textId="77777777" w:rsidTr="00A65707">
        <w:tblPrEx>
          <w:tblCellMar>
            <w:top w:w="0" w:type="dxa"/>
            <w:bottom w:w="0" w:type="dxa"/>
          </w:tblCellMar>
        </w:tblPrEx>
        <w:tc>
          <w:tcPr>
            <w:tcW w:w="6000" w:type="dxa"/>
          </w:tcPr>
          <w:p w14:paraId="270FAE2F" w14:textId="002D6434" w:rsidR="00A65707" w:rsidRPr="00A65707" w:rsidRDefault="00A65707" w:rsidP="00A65707">
            <w:pPr>
              <w:spacing w:after="40" w:line="240" w:lineRule="auto"/>
              <w:rPr>
                <w:sz w:val="21"/>
              </w:rPr>
            </w:pPr>
            <w:r>
              <w:rPr>
                <w:sz w:val="21"/>
              </w:rPr>
              <w:t>Duval rules cover the whole triangle (501 501 test points, 0.1 % steps)</w:t>
            </w:r>
          </w:p>
        </w:tc>
        <w:tc>
          <w:tcPr>
            <w:tcW w:w="3000" w:type="dxa"/>
          </w:tcPr>
          <w:p w14:paraId="1F9A0D47" w14:textId="6869DF8D" w:rsidR="00A65707" w:rsidRPr="00A65707" w:rsidRDefault="00A65707" w:rsidP="00A65707">
            <w:pPr>
              <w:spacing w:after="40" w:line="240" w:lineRule="auto"/>
              <w:rPr>
                <w:sz w:val="21"/>
              </w:rPr>
            </w:pPr>
            <w:r>
              <w:rPr>
                <w:sz w:val="21"/>
              </w:rPr>
              <w:t>0 gaps, 0 overlaps - PASS</w:t>
            </w:r>
          </w:p>
        </w:tc>
      </w:tr>
      <w:tr w:rsidR="00A65707" w:rsidRPr="00A65707" w14:paraId="79E23072" w14:textId="77777777" w:rsidTr="00A65707">
        <w:tblPrEx>
          <w:tblCellMar>
            <w:top w:w="0" w:type="dxa"/>
            <w:bottom w:w="0" w:type="dxa"/>
          </w:tblCellMar>
        </w:tblPrEx>
        <w:tc>
          <w:tcPr>
            <w:tcW w:w="6000" w:type="dxa"/>
          </w:tcPr>
          <w:p w14:paraId="2C392880" w14:textId="40B21B10" w:rsidR="00A65707" w:rsidRPr="00A65707" w:rsidRDefault="00A65707" w:rsidP="00A65707">
            <w:pPr>
              <w:spacing w:after="40" w:line="240" w:lineRule="auto"/>
              <w:rPr>
                <w:sz w:val="21"/>
              </w:rPr>
            </w:pPr>
            <w:r>
              <w:rPr>
                <w:sz w:val="21"/>
              </w:rPr>
              <w:t>Duval rules reproduce the diagnoses printed in the papers</w:t>
            </w:r>
          </w:p>
        </w:tc>
        <w:tc>
          <w:tcPr>
            <w:tcW w:w="3000" w:type="dxa"/>
          </w:tcPr>
          <w:p w14:paraId="27D38D58" w14:textId="0BC4F9D3" w:rsidR="00A65707" w:rsidRPr="00A65707" w:rsidRDefault="00A65707" w:rsidP="00A65707">
            <w:pPr>
              <w:spacing w:after="40" w:line="240" w:lineRule="auto"/>
              <w:rPr>
                <w:sz w:val="21"/>
              </w:rPr>
            </w:pPr>
            <w:r>
              <w:rPr>
                <w:sz w:val="21"/>
              </w:rPr>
              <w:t>39 of 39 - PASS</w:t>
            </w:r>
          </w:p>
        </w:tc>
      </w:tr>
      <w:tr w:rsidR="00A65707" w:rsidRPr="00A65707" w14:paraId="18615FEA" w14:textId="77777777" w:rsidTr="00A65707">
        <w:tblPrEx>
          <w:tblCellMar>
            <w:top w:w="0" w:type="dxa"/>
            <w:bottom w:w="0" w:type="dxa"/>
          </w:tblCellMar>
        </w:tblPrEx>
        <w:tc>
          <w:tcPr>
            <w:tcW w:w="6000" w:type="dxa"/>
          </w:tcPr>
          <w:p w14:paraId="7569908E" w14:textId="1EB0D24B" w:rsidR="00A65707" w:rsidRPr="00A65707" w:rsidRDefault="00A65707" w:rsidP="00A65707">
            <w:pPr>
              <w:spacing w:after="40" w:line="240" w:lineRule="auto"/>
              <w:rPr>
                <w:sz w:val="21"/>
              </w:rPr>
            </w:pPr>
            <w:r>
              <w:rPr>
                <w:sz w:val="21"/>
              </w:rPr>
              <w:lastRenderedPageBreak/>
              <w:t>Gas values of the 35 paper examples found in our own IEC TC 10 file</w:t>
            </w:r>
          </w:p>
        </w:tc>
        <w:tc>
          <w:tcPr>
            <w:tcW w:w="3000" w:type="dxa"/>
          </w:tcPr>
          <w:p w14:paraId="6DDB7D43" w14:textId="00805B65" w:rsidR="00A65707" w:rsidRPr="00A65707" w:rsidRDefault="00A65707" w:rsidP="00A65707">
            <w:pPr>
              <w:spacing w:after="40" w:line="240" w:lineRule="auto"/>
              <w:rPr>
                <w:sz w:val="21"/>
              </w:rPr>
            </w:pPr>
            <w:r>
              <w:rPr>
                <w:sz w:val="21"/>
              </w:rPr>
              <w:t>35 of 35 - PASS</w:t>
            </w:r>
          </w:p>
        </w:tc>
      </w:tr>
      <w:tr w:rsidR="00A65707" w:rsidRPr="00A65707" w14:paraId="40166A15" w14:textId="77777777" w:rsidTr="00A65707">
        <w:tblPrEx>
          <w:tblCellMar>
            <w:top w:w="0" w:type="dxa"/>
            <w:bottom w:w="0" w:type="dxa"/>
          </w:tblCellMar>
        </w:tblPrEx>
        <w:tc>
          <w:tcPr>
            <w:tcW w:w="6000" w:type="dxa"/>
          </w:tcPr>
          <w:p w14:paraId="6AA94F20" w14:textId="573EE47E" w:rsidR="00A65707" w:rsidRPr="00A65707" w:rsidRDefault="00A65707" w:rsidP="00A65707">
            <w:pPr>
              <w:spacing w:after="40" w:line="240" w:lineRule="auto"/>
              <w:rPr>
                <w:sz w:val="21"/>
              </w:rPr>
            </w:pPr>
            <w:r>
              <w:rPr>
                <w:sz w:val="21"/>
              </w:rPr>
              <w:t>Rogers table and Condition 1 limits: file vs second entry</w:t>
            </w:r>
          </w:p>
        </w:tc>
        <w:tc>
          <w:tcPr>
            <w:tcW w:w="3000" w:type="dxa"/>
          </w:tcPr>
          <w:p w14:paraId="7C4D6486" w14:textId="22D09576" w:rsidR="00A65707" w:rsidRPr="00A65707" w:rsidRDefault="00A65707" w:rsidP="00A65707">
            <w:pPr>
              <w:spacing w:after="40" w:line="240" w:lineRule="auto"/>
              <w:rPr>
                <w:sz w:val="21"/>
              </w:rPr>
            </w:pPr>
            <w:r>
              <w:rPr>
                <w:sz w:val="21"/>
              </w:rPr>
              <w:t>26 of 26 agree - PASS</w:t>
            </w:r>
          </w:p>
        </w:tc>
      </w:tr>
      <w:tr w:rsidR="00A65707" w:rsidRPr="00A65707" w14:paraId="45DF4526" w14:textId="77777777" w:rsidTr="00A65707">
        <w:tblPrEx>
          <w:tblCellMar>
            <w:top w:w="0" w:type="dxa"/>
            <w:bottom w:w="0" w:type="dxa"/>
          </w:tblCellMar>
        </w:tblPrEx>
        <w:tc>
          <w:tcPr>
            <w:tcW w:w="6000" w:type="dxa"/>
          </w:tcPr>
          <w:p w14:paraId="36F075C8" w14:textId="37028D16" w:rsidR="00A65707" w:rsidRPr="00A65707" w:rsidRDefault="00A65707" w:rsidP="00A65707">
            <w:pPr>
              <w:spacing w:after="40" w:line="240" w:lineRule="auto"/>
              <w:rPr>
                <w:sz w:val="21"/>
              </w:rPr>
            </w:pPr>
            <w:r>
              <w:rPr>
                <w:sz w:val="21"/>
              </w:rPr>
              <w:t>Rogers rules reproduce the standard's own worked example (Case 2)</w:t>
            </w:r>
          </w:p>
        </w:tc>
        <w:tc>
          <w:tcPr>
            <w:tcW w:w="3000" w:type="dxa"/>
          </w:tcPr>
          <w:p w14:paraId="41E33E71" w14:textId="77EB47D3" w:rsidR="00A65707" w:rsidRPr="00A65707" w:rsidRDefault="00A65707" w:rsidP="00A65707">
            <w:pPr>
              <w:spacing w:after="40" w:line="240" w:lineRule="auto"/>
              <w:rPr>
                <w:sz w:val="21"/>
              </w:rPr>
            </w:pPr>
            <w:r>
              <w:rPr>
                <w:sz w:val="21"/>
              </w:rPr>
              <w:t>1 of 1 - PASS</w:t>
            </w:r>
          </w:p>
        </w:tc>
      </w:tr>
    </w:tbl>
    <w:p w14:paraId="2BF7C06C" w14:textId="182F6AC2" w:rsidR="00A65707" w:rsidRDefault="00A65707" w:rsidP="00A65707">
      <w:r>
        <w:t>The last two checks give extra confidence in the secondary Duval limits: three independent works (two papers and our own transcription of the IEC TC 10 data) all fit together without a single disagreement.</w:t>
      </w:r>
    </w:p>
    <w:p w14:paraId="40EA2F62" w14:textId="73289159" w:rsidR="00A65707" w:rsidRDefault="00A65707" w:rsidP="00A65707">
      <w:pPr>
        <w:pStyle w:val="Heading1"/>
      </w:pPr>
      <w:r>
        <w:t>8. Problems and fixes</w:t>
      </w:r>
    </w:p>
    <w:p w14:paraId="68D096ED" w14:textId="253AF39E" w:rsidR="00A65707" w:rsidRDefault="00A65707" w:rsidP="00A65707">
      <w:pPr>
        <w:ind w:left="420" w:hanging="280"/>
      </w:pPr>
      <w:r>
        <w:t>•  The full IEC 60599:2022 and IEEE C57.104 texts are not free (IEC sells 60599:2022 for CHF 260). Some official previews were tried; the 2007 preview happened to include the ratio table, which solved the most important item.</w:t>
      </w:r>
    </w:p>
    <w:p w14:paraId="6C6621C2" w14:textId="252A075D" w:rsidR="00A65707" w:rsidRDefault="00A65707" w:rsidP="00A65707">
      <w:pPr>
        <w:ind w:left="420" w:hanging="280"/>
      </w:pPr>
      <w:r>
        <w:t>•  One paper describes zone T2 as 'thermal faults above 700 °C'. This is a wording error in that paper (T2 is 300-700 °C); the zone name it reports is correct and is what we test.</w:t>
      </w:r>
    </w:p>
    <w:p w14:paraId="59B868A0" w14:textId="1292B37F" w:rsidR="00A65707" w:rsidRDefault="00A65707" w:rsidP="00A65707">
      <w:pPr>
        <w:ind w:left="420" w:hanging="280"/>
      </w:pPr>
      <w:r>
        <w:t>•  One publisher's page asked for a bot check; it was not bypassed and that source was not used.</w:t>
      </w:r>
    </w:p>
    <w:p w14:paraId="1ABD3E7A" w14:textId="0A6E2E38" w:rsidR="00A65707" w:rsidRDefault="00A65707" w:rsidP="00A65707">
      <w:pPr>
        <w:ind w:left="420" w:hanging="280"/>
      </w:pPr>
      <w:r>
        <w:t>•  IEEE Std C57.104 is sold only by purchase or subscription, so it could not be obtained free online. The copy later supplied by the researcher turned out to be licensed to another organisation; its limits were used (with that fact recorded) and the file was kept out of the project.</w:t>
      </w:r>
    </w:p>
    <w:p w14:paraId="6DA3A3DD" w14:textId="39D24B86" w:rsidR="00A65707" w:rsidRDefault="00A65707" w:rsidP="00A65707">
      <w:pPr>
        <w:ind w:left="420" w:hanging="280"/>
      </w:pPr>
      <w:r>
        <w:t>•  While building the earlier step reports, Word froze when saving. The cause was found (the save command must not be called from inside a helper function) and fixed; all reports for Steps 1 and 4-11 were then produced.</w:t>
      </w:r>
    </w:p>
    <w:p w14:paraId="73CAB14C" w14:textId="4200B7DB" w:rsidR="00A65707" w:rsidRDefault="00A65707" w:rsidP="00A65707">
      <w:pPr>
        <w:pStyle w:val="Heading1"/>
      </w:pPr>
      <w:r>
        <w:t>9. Decisions</w:t>
      </w:r>
    </w:p>
    <w:p w14:paraId="23F6B1C8" w14:textId="3E63BD66" w:rsidR="00A65707" w:rsidRDefault="00A65707" w:rsidP="00A65707">
      <w:pPr>
        <w:ind w:left="420" w:hanging="280"/>
      </w:pPr>
      <w:r>
        <w:t>•  D10 (recorded in decisions_log.md): IEC tables from the primary 2007 previews, used as current values and marked TO VERIFY against the 2022 text; Duval Triangle 1 from agreeing secondary sources, usable and marked TO VERIFY; Rogers kept (researcher's choice) and transcribed from IEEE Std C57.104-2008 on 11 October 2026 - closed, with the condition that the values are confirmed against a licensed copy before submission.</w:t>
      </w:r>
    </w:p>
    <w:p w14:paraId="43A21DFC" w14:textId="3D651D65" w:rsidR="00A65707" w:rsidRDefault="00A65707" w:rsidP="00A65707">
      <w:pPr>
        <w:pStyle w:val="Heading1"/>
      </w:pPr>
      <w:r>
        <w:t>10. Files produced</w:t>
      </w:r>
    </w:p>
    <w:p w14:paraId="197224BA" w14:textId="4AF7BB47" w:rsidR="00A65707" w:rsidRDefault="00A65707" w:rsidP="00A65707">
      <w:pPr>
        <w:ind w:left="420" w:hanging="280"/>
      </w:pPr>
      <w:r>
        <w:t>•  02_Standards: iec_ratio_table.csv, iec_typical_values.csv, duval_triangle_zones.csv, rogers_ratio_table.csv, ieee_condition1_limits.csv, rogers_secondary_versions.csv, worked_examples.csv, transcription_check.md, sources.md</w:t>
      </w:r>
    </w:p>
    <w:p w14:paraId="34D23FC7" w14:textId="00E57596" w:rsidR="00A65707" w:rsidRDefault="00A65707" w:rsidP="00A65707">
      <w:pPr>
        <w:ind w:left="420" w:hanging="280"/>
      </w:pPr>
      <w:r>
        <w:t>•  06_Python_ML/src/standards/step12_check_tables.py (the checking program)</w:t>
      </w:r>
    </w:p>
    <w:p w14:paraId="1550FBDB" w14:textId="5EDACDA9" w:rsidR="00A65707" w:rsidRDefault="00A65707" w:rsidP="00A65707">
      <w:pPr>
        <w:pStyle w:val="Heading1"/>
      </w:pPr>
      <w:r>
        <w:lastRenderedPageBreak/>
        <w:t>11. What you can do to close the open items</w:t>
      </w:r>
    </w:p>
    <w:p w14:paraId="183F038D" w14:textId="4477ED1F" w:rsidR="00A65707" w:rsidRDefault="00A65707" w:rsidP="00A65707">
      <w:pPr>
        <w:ind w:left="420" w:hanging="280"/>
      </w:pPr>
      <w:r>
        <w:t>1.  Ask the UMaT library or Prof. Annan for access to IEEE Xplore standards (IEEE C57.104-2008 and 2019) and to IEC 60599:2022, to confirm the transcribed values from licensed copies.</w:t>
      </w:r>
    </w:p>
    <w:p w14:paraId="29C69F57" w14:textId="43DBA1F3" w:rsidR="00A65707" w:rsidRDefault="00A65707" w:rsidP="00A65707">
      <w:pPr>
        <w:ind w:left="420" w:hanging="280"/>
      </w:pPr>
      <w:r>
        <w:t>2.  Do not share the IEEE file found in Downloads; it is licensed to another organisation.</w:t>
      </w:r>
    </w:p>
    <w:p w14:paraId="57B994F1" w14:textId="0593BFAA" w:rsidR="00A65707" w:rsidRDefault="00A65707" w:rsidP="00A65707">
      <w:pPr>
        <w:pStyle w:val="Heading1"/>
      </w:pPr>
      <w:r>
        <w:t>12. What was achieved</w:t>
      </w:r>
    </w:p>
    <w:p w14:paraId="19751629" w14:textId="3BDFE01D" w:rsidR="00A65707" w:rsidRDefault="00A65707" w:rsidP="00A65707">
      <w:pPr>
        <w:ind w:left="420" w:hanging="280"/>
      </w:pPr>
      <w:r>
        <w:t>•  The IEC ratio table and the typical-value table were taken from the standard itself (official previews) and checked a second time.</w:t>
      </w:r>
    </w:p>
    <w:p w14:paraId="657AC63F" w14:textId="32145DD1" w:rsidR="00A65707" w:rsidRDefault="00A65707" w:rsidP="00A65707">
      <w:pPr>
        <w:ind w:left="420" w:hanging="280"/>
      </w:pPr>
      <w:r>
        <w:t>•  The Duval Triangle 1 zones were taken from two agreeing secondary sources and passed every check (no gaps or overlaps; 39 of 39 printed diagnoses reproduced).</w:t>
      </w:r>
    </w:p>
    <w:p w14:paraId="448328CB" w14:textId="76C0BB99" w:rsidR="00A65707" w:rsidRDefault="00A65707" w:rsidP="00A65707">
      <w:pPr>
        <w:ind w:left="420" w:hanging="280"/>
      </w:pPr>
      <w:r>
        <w:t>•  39 worked examples with printed diagnoses were collected for use as automatic tests.</w:t>
      </w:r>
    </w:p>
    <w:p w14:paraId="59E47009" w14:textId="59F66B61" w:rsidR="00A65707" w:rsidRDefault="00A65707" w:rsidP="00A65707">
      <w:pPr>
        <w:ind w:left="420" w:hanging="280"/>
      </w:pPr>
      <w:r>
        <w:t>•  The Rogers conflict was found and documented; on 11 October 2026 the Rogers table was transcribed from IEEE Std C57.104-2008 itself, which showed that both secondary versions contained an error (decision D10 closed, values to be confirmed against a licensed copy).</w:t>
      </w:r>
    </w:p>
    <w:p w14:paraId="6C6C858F" w14:textId="1A4CBCFB" w:rsidR="00A65707" w:rsidRDefault="00A65707" w:rsidP="00A65707">
      <w:pPr>
        <w:pStyle w:val="Heading1"/>
      </w:pPr>
      <w:r>
        <w:t>13.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A65707" w:rsidRPr="00A65707" w14:paraId="791BCE24" w14:textId="77777777" w:rsidTr="00A65707">
        <w:tblPrEx>
          <w:tblCellMar>
            <w:top w:w="0" w:type="dxa"/>
            <w:bottom w:w="0" w:type="dxa"/>
          </w:tblCellMar>
        </w:tblPrEx>
        <w:trPr>
          <w:tblHeader/>
        </w:trPr>
        <w:tc>
          <w:tcPr>
            <w:tcW w:w="2200" w:type="dxa"/>
            <w:shd w:val="clear" w:color="auto" w:fill="D9D9D9"/>
          </w:tcPr>
          <w:p w14:paraId="3FF7AA90" w14:textId="1B9C24E0" w:rsidR="00A65707" w:rsidRPr="00A65707" w:rsidRDefault="00A65707" w:rsidP="00A65707">
            <w:pPr>
              <w:spacing w:after="40" w:line="240" w:lineRule="auto"/>
              <w:rPr>
                <w:b/>
                <w:sz w:val="21"/>
              </w:rPr>
            </w:pPr>
            <w:r w:rsidRPr="00A65707">
              <w:rPr>
                <w:b/>
                <w:sz w:val="21"/>
              </w:rPr>
              <w:t>Item</w:t>
            </w:r>
          </w:p>
        </w:tc>
        <w:tc>
          <w:tcPr>
            <w:tcW w:w="6800" w:type="dxa"/>
            <w:shd w:val="clear" w:color="auto" w:fill="D9D9D9"/>
          </w:tcPr>
          <w:p w14:paraId="1B572464" w14:textId="503F576D" w:rsidR="00A65707" w:rsidRPr="00A65707" w:rsidRDefault="00A65707" w:rsidP="00A65707">
            <w:pPr>
              <w:spacing w:after="40" w:line="240" w:lineRule="auto"/>
              <w:rPr>
                <w:b/>
                <w:sz w:val="21"/>
              </w:rPr>
            </w:pPr>
            <w:r w:rsidRPr="00A65707">
              <w:rPr>
                <w:b/>
                <w:sz w:val="21"/>
              </w:rPr>
              <w:t>Record</w:t>
            </w:r>
          </w:p>
        </w:tc>
      </w:tr>
      <w:tr w:rsidR="00A65707" w:rsidRPr="00A65707" w14:paraId="369E3A9B" w14:textId="77777777" w:rsidTr="00A65707">
        <w:tblPrEx>
          <w:tblCellMar>
            <w:top w:w="0" w:type="dxa"/>
            <w:bottom w:w="0" w:type="dxa"/>
          </w:tblCellMar>
        </w:tblPrEx>
        <w:tc>
          <w:tcPr>
            <w:tcW w:w="2200" w:type="dxa"/>
          </w:tcPr>
          <w:p w14:paraId="3AC035A9" w14:textId="2909D753" w:rsidR="00A65707" w:rsidRPr="00A65707" w:rsidRDefault="00A65707" w:rsidP="00A65707">
            <w:pPr>
              <w:spacing w:after="40" w:line="240" w:lineRule="auto"/>
              <w:rPr>
                <w:sz w:val="21"/>
              </w:rPr>
            </w:pPr>
            <w:r>
              <w:rPr>
                <w:sz w:val="21"/>
              </w:rPr>
              <w:t>Step</w:t>
            </w:r>
          </w:p>
        </w:tc>
        <w:tc>
          <w:tcPr>
            <w:tcW w:w="6800" w:type="dxa"/>
          </w:tcPr>
          <w:p w14:paraId="7AD77486" w14:textId="7996661D" w:rsidR="00A65707" w:rsidRPr="00A65707" w:rsidRDefault="00A65707" w:rsidP="00A65707">
            <w:pPr>
              <w:spacing w:after="40" w:line="240" w:lineRule="auto"/>
              <w:rPr>
                <w:sz w:val="21"/>
              </w:rPr>
            </w:pPr>
            <w:r>
              <w:rPr>
                <w:sz w:val="21"/>
              </w:rPr>
              <w:t>12 - Transcribe the standards' decision tables</w:t>
            </w:r>
          </w:p>
        </w:tc>
      </w:tr>
      <w:tr w:rsidR="00A65707" w:rsidRPr="00A65707" w14:paraId="2662F09C" w14:textId="77777777" w:rsidTr="00A65707">
        <w:tblPrEx>
          <w:tblCellMar>
            <w:top w:w="0" w:type="dxa"/>
            <w:bottom w:w="0" w:type="dxa"/>
          </w:tblCellMar>
        </w:tblPrEx>
        <w:tc>
          <w:tcPr>
            <w:tcW w:w="2200" w:type="dxa"/>
          </w:tcPr>
          <w:p w14:paraId="6F3B24F2" w14:textId="19D85402" w:rsidR="00A65707" w:rsidRPr="00A65707" w:rsidRDefault="00A65707" w:rsidP="00A65707">
            <w:pPr>
              <w:spacing w:after="40" w:line="240" w:lineRule="auto"/>
              <w:rPr>
                <w:sz w:val="21"/>
              </w:rPr>
            </w:pPr>
            <w:r>
              <w:rPr>
                <w:sz w:val="21"/>
              </w:rPr>
              <w:t>Environment</w:t>
            </w:r>
          </w:p>
        </w:tc>
        <w:tc>
          <w:tcPr>
            <w:tcW w:w="6800" w:type="dxa"/>
          </w:tcPr>
          <w:p w14:paraId="4B05538C" w14:textId="1B1B92BE" w:rsidR="00A65707" w:rsidRPr="00A65707" w:rsidRDefault="00A65707" w:rsidP="00A65707">
            <w:pPr>
              <w:spacing w:after="40" w:line="240" w:lineRule="auto"/>
              <w:rPr>
                <w:sz w:val="21"/>
              </w:rPr>
            </w:pPr>
            <w:r>
              <w:rPr>
                <w:sz w:val="21"/>
              </w:rPr>
              <w:t>Claude Code (this chat)</w:t>
            </w:r>
          </w:p>
        </w:tc>
      </w:tr>
      <w:tr w:rsidR="00A65707" w:rsidRPr="00A65707" w14:paraId="5B2AA016" w14:textId="77777777" w:rsidTr="00A65707">
        <w:tblPrEx>
          <w:tblCellMar>
            <w:top w:w="0" w:type="dxa"/>
            <w:bottom w:w="0" w:type="dxa"/>
          </w:tblCellMar>
        </w:tblPrEx>
        <w:tc>
          <w:tcPr>
            <w:tcW w:w="2200" w:type="dxa"/>
          </w:tcPr>
          <w:p w14:paraId="3CB566D7" w14:textId="0BD9377A" w:rsidR="00A65707" w:rsidRPr="00A65707" w:rsidRDefault="00A65707" w:rsidP="00A65707">
            <w:pPr>
              <w:spacing w:after="40" w:line="240" w:lineRule="auto"/>
              <w:rPr>
                <w:sz w:val="21"/>
              </w:rPr>
            </w:pPr>
            <w:r>
              <w:rPr>
                <w:sz w:val="21"/>
              </w:rPr>
              <w:t>Completed</w:t>
            </w:r>
          </w:p>
        </w:tc>
        <w:tc>
          <w:tcPr>
            <w:tcW w:w="6800" w:type="dxa"/>
          </w:tcPr>
          <w:p w14:paraId="16371B9A" w14:textId="2731FC7E" w:rsidR="00A65707" w:rsidRPr="00A65707" w:rsidRDefault="00A65707" w:rsidP="00A65707">
            <w:pPr>
              <w:spacing w:after="40" w:line="240" w:lineRule="auto"/>
              <w:rPr>
                <w:sz w:val="21"/>
              </w:rPr>
            </w:pPr>
            <w:r>
              <w:rPr>
                <w:sz w:val="21"/>
              </w:rPr>
              <w:t>10 October 2026; Rogers added 11 October 2026</w:t>
            </w:r>
          </w:p>
        </w:tc>
      </w:tr>
      <w:tr w:rsidR="00A65707" w:rsidRPr="00A65707" w14:paraId="17FEF5DF" w14:textId="77777777" w:rsidTr="00A65707">
        <w:tblPrEx>
          <w:tblCellMar>
            <w:top w:w="0" w:type="dxa"/>
            <w:bottom w:w="0" w:type="dxa"/>
          </w:tblCellMar>
        </w:tblPrEx>
        <w:tc>
          <w:tcPr>
            <w:tcW w:w="2200" w:type="dxa"/>
          </w:tcPr>
          <w:p w14:paraId="0D4C4E3A" w14:textId="43B037F4" w:rsidR="00A65707" w:rsidRPr="00A65707" w:rsidRDefault="00A65707" w:rsidP="00A65707">
            <w:pPr>
              <w:spacing w:after="40" w:line="240" w:lineRule="auto"/>
              <w:rPr>
                <w:sz w:val="21"/>
              </w:rPr>
            </w:pPr>
            <w:r>
              <w:rPr>
                <w:sz w:val="21"/>
              </w:rPr>
              <w:t>Status</w:t>
            </w:r>
          </w:p>
        </w:tc>
        <w:tc>
          <w:tcPr>
            <w:tcW w:w="6800" w:type="dxa"/>
          </w:tcPr>
          <w:p w14:paraId="4361BF91" w14:textId="5A5F5EBC" w:rsidR="00A65707" w:rsidRPr="00A65707" w:rsidRDefault="00A65707" w:rsidP="00A65707">
            <w:pPr>
              <w:spacing w:after="40" w:line="240" w:lineRule="auto"/>
              <w:rPr>
                <w:sz w:val="21"/>
              </w:rPr>
            </w:pPr>
            <w:r>
              <w:rPr>
                <w:sz w:val="21"/>
              </w:rPr>
              <w:t>Done - all three methods have their tables (some values TO VERIFY)</w:t>
            </w:r>
          </w:p>
        </w:tc>
      </w:tr>
      <w:tr w:rsidR="00A65707" w:rsidRPr="00A65707" w14:paraId="68C44CB7" w14:textId="77777777" w:rsidTr="00A65707">
        <w:tblPrEx>
          <w:tblCellMar>
            <w:top w:w="0" w:type="dxa"/>
            <w:bottom w:w="0" w:type="dxa"/>
          </w:tblCellMar>
        </w:tblPrEx>
        <w:tc>
          <w:tcPr>
            <w:tcW w:w="2200" w:type="dxa"/>
          </w:tcPr>
          <w:p w14:paraId="2B2B1779" w14:textId="17C23CFF" w:rsidR="00A65707" w:rsidRPr="00A65707" w:rsidRDefault="00A65707" w:rsidP="00A65707">
            <w:pPr>
              <w:spacing w:after="40" w:line="240" w:lineRule="auto"/>
              <w:rPr>
                <w:sz w:val="21"/>
              </w:rPr>
            </w:pPr>
            <w:r>
              <w:rPr>
                <w:sz w:val="21"/>
              </w:rPr>
              <w:t>Main inputs</w:t>
            </w:r>
          </w:p>
        </w:tc>
        <w:tc>
          <w:tcPr>
            <w:tcW w:w="6800" w:type="dxa"/>
          </w:tcPr>
          <w:p w14:paraId="2F303DEC" w14:textId="11AACF4B" w:rsidR="00A65707" w:rsidRPr="00A65707" w:rsidRDefault="00A65707" w:rsidP="00A65707">
            <w:pPr>
              <w:spacing w:after="40" w:line="240" w:lineRule="auto"/>
              <w:rPr>
                <w:sz w:val="21"/>
              </w:rPr>
            </w:pPr>
            <w:r>
              <w:rPr>
                <w:sz w:val="21"/>
              </w:rPr>
              <w:t>Official iTeh previews of IEC 60599 (2007, 2015, 2022); open-access papers listed in 02_Standards/sources.md</w:t>
            </w:r>
          </w:p>
        </w:tc>
      </w:tr>
      <w:tr w:rsidR="00A65707" w:rsidRPr="00A65707" w14:paraId="609FF0BD" w14:textId="77777777" w:rsidTr="00A65707">
        <w:tblPrEx>
          <w:tblCellMar>
            <w:top w:w="0" w:type="dxa"/>
            <w:bottom w:w="0" w:type="dxa"/>
          </w:tblCellMar>
        </w:tblPrEx>
        <w:tc>
          <w:tcPr>
            <w:tcW w:w="2200" w:type="dxa"/>
          </w:tcPr>
          <w:p w14:paraId="4DBFFB58" w14:textId="60DF1CC0" w:rsidR="00A65707" w:rsidRPr="00A65707" w:rsidRDefault="00A65707" w:rsidP="00A65707">
            <w:pPr>
              <w:spacing w:after="40" w:line="240" w:lineRule="auto"/>
              <w:rPr>
                <w:sz w:val="21"/>
              </w:rPr>
            </w:pPr>
            <w:r>
              <w:rPr>
                <w:sz w:val="21"/>
              </w:rPr>
              <w:t>Main outputs</w:t>
            </w:r>
          </w:p>
        </w:tc>
        <w:tc>
          <w:tcPr>
            <w:tcW w:w="6800" w:type="dxa"/>
          </w:tcPr>
          <w:p w14:paraId="591A4A44" w14:textId="6A5EEDE7" w:rsidR="00A65707" w:rsidRPr="00A65707" w:rsidRDefault="00A65707" w:rsidP="00A65707">
            <w:pPr>
              <w:spacing w:after="40" w:line="240" w:lineRule="auto"/>
              <w:rPr>
                <w:sz w:val="21"/>
              </w:rPr>
            </w:pPr>
            <w:r>
              <w:rPr>
                <w:sz w:val="21"/>
              </w:rPr>
              <w:t>02_Standards: iec_ratio_table.csv, iec_typical_values.csv, duval_triangle_zones.csv, rogers_ratio_table.csv, ieee_condition1_limits.csv, rogers_secondary_versions.csv, worked_examples.csv (40), transcription_check.md, sources.md</w:t>
            </w:r>
          </w:p>
        </w:tc>
      </w:tr>
      <w:tr w:rsidR="00A65707" w:rsidRPr="00A65707" w14:paraId="5D5BFDBE" w14:textId="77777777" w:rsidTr="00A65707">
        <w:tblPrEx>
          <w:tblCellMar>
            <w:top w:w="0" w:type="dxa"/>
            <w:bottom w:w="0" w:type="dxa"/>
          </w:tblCellMar>
        </w:tblPrEx>
        <w:tc>
          <w:tcPr>
            <w:tcW w:w="2200" w:type="dxa"/>
          </w:tcPr>
          <w:p w14:paraId="72E35AEC" w14:textId="56D9B64C" w:rsidR="00A65707" w:rsidRPr="00A65707" w:rsidRDefault="00A65707" w:rsidP="00A65707">
            <w:pPr>
              <w:spacing w:after="40" w:line="240" w:lineRule="auto"/>
              <w:rPr>
                <w:sz w:val="21"/>
              </w:rPr>
            </w:pPr>
            <w:r>
              <w:rPr>
                <w:sz w:val="21"/>
              </w:rPr>
              <w:t>Checks</w:t>
            </w:r>
          </w:p>
        </w:tc>
        <w:tc>
          <w:tcPr>
            <w:tcW w:w="6800" w:type="dxa"/>
          </w:tcPr>
          <w:p w14:paraId="17240EE4" w14:textId="7933535A" w:rsidR="00A65707" w:rsidRPr="00A65707" w:rsidRDefault="00A65707" w:rsidP="00A65707">
            <w:pPr>
              <w:spacing w:after="40" w:line="240" w:lineRule="auto"/>
              <w:rPr>
                <w:sz w:val="21"/>
              </w:rPr>
            </w:pPr>
            <w:r>
              <w:rPr>
                <w:sz w:val="21"/>
              </w:rPr>
              <w:t>8 of 8 checks PASS (second entries, triangle coverage, worked examples, data match)</w:t>
            </w:r>
          </w:p>
        </w:tc>
      </w:tr>
      <w:tr w:rsidR="00A65707" w:rsidRPr="00A65707" w14:paraId="23AF6AAD" w14:textId="77777777" w:rsidTr="00A65707">
        <w:tblPrEx>
          <w:tblCellMar>
            <w:top w:w="0" w:type="dxa"/>
            <w:bottom w:w="0" w:type="dxa"/>
          </w:tblCellMar>
        </w:tblPrEx>
        <w:tc>
          <w:tcPr>
            <w:tcW w:w="2200" w:type="dxa"/>
          </w:tcPr>
          <w:p w14:paraId="2D2255B7" w14:textId="4111AA6B" w:rsidR="00A65707" w:rsidRPr="00A65707" w:rsidRDefault="00A65707" w:rsidP="00A65707">
            <w:pPr>
              <w:spacing w:after="40" w:line="240" w:lineRule="auto"/>
              <w:rPr>
                <w:sz w:val="21"/>
              </w:rPr>
            </w:pPr>
            <w:r>
              <w:rPr>
                <w:sz w:val="21"/>
              </w:rPr>
              <w:t>Decisions</w:t>
            </w:r>
          </w:p>
        </w:tc>
        <w:tc>
          <w:tcPr>
            <w:tcW w:w="6800" w:type="dxa"/>
          </w:tcPr>
          <w:p w14:paraId="193F1258" w14:textId="5DC39520" w:rsidR="00A65707" w:rsidRPr="00A65707" w:rsidRDefault="00A65707" w:rsidP="00A65707">
            <w:pPr>
              <w:spacing w:after="40" w:line="240" w:lineRule="auto"/>
              <w:rPr>
                <w:sz w:val="21"/>
              </w:rPr>
            </w:pPr>
            <w:r>
              <w:rPr>
                <w:sz w:val="21"/>
              </w:rPr>
              <w:t>D10 - Rogers kept and transcribed from IEEE C57.104-2008 (closed with TO VERIFY)</w:t>
            </w:r>
          </w:p>
        </w:tc>
      </w:tr>
    </w:tbl>
    <w:p w14:paraId="085B2E69" w14:textId="333CC6B1" w:rsidR="00A65707" w:rsidRDefault="00A65707" w:rsidP="00A65707">
      <w:pPr>
        <w:pStyle w:val="Heading1"/>
      </w:pPr>
      <w:r>
        <w:t>14. Data and sources used in this step</w:t>
      </w:r>
    </w:p>
    <w:p w14:paraId="1FAE78FB" w14:textId="2F0EBCF5" w:rsidR="00A65707" w:rsidRDefault="00A65707" w:rsidP="00A65707">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A65707" w:rsidRPr="00A65707" w14:paraId="4F7293B6" w14:textId="77777777" w:rsidTr="00A65707">
        <w:tblPrEx>
          <w:tblCellMar>
            <w:top w:w="0" w:type="dxa"/>
            <w:bottom w:w="0" w:type="dxa"/>
          </w:tblCellMar>
        </w:tblPrEx>
        <w:trPr>
          <w:tblHeader/>
        </w:trPr>
        <w:tc>
          <w:tcPr>
            <w:tcW w:w="700" w:type="dxa"/>
            <w:shd w:val="clear" w:color="auto" w:fill="D9D9D9"/>
          </w:tcPr>
          <w:p w14:paraId="5C7EFB6C" w14:textId="78800A66" w:rsidR="00A65707" w:rsidRPr="00A65707" w:rsidRDefault="00A65707" w:rsidP="00A65707">
            <w:pPr>
              <w:spacing w:after="40" w:line="240" w:lineRule="auto"/>
              <w:rPr>
                <w:b/>
                <w:sz w:val="21"/>
              </w:rPr>
            </w:pPr>
            <w:r w:rsidRPr="00A65707">
              <w:rPr>
                <w:b/>
                <w:sz w:val="21"/>
              </w:rPr>
              <w:t>ID</w:t>
            </w:r>
          </w:p>
        </w:tc>
        <w:tc>
          <w:tcPr>
            <w:tcW w:w="4900" w:type="dxa"/>
            <w:shd w:val="clear" w:color="auto" w:fill="D9D9D9"/>
          </w:tcPr>
          <w:p w14:paraId="0E805599" w14:textId="631BE0EA" w:rsidR="00A65707" w:rsidRPr="00A65707" w:rsidRDefault="00A65707" w:rsidP="00A65707">
            <w:pPr>
              <w:spacing w:after="40" w:line="240" w:lineRule="auto"/>
              <w:rPr>
                <w:b/>
                <w:sz w:val="21"/>
              </w:rPr>
            </w:pPr>
            <w:r w:rsidRPr="00A65707">
              <w:rPr>
                <w:b/>
                <w:sz w:val="21"/>
              </w:rPr>
              <w:t>Reference and use in the project</w:t>
            </w:r>
          </w:p>
        </w:tc>
        <w:tc>
          <w:tcPr>
            <w:tcW w:w="3400" w:type="dxa"/>
            <w:shd w:val="clear" w:color="auto" w:fill="D9D9D9"/>
          </w:tcPr>
          <w:p w14:paraId="6C608F9E" w14:textId="3F906692" w:rsidR="00A65707" w:rsidRPr="00A65707" w:rsidRDefault="00A65707" w:rsidP="00A65707">
            <w:pPr>
              <w:spacing w:after="40" w:line="240" w:lineRule="auto"/>
              <w:rPr>
                <w:b/>
                <w:sz w:val="21"/>
              </w:rPr>
            </w:pPr>
            <w:r w:rsidRPr="00A65707">
              <w:rPr>
                <w:b/>
                <w:sz w:val="21"/>
              </w:rPr>
              <w:t>Link, DOI and local file</w:t>
            </w:r>
          </w:p>
        </w:tc>
      </w:tr>
      <w:tr w:rsidR="00A65707" w:rsidRPr="00A65707" w14:paraId="7B08BEE6" w14:textId="77777777" w:rsidTr="00A65707">
        <w:tblPrEx>
          <w:tblCellMar>
            <w:top w:w="0" w:type="dxa"/>
            <w:bottom w:w="0" w:type="dxa"/>
          </w:tblCellMar>
        </w:tblPrEx>
        <w:tc>
          <w:tcPr>
            <w:tcW w:w="700" w:type="dxa"/>
          </w:tcPr>
          <w:p w14:paraId="79999BEF" w14:textId="21BBC8A8" w:rsidR="00A65707" w:rsidRPr="00A65707" w:rsidRDefault="00A65707" w:rsidP="00A65707">
            <w:pPr>
              <w:spacing w:after="40" w:line="240" w:lineRule="auto"/>
              <w:rPr>
                <w:sz w:val="21"/>
              </w:rPr>
            </w:pPr>
            <w:r>
              <w:rPr>
                <w:sz w:val="21"/>
              </w:rPr>
              <w:t>ST1</w:t>
            </w:r>
          </w:p>
        </w:tc>
        <w:tc>
          <w:tcPr>
            <w:tcW w:w="4900" w:type="dxa"/>
          </w:tcPr>
          <w:p w14:paraId="15001278" w14:textId="6F9F24DC" w:rsidR="00A65707" w:rsidRPr="00A65707" w:rsidRDefault="00A65707" w:rsidP="00A65707">
            <w:pPr>
              <w:spacing w:after="40" w:line="240" w:lineRule="auto"/>
              <w:rPr>
                <w:sz w:val="21"/>
              </w:rPr>
            </w:pPr>
            <w:r>
              <w:rPr>
                <w:sz w:val="21"/>
              </w:rPr>
              <w:t>IEC 60599:1999+A1:2007, Mineral oil-impregnated electrical equipment in service - Guide to the interpretation of dissolved and free gases analysis, Ed. 2.1. Geneva: IEC, 2007. Use: Primary source of the IEC ratio table (Table 2, p.11) and simplified scheme (Table 3, p.12); fault definitions (5.2).</w:t>
            </w:r>
          </w:p>
        </w:tc>
        <w:tc>
          <w:tcPr>
            <w:tcW w:w="3400" w:type="dxa"/>
          </w:tcPr>
          <w:p w14:paraId="3ED135C6" w14:textId="4755FF63" w:rsidR="00A65707" w:rsidRPr="00A65707" w:rsidRDefault="00A65707" w:rsidP="00A65707">
            <w:pPr>
              <w:spacing w:after="40" w:line="240" w:lineRule="auto"/>
              <w:rPr>
                <w:sz w:val="21"/>
              </w:rPr>
            </w:pPr>
            <w:r>
              <w:rPr>
                <w:sz w:val="21"/>
              </w:rPr>
              <w:t>https://standards.iteh.ai/catalog/standards/iec/31551405-c771-4a06-b021-4c2433c11fb9/iec-60599-1999; File: 02_Standards/iec_ratio_table.csv</w:t>
            </w:r>
          </w:p>
        </w:tc>
      </w:tr>
      <w:tr w:rsidR="00A65707" w:rsidRPr="00A65707" w14:paraId="03E5ECAE" w14:textId="77777777" w:rsidTr="00A65707">
        <w:tblPrEx>
          <w:tblCellMar>
            <w:top w:w="0" w:type="dxa"/>
            <w:bottom w:w="0" w:type="dxa"/>
          </w:tblCellMar>
        </w:tblPrEx>
        <w:tc>
          <w:tcPr>
            <w:tcW w:w="700" w:type="dxa"/>
          </w:tcPr>
          <w:p w14:paraId="199072D2" w14:textId="49334F5B" w:rsidR="00A65707" w:rsidRPr="00A65707" w:rsidRDefault="00A65707" w:rsidP="00A65707">
            <w:pPr>
              <w:spacing w:after="40" w:line="240" w:lineRule="auto"/>
              <w:rPr>
                <w:sz w:val="21"/>
              </w:rPr>
            </w:pPr>
            <w:r>
              <w:rPr>
                <w:sz w:val="21"/>
              </w:rPr>
              <w:t>ST2</w:t>
            </w:r>
          </w:p>
        </w:tc>
        <w:tc>
          <w:tcPr>
            <w:tcW w:w="4900" w:type="dxa"/>
          </w:tcPr>
          <w:p w14:paraId="5591A01B" w14:textId="50784075" w:rsidR="00A65707" w:rsidRPr="00A65707" w:rsidRDefault="00A65707" w:rsidP="00A65707">
            <w:pPr>
              <w:spacing w:after="40" w:line="240" w:lineRule="auto"/>
              <w:rPr>
                <w:sz w:val="21"/>
              </w:rPr>
            </w:pPr>
            <w:r>
              <w:rPr>
                <w:sz w:val="21"/>
              </w:rPr>
              <w:t>IEC 60599:1999/AMD1:2007, Amendment 1. Geneva: IEC, 2007. Use: Primary source of Table A.2 (90 % typical gas values in power transformers).</w:t>
            </w:r>
          </w:p>
        </w:tc>
        <w:tc>
          <w:tcPr>
            <w:tcW w:w="3400" w:type="dxa"/>
          </w:tcPr>
          <w:p w14:paraId="4EB80007" w14:textId="304D9FA6" w:rsidR="00A65707" w:rsidRPr="00A65707" w:rsidRDefault="00A65707" w:rsidP="00A65707">
            <w:pPr>
              <w:spacing w:after="40" w:line="240" w:lineRule="auto"/>
              <w:rPr>
                <w:sz w:val="21"/>
              </w:rPr>
            </w:pPr>
            <w:r>
              <w:rPr>
                <w:sz w:val="21"/>
              </w:rPr>
              <w:t>https://standards.iteh.ai/catalog/standards/iec/b3dc8a79-0328-4b58-abec-e6c7a5934dad/iec-60599-1999-amd1-2007; File: 02_Standards/iec_typical_values.csv</w:t>
            </w:r>
          </w:p>
        </w:tc>
      </w:tr>
      <w:tr w:rsidR="00A65707" w:rsidRPr="00A65707" w14:paraId="28BD7DB4" w14:textId="77777777" w:rsidTr="00A65707">
        <w:tblPrEx>
          <w:tblCellMar>
            <w:top w:w="0" w:type="dxa"/>
            <w:bottom w:w="0" w:type="dxa"/>
          </w:tblCellMar>
        </w:tblPrEx>
        <w:tc>
          <w:tcPr>
            <w:tcW w:w="700" w:type="dxa"/>
          </w:tcPr>
          <w:p w14:paraId="26B58469" w14:textId="2CF2604C" w:rsidR="00A65707" w:rsidRPr="00A65707" w:rsidRDefault="00A65707" w:rsidP="00A65707">
            <w:pPr>
              <w:spacing w:after="40" w:line="240" w:lineRule="auto"/>
              <w:rPr>
                <w:sz w:val="21"/>
              </w:rPr>
            </w:pPr>
            <w:r>
              <w:rPr>
                <w:sz w:val="21"/>
              </w:rPr>
              <w:t>ST3</w:t>
            </w:r>
          </w:p>
        </w:tc>
        <w:tc>
          <w:tcPr>
            <w:tcW w:w="4900" w:type="dxa"/>
          </w:tcPr>
          <w:p w14:paraId="1CA588A3" w14:textId="6652E004" w:rsidR="00A65707" w:rsidRPr="00A65707" w:rsidRDefault="00A65707" w:rsidP="00A65707">
            <w:pPr>
              <w:spacing w:after="40" w:line="240" w:lineRule="auto"/>
              <w:rPr>
                <w:sz w:val="21"/>
              </w:rPr>
            </w:pPr>
            <w:r>
              <w:rPr>
                <w:sz w:val="21"/>
              </w:rPr>
              <w:t>IEC 60599:2015 RLV, Mineral oil-filled electrical equipment in service - Guidance on the interpretation of dissolved and free gases analysis, Ed. 3.0. Geneva: IEC, 2015. Use: List of technical changes 2007 -&gt; 2015 (clause 5.4 and A.2.4 not changed); page numbers of Table 1, Table A.2 and Figure B.3.</w:t>
            </w:r>
          </w:p>
        </w:tc>
        <w:tc>
          <w:tcPr>
            <w:tcW w:w="3400" w:type="dxa"/>
          </w:tcPr>
          <w:p w14:paraId="15779C8D" w14:textId="1468F743" w:rsidR="00A65707" w:rsidRPr="00A65707" w:rsidRDefault="00A65707" w:rsidP="00A65707">
            <w:pPr>
              <w:spacing w:after="40" w:line="240" w:lineRule="auto"/>
              <w:rPr>
                <w:sz w:val="21"/>
              </w:rPr>
            </w:pPr>
            <w:r>
              <w:rPr>
                <w:sz w:val="21"/>
              </w:rPr>
              <w:t>https://standards.iteh.ai/catalog/standards/iec/645a78c3-5574-4e70-9b7f-4fc4f4abde96/iec-60599-2015; File: 02_Standards/sources.md</w:t>
            </w:r>
          </w:p>
        </w:tc>
      </w:tr>
      <w:tr w:rsidR="00A65707" w:rsidRPr="00A65707" w14:paraId="5090BF13" w14:textId="77777777" w:rsidTr="00A65707">
        <w:tblPrEx>
          <w:tblCellMar>
            <w:top w:w="0" w:type="dxa"/>
            <w:bottom w:w="0" w:type="dxa"/>
          </w:tblCellMar>
        </w:tblPrEx>
        <w:tc>
          <w:tcPr>
            <w:tcW w:w="700" w:type="dxa"/>
          </w:tcPr>
          <w:p w14:paraId="088C29E0" w14:textId="19E277D8" w:rsidR="00A65707" w:rsidRPr="00A65707" w:rsidRDefault="00A65707" w:rsidP="00A65707">
            <w:pPr>
              <w:spacing w:after="40" w:line="240" w:lineRule="auto"/>
              <w:rPr>
                <w:sz w:val="21"/>
              </w:rPr>
            </w:pPr>
            <w:r>
              <w:rPr>
                <w:sz w:val="21"/>
              </w:rPr>
              <w:t>ST4</w:t>
            </w:r>
          </w:p>
        </w:tc>
        <w:tc>
          <w:tcPr>
            <w:tcW w:w="4900" w:type="dxa"/>
          </w:tcPr>
          <w:p w14:paraId="042F34CB" w14:textId="7B335564" w:rsidR="00A65707" w:rsidRPr="00A65707" w:rsidRDefault="00A65707" w:rsidP="00A65707">
            <w:pPr>
              <w:spacing w:after="40" w:line="240" w:lineRule="auto"/>
              <w:rPr>
                <w:sz w:val="21"/>
              </w:rPr>
            </w:pPr>
            <w:r>
              <w:rPr>
                <w:sz w:val="21"/>
              </w:rPr>
              <w:t>IEC 60599:2022, Mineral oil-filled electrical equipment in service - Guidance on the interpretation of dissolved and free gases analysis, Ed. 4.0. Geneva: IEC, 2022. Use: Current edition; changes vs 2015 only in A.3 and A.5. Full text needed to confirm the transcribed tables (TO VERIFY).</w:t>
            </w:r>
          </w:p>
        </w:tc>
        <w:tc>
          <w:tcPr>
            <w:tcW w:w="3400" w:type="dxa"/>
          </w:tcPr>
          <w:p w14:paraId="22090EFD" w14:textId="7B5FCD0B" w:rsidR="00A65707" w:rsidRPr="00A65707" w:rsidRDefault="00A65707" w:rsidP="00A65707">
            <w:pPr>
              <w:spacing w:after="40" w:line="240" w:lineRule="auto"/>
              <w:rPr>
                <w:sz w:val="21"/>
              </w:rPr>
            </w:pPr>
            <w:r>
              <w:rPr>
                <w:sz w:val="21"/>
              </w:rPr>
              <w:t>https://webstore.iec.ch (search 'IEC 60599:2022'); preview: https://cdn.standards.iteh.ai/samples/104040/d30f5b4c122043798470a8b63c4b273a/IEC-60599-2022.pdf</w:t>
            </w:r>
          </w:p>
        </w:tc>
      </w:tr>
      <w:tr w:rsidR="00A65707" w:rsidRPr="00A65707" w14:paraId="0E86D517" w14:textId="77777777" w:rsidTr="00A65707">
        <w:tblPrEx>
          <w:tblCellMar>
            <w:top w:w="0" w:type="dxa"/>
            <w:bottom w:w="0" w:type="dxa"/>
          </w:tblCellMar>
        </w:tblPrEx>
        <w:tc>
          <w:tcPr>
            <w:tcW w:w="700" w:type="dxa"/>
          </w:tcPr>
          <w:p w14:paraId="5BFF1A76" w14:textId="254A189B" w:rsidR="00A65707" w:rsidRPr="00A65707" w:rsidRDefault="00A65707" w:rsidP="00A65707">
            <w:pPr>
              <w:spacing w:after="40" w:line="240" w:lineRule="auto"/>
              <w:rPr>
                <w:sz w:val="21"/>
              </w:rPr>
            </w:pPr>
            <w:r>
              <w:rPr>
                <w:sz w:val="21"/>
              </w:rPr>
              <w:t>ST5</w:t>
            </w:r>
          </w:p>
        </w:tc>
        <w:tc>
          <w:tcPr>
            <w:tcW w:w="4900" w:type="dxa"/>
          </w:tcPr>
          <w:p w14:paraId="64A7038C" w14:textId="33EB2C69" w:rsidR="00A65707" w:rsidRPr="00A65707" w:rsidRDefault="00A65707" w:rsidP="00A65707">
            <w:pPr>
              <w:spacing w:after="40" w:line="240" w:lineRule="auto"/>
              <w:rPr>
                <w:sz w:val="21"/>
              </w:rPr>
            </w:pPr>
            <w:r>
              <w:rPr>
                <w:sz w:val="21"/>
              </w:rPr>
              <w:t>IEEE Guide for the Interpretation of Gases Generated in Oil-Immersed Transformers, IEEE Std C57.104-2008 (Revision of IEEE Std C57.104-1991). New York: IEEE, published 2 Feb. 2009. Use: Rogers ratio table (Table 6, p.16); Condition 1 limits (Table 1, p.10); Rogers worked example (Figure 2, p.7).</w:t>
            </w:r>
          </w:p>
        </w:tc>
        <w:tc>
          <w:tcPr>
            <w:tcW w:w="3400" w:type="dxa"/>
          </w:tcPr>
          <w:p w14:paraId="763FF42A" w14:textId="601387A4" w:rsidR="00A65707" w:rsidRPr="00A65707" w:rsidRDefault="00A65707" w:rsidP="00A65707">
            <w:pPr>
              <w:spacing w:after="40" w:line="240" w:lineRule="auto"/>
              <w:rPr>
                <w:sz w:val="21"/>
              </w:rPr>
            </w:pPr>
            <w:r>
              <w:rPr>
                <w:sz w:val="21"/>
              </w:rPr>
              <w:t>https://standards.ieee.org/ieee/C57.104/4030/; File: 02_Standards/rogers_ratio_table.csv; 02_Standards/ieee_condition1_limits.csv</w:t>
            </w:r>
          </w:p>
        </w:tc>
      </w:tr>
      <w:tr w:rsidR="00A65707" w:rsidRPr="00A65707" w14:paraId="66BA7659" w14:textId="77777777" w:rsidTr="00A65707">
        <w:tblPrEx>
          <w:tblCellMar>
            <w:top w:w="0" w:type="dxa"/>
            <w:bottom w:w="0" w:type="dxa"/>
          </w:tblCellMar>
        </w:tblPrEx>
        <w:tc>
          <w:tcPr>
            <w:tcW w:w="700" w:type="dxa"/>
          </w:tcPr>
          <w:p w14:paraId="65A98122" w14:textId="68479410" w:rsidR="00A65707" w:rsidRPr="00A65707" w:rsidRDefault="00A65707" w:rsidP="00A65707">
            <w:pPr>
              <w:spacing w:after="40" w:line="240" w:lineRule="auto"/>
              <w:rPr>
                <w:sz w:val="21"/>
              </w:rPr>
            </w:pPr>
            <w:r>
              <w:rPr>
                <w:sz w:val="21"/>
              </w:rPr>
              <w:t>P1</w:t>
            </w:r>
          </w:p>
        </w:tc>
        <w:tc>
          <w:tcPr>
            <w:tcW w:w="4900" w:type="dxa"/>
          </w:tcPr>
          <w:p w14:paraId="32CBF4E1" w14:textId="5C2CB98A" w:rsidR="00A65707" w:rsidRPr="00A65707" w:rsidRDefault="00A65707" w:rsidP="00A65707">
            <w:pPr>
              <w:spacing w:after="40" w:line="240" w:lineRule="auto"/>
              <w:rPr>
                <w:sz w:val="21"/>
              </w:rPr>
            </w:pPr>
            <w:r>
              <w:rPr>
                <w:sz w:val="21"/>
              </w:rPr>
              <w:t>A. Rangel Bessa, J. Farias Fardin, P. Marques Ciarelli and L. Frizera Encarnacao, "Conventional Dissolved Gases Analysis in Power Transformers: Review," Energies, vol. 16, art. 7219, 2023. Use: Agreement check of the IEC table (Table 6); Rogers version A (Table 4).</w:t>
            </w:r>
          </w:p>
        </w:tc>
        <w:tc>
          <w:tcPr>
            <w:tcW w:w="3400" w:type="dxa"/>
          </w:tcPr>
          <w:p w14:paraId="557E3B6C" w14:textId="3AD6C883" w:rsidR="00A65707" w:rsidRPr="00A65707" w:rsidRDefault="00A65707" w:rsidP="00A65707">
            <w:pPr>
              <w:spacing w:after="40" w:line="240" w:lineRule="auto"/>
              <w:rPr>
                <w:sz w:val="21"/>
              </w:rPr>
            </w:pPr>
            <w:r>
              <w:rPr>
                <w:sz w:val="21"/>
              </w:rPr>
              <w:t>https://doi.org/10.3390/en16217219; DOI 10.3390/en16217219; File: 02_Standards/iec_ratio_table.csv; rogers_ratio_table.csv</w:t>
            </w:r>
          </w:p>
        </w:tc>
      </w:tr>
      <w:tr w:rsidR="00A65707" w:rsidRPr="00A65707" w14:paraId="404CA1B9" w14:textId="77777777" w:rsidTr="00A65707">
        <w:tblPrEx>
          <w:tblCellMar>
            <w:top w:w="0" w:type="dxa"/>
            <w:bottom w:w="0" w:type="dxa"/>
          </w:tblCellMar>
        </w:tblPrEx>
        <w:tc>
          <w:tcPr>
            <w:tcW w:w="700" w:type="dxa"/>
          </w:tcPr>
          <w:p w14:paraId="1A5B258D" w14:textId="5CD71A36" w:rsidR="00A65707" w:rsidRPr="00A65707" w:rsidRDefault="00A65707" w:rsidP="00A65707">
            <w:pPr>
              <w:spacing w:after="40" w:line="240" w:lineRule="auto"/>
              <w:rPr>
                <w:sz w:val="21"/>
              </w:rPr>
            </w:pPr>
            <w:r>
              <w:rPr>
                <w:sz w:val="21"/>
              </w:rPr>
              <w:t>P2</w:t>
            </w:r>
          </w:p>
        </w:tc>
        <w:tc>
          <w:tcPr>
            <w:tcW w:w="4900" w:type="dxa"/>
          </w:tcPr>
          <w:p w14:paraId="35BC574F" w14:textId="2924B3B1" w:rsidR="00A65707" w:rsidRPr="00A65707" w:rsidRDefault="00A65707" w:rsidP="00A65707">
            <w:pPr>
              <w:spacing w:after="40" w:line="240" w:lineRule="auto"/>
              <w:rPr>
                <w:sz w:val="21"/>
              </w:rPr>
            </w:pPr>
            <w:r>
              <w:rPr>
                <w:sz w:val="21"/>
              </w:rPr>
              <w:t>A.-M. Aciu, C.-I. Nicola, M. Nicola and M.-C. Nitu, "Complementary Analysis for DGA Based on Duval Methods and Furan Compounds Using Artificial Neural Networks," Energies, vol. 14, art. 588, 2021. Use: Agreement check of the IEC table (Table 4); Rogers version B (Table 3); 3 worked Duval examples (Tables 12, 14, 16).</w:t>
            </w:r>
          </w:p>
        </w:tc>
        <w:tc>
          <w:tcPr>
            <w:tcW w:w="3400" w:type="dxa"/>
          </w:tcPr>
          <w:p w14:paraId="156E374F" w14:textId="000E53D0" w:rsidR="00A65707" w:rsidRPr="00A65707" w:rsidRDefault="00A65707" w:rsidP="00A65707">
            <w:pPr>
              <w:spacing w:after="40" w:line="240" w:lineRule="auto"/>
              <w:rPr>
                <w:sz w:val="21"/>
              </w:rPr>
            </w:pPr>
            <w:r>
              <w:rPr>
                <w:sz w:val="21"/>
              </w:rPr>
              <w:t>https://doi.org/10.3390/en14030588; DOI 10.3390/en14030588; File: 02_Standards/rogers_ratio_table.csv; worked_examples.csv</w:t>
            </w:r>
          </w:p>
        </w:tc>
      </w:tr>
      <w:tr w:rsidR="00A65707" w:rsidRPr="00A65707" w14:paraId="39E2AB06" w14:textId="77777777" w:rsidTr="00A65707">
        <w:tblPrEx>
          <w:tblCellMar>
            <w:top w:w="0" w:type="dxa"/>
            <w:bottom w:w="0" w:type="dxa"/>
          </w:tblCellMar>
        </w:tblPrEx>
        <w:tc>
          <w:tcPr>
            <w:tcW w:w="700" w:type="dxa"/>
          </w:tcPr>
          <w:p w14:paraId="56E50FBF" w14:textId="40B2031E" w:rsidR="00A65707" w:rsidRPr="00A65707" w:rsidRDefault="00A65707" w:rsidP="00A65707">
            <w:pPr>
              <w:spacing w:after="40" w:line="240" w:lineRule="auto"/>
              <w:rPr>
                <w:sz w:val="21"/>
              </w:rPr>
            </w:pPr>
            <w:r>
              <w:rPr>
                <w:sz w:val="21"/>
              </w:rPr>
              <w:t>P3</w:t>
            </w:r>
          </w:p>
        </w:tc>
        <w:tc>
          <w:tcPr>
            <w:tcW w:w="4900" w:type="dxa"/>
          </w:tcPr>
          <w:p w14:paraId="2C99EE8D" w14:textId="76CC98A0" w:rsidR="00A65707" w:rsidRPr="00A65707" w:rsidRDefault="00A65707" w:rsidP="00A65707">
            <w:pPr>
              <w:spacing w:after="40" w:line="240" w:lineRule="auto"/>
              <w:rPr>
                <w:sz w:val="21"/>
              </w:rPr>
            </w:pPr>
            <w:r>
              <w:rPr>
                <w:sz w:val="21"/>
              </w:rPr>
              <w:t>Manisha, K. Kaur, N. K. Sharma, J. Singh and D. Bhalla, "Performance Assessment of IEEE/IEC Method and Duval Triangle technique for Transformer Incipient Fault Diagnosis," IOP Conf. Ser.: Mater. Sci. Eng., vol. 1228, art. 012027, 2022. Use: Duval Triangle 1 boundary labels (Figure 2); 35 worked Duval examples (Tables 4 and 6).</w:t>
            </w:r>
          </w:p>
        </w:tc>
        <w:tc>
          <w:tcPr>
            <w:tcW w:w="3400" w:type="dxa"/>
          </w:tcPr>
          <w:p w14:paraId="28615ABC" w14:textId="22081A5A" w:rsidR="00A65707" w:rsidRPr="00A65707" w:rsidRDefault="00A65707" w:rsidP="00A65707">
            <w:pPr>
              <w:spacing w:after="40" w:line="240" w:lineRule="auto"/>
              <w:rPr>
                <w:sz w:val="21"/>
              </w:rPr>
            </w:pPr>
            <w:r>
              <w:rPr>
                <w:sz w:val="21"/>
              </w:rPr>
              <w:t>https://doi.org/10.1088/1757-899X/1228/1/012027; DOI 10.1088/1757-899X/1228/1/012027; File: 02_Standards/duval_triangle_zones.csv; worked_examples.csv</w:t>
            </w:r>
          </w:p>
        </w:tc>
      </w:tr>
      <w:tr w:rsidR="00A65707" w:rsidRPr="00A65707" w14:paraId="706F7EB2" w14:textId="77777777" w:rsidTr="00A65707">
        <w:tblPrEx>
          <w:tblCellMar>
            <w:top w:w="0" w:type="dxa"/>
            <w:bottom w:w="0" w:type="dxa"/>
          </w:tblCellMar>
        </w:tblPrEx>
        <w:tc>
          <w:tcPr>
            <w:tcW w:w="700" w:type="dxa"/>
          </w:tcPr>
          <w:p w14:paraId="47C7DF05" w14:textId="2BE7BBA6" w:rsidR="00A65707" w:rsidRPr="00A65707" w:rsidRDefault="00A65707" w:rsidP="00A65707">
            <w:pPr>
              <w:spacing w:after="40" w:line="240" w:lineRule="auto"/>
              <w:rPr>
                <w:sz w:val="21"/>
              </w:rPr>
            </w:pPr>
            <w:r>
              <w:rPr>
                <w:sz w:val="21"/>
              </w:rPr>
              <w:t>P4</w:t>
            </w:r>
          </w:p>
        </w:tc>
        <w:tc>
          <w:tcPr>
            <w:tcW w:w="4900" w:type="dxa"/>
          </w:tcPr>
          <w:p w14:paraId="59C3947D" w14:textId="741697AF" w:rsidR="00A65707" w:rsidRPr="00A65707" w:rsidRDefault="00A65707" w:rsidP="00A65707">
            <w:pPr>
              <w:spacing w:after="40" w:line="240" w:lineRule="auto"/>
              <w:rPr>
                <w:sz w:val="21"/>
              </w:rPr>
            </w:pPr>
            <w:r>
              <w:rPr>
                <w:sz w:val="21"/>
              </w:rPr>
              <w:t>A. Moser, "The Duval Triangle for Transformer Fault Diagnosis," HV Assets, 20 May 2025 (updated 20 July 2025). Use: Duval Triangle 1 zone limits as a table (Table 1; cites IEEE C57.104-2019 clause 6.2.3).</w:t>
            </w:r>
          </w:p>
        </w:tc>
        <w:tc>
          <w:tcPr>
            <w:tcW w:w="3400" w:type="dxa"/>
          </w:tcPr>
          <w:p w14:paraId="3F2458CD" w14:textId="21C60040" w:rsidR="00A65707" w:rsidRPr="00A65707" w:rsidRDefault="00A65707" w:rsidP="00A65707">
            <w:pPr>
              <w:spacing w:after="40" w:line="240" w:lineRule="auto"/>
              <w:rPr>
                <w:sz w:val="21"/>
              </w:rPr>
            </w:pPr>
            <w:r>
              <w:rPr>
                <w:sz w:val="21"/>
              </w:rPr>
              <w:t>https://www.hvassets.com/en/post/the-duval-triangle-for-transformer-fault-diagnosis; File: 02_Standards/duval_triangle_zones.csv</w:t>
            </w:r>
          </w:p>
        </w:tc>
      </w:tr>
      <w:tr w:rsidR="00A65707" w:rsidRPr="00A65707" w14:paraId="28EE7C18" w14:textId="77777777" w:rsidTr="00A65707">
        <w:tblPrEx>
          <w:tblCellMar>
            <w:top w:w="0" w:type="dxa"/>
            <w:bottom w:w="0" w:type="dxa"/>
          </w:tblCellMar>
        </w:tblPrEx>
        <w:tc>
          <w:tcPr>
            <w:tcW w:w="700" w:type="dxa"/>
          </w:tcPr>
          <w:p w14:paraId="005C64C9" w14:textId="44044B7A" w:rsidR="00A65707" w:rsidRPr="00A65707" w:rsidRDefault="00A65707" w:rsidP="00A65707">
            <w:pPr>
              <w:spacing w:after="40" w:line="240" w:lineRule="auto"/>
              <w:rPr>
                <w:sz w:val="21"/>
              </w:rPr>
            </w:pPr>
            <w:r>
              <w:rPr>
                <w:sz w:val="21"/>
              </w:rPr>
              <w:t>P5</w:t>
            </w:r>
          </w:p>
        </w:tc>
        <w:tc>
          <w:tcPr>
            <w:tcW w:w="4900" w:type="dxa"/>
          </w:tcPr>
          <w:p w14:paraId="739318B5" w14:textId="73D051F2" w:rsidR="00A65707" w:rsidRPr="00A65707" w:rsidRDefault="00A65707" w:rsidP="00A65707">
            <w:pPr>
              <w:spacing w:after="40" w:line="240" w:lineRule="auto"/>
              <w:rPr>
                <w:sz w:val="21"/>
              </w:rPr>
            </w:pPr>
            <w:r>
              <w:rPr>
                <w:sz w:val="21"/>
              </w:rPr>
              <w:t>J. Dukarm, Z. Draper and T. Piotrowski, "Diagnostic Simplexes for Dissolved-Gas Analysis," Energies, vol. 13, art. 6459, 2020. Use: Consulted for Duval zone limits; contains none - nothing taken.</w:t>
            </w:r>
          </w:p>
        </w:tc>
        <w:tc>
          <w:tcPr>
            <w:tcW w:w="3400" w:type="dxa"/>
          </w:tcPr>
          <w:p w14:paraId="6D27BF9B" w14:textId="19E4ADD2" w:rsidR="00A65707" w:rsidRPr="00A65707" w:rsidRDefault="00A65707" w:rsidP="00A65707">
            <w:pPr>
              <w:spacing w:after="40" w:line="240" w:lineRule="auto"/>
              <w:rPr>
                <w:sz w:val="21"/>
              </w:rPr>
            </w:pPr>
            <w:r>
              <w:rPr>
                <w:sz w:val="21"/>
              </w:rPr>
              <w:t>https://doi.org/10.3390/en13236459; DOI 10.3390/en13236459</w:t>
            </w:r>
          </w:p>
        </w:tc>
      </w:tr>
      <w:tr w:rsidR="00A65707" w:rsidRPr="00A65707" w14:paraId="3D77B547" w14:textId="77777777" w:rsidTr="00A65707">
        <w:tblPrEx>
          <w:tblCellMar>
            <w:top w:w="0" w:type="dxa"/>
            <w:bottom w:w="0" w:type="dxa"/>
          </w:tblCellMar>
        </w:tblPrEx>
        <w:tc>
          <w:tcPr>
            <w:tcW w:w="700" w:type="dxa"/>
          </w:tcPr>
          <w:p w14:paraId="601B7604" w14:textId="74ED2355" w:rsidR="00A65707" w:rsidRPr="00A65707" w:rsidRDefault="00A65707" w:rsidP="00A65707">
            <w:pPr>
              <w:spacing w:after="40" w:line="240" w:lineRule="auto"/>
              <w:rPr>
                <w:sz w:val="21"/>
              </w:rPr>
            </w:pPr>
            <w:r>
              <w:rPr>
                <w:sz w:val="21"/>
              </w:rPr>
              <w:t>DS1</w:t>
            </w:r>
          </w:p>
        </w:tc>
        <w:tc>
          <w:tcPr>
            <w:tcW w:w="4900" w:type="dxa"/>
          </w:tcPr>
          <w:p w14:paraId="188B545E" w14:textId="42E6C24E" w:rsidR="00A65707" w:rsidRPr="00A65707" w:rsidRDefault="00A65707" w:rsidP="00A65707">
            <w:pPr>
              <w:spacing w:after="40" w:line="240" w:lineRule="auto"/>
              <w:rPr>
                <w:sz w:val="21"/>
              </w:rPr>
            </w:pPr>
            <w:r>
              <w:rPr>
                <w:sz w:val="21"/>
              </w:rPr>
              <w:t>M. Duval and A. dePablo, "Interpretation of gas-in-oil analysis using new IEC publication 60599 and IEC TC 10 databases," IEEE Electrical Insulation Magazine, vol. 17, no. 2, pp. 31-41, Mar./Apr. 2001. Use: Main benchmark (labels confirmed by inspection): primary analysis = 58 power transformers (codes P, U); sensitivity = all 117.</w:t>
            </w:r>
          </w:p>
        </w:tc>
        <w:tc>
          <w:tcPr>
            <w:tcW w:w="3400" w:type="dxa"/>
          </w:tcPr>
          <w:p w14:paraId="3430569E" w14:textId="29B905E6" w:rsidR="00A65707" w:rsidRPr="00A65707" w:rsidRDefault="00A65707" w:rsidP="00A65707">
            <w:pPr>
              <w:spacing w:after="40" w:line="240" w:lineRule="auto"/>
              <w:rPr>
                <w:sz w:val="21"/>
              </w:rPr>
            </w:pPr>
            <w:r>
              <w:rPr>
                <w:sz w:val="21"/>
              </w:rPr>
              <w:t>https://doi.org/10.1109/57.917529; DOI 10.1109/57.917529; File: 03_Data/raw/iec_tc10_duval2001_full/iec_tc10_faulty_equipment.csv; SHA-256 EF9F6B542821264A...</w:t>
            </w:r>
          </w:p>
        </w:tc>
      </w:tr>
      <w:tr w:rsidR="00A65707" w:rsidRPr="00A65707" w14:paraId="79C4AEE6" w14:textId="77777777" w:rsidTr="00A65707">
        <w:tblPrEx>
          <w:tblCellMar>
            <w:top w:w="0" w:type="dxa"/>
            <w:bottom w:w="0" w:type="dxa"/>
          </w:tblCellMar>
        </w:tblPrEx>
        <w:tc>
          <w:tcPr>
            <w:tcW w:w="700" w:type="dxa"/>
          </w:tcPr>
          <w:p w14:paraId="34724261" w14:textId="3A24210C" w:rsidR="00A65707" w:rsidRPr="00A65707" w:rsidRDefault="00A65707" w:rsidP="00A65707">
            <w:pPr>
              <w:spacing w:after="40" w:line="240" w:lineRule="auto"/>
              <w:rPr>
                <w:sz w:val="21"/>
              </w:rPr>
            </w:pPr>
            <w:r>
              <w:rPr>
                <w:sz w:val="21"/>
              </w:rPr>
              <w:t>DF5</w:t>
            </w:r>
          </w:p>
        </w:tc>
        <w:tc>
          <w:tcPr>
            <w:tcW w:w="4900" w:type="dxa"/>
          </w:tcPr>
          <w:p w14:paraId="1E69580F" w14:textId="171490B2" w:rsidR="00A65707" w:rsidRPr="00A65707" w:rsidRDefault="00A65707" w:rsidP="00A65707">
            <w:pPr>
              <w:spacing w:after="40" w:line="240" w:lineRule="auto"/>
              <w:rPr>
                <w:sz w:val="21"/>
              </w:rPr>
            </w:pPr>
            <w:r>
              <w:rPr>
                <w:sz w:val="21"/>
              </w:rPr>
              <w:t>Made in Step 12 from ST1-ST4 and P1-P4. Use: Limits used by the conventional methods (Steps 14-17).</w:t>
            </w:r>
          </w:p>
        </w:tc>
        <w:tc>
          <w:tcPr>
            <w:tcW w:w="3400" w:type="dxa"/>
          </w:tcPr>
          <w:p w14:paraId="4A64029A" w14:textId="0AFFAD25" w:rsidR="00A65707" w:rsidRPr="00A65707" w:rsidRDefault="00A65707" w:rsidP="00A65707">
            <w:pPr>
              <w:spacing w:after="40" w:line="240" w:lineRule="auto"/>
              <w:rPr>
                <w:sz w:val="21"/>
              </w:rPr>
            </w:pPr>
            <w:r>
              <w:rPr>
                <w:sz w:val="21"/>
              </w:rPr>
              <w:t>File: 02_Standards/*.csv</w:t>
            </w:r>
          </w:p>
        </w:tc>
      </w:tr>
      <w:tr w:rsidR="00A65707" w:rsidRPr="00A65707" w14:paraId="42F97EBE" w14:textId="77777777" w:rsidTr="00A65707">
        <w:tblPrEx>
          <w:tblCellMar>
            <w:top w:w="0" w:type="dxa"/>
            <w:bottom w:w="0" w:type="dxa"/>
          </w:tblCellMar>
        </w:tblPrEx>
        <w:tc>
          <w:tcPr>
            <w:tcW w:w="700" w:type="dxa"/>
          </w:tcPr>
          <w:p w14:paraId="0976AF69" w14:textId="0DA22BED" w:rsidR="00A65707" w:rsidRPr="00A65707" w:rsidRDefault="00A65707" w:rsidP="00A65707">
            <w:pPr>
              <w:spacing w:after="40" w:line="240" w:lineRule="auto"/>
              <w:rPr>
                <w:sz w:val="21"/>
              </w:rPr>
            </w:pPr>
            <w:r>
              <w:rPr>
                <w:sz w:val="21"/>
              </w:rPr>
              <w:t>SW1</w:t>
            </w:r>
          </w:p>
        </w:tc>
        <w:tc>
          <w:tcPr>
            <w:tcW w:w="4900" w:type="dxa"/>
          </w:tcPr>
          <w:p w14:paraId="2933FA61" w14:textId="217BE184" w:rsidR="00A65707" w:rsidRPr="00A65707" w:rsidRDefault="00A65707" w:rsidP="00A65707">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4A192DA9" w14:textId="28874432" w:rsidR="00A65707" w:rsidRPr="00A65707" w:rsidRDefault="00A65707" w:rsidP="00A65707">
            <w:pPr>
              <w:spacing w:after="40" w:line="240" w:lineRule="auto"/>
              <w:rPr>
                <w:sz w:val="21"/>
              </w:rPr>
            </w:pPr>
            <w:r>
              <w:rPr>
                <w:sz w:val="21"/>
              </w:rPr>
              <w:t>https://www.python.org/downloads/release/python-31210/; File: 06_Python_ML/requirements.txt; SHA-256 594BC0CB122EED99...</w:t>
            </w:r>
          </w:p>
        </w:tc>
      </w:tr>
    </w:tbl>
    <w:p w14:paraId="6F145A54" w14:textId="684FF154" w:rsidR="00A65707" w:rsidRDefault="00A65707" w:rsidP="00A65707">
      <w:pPr>
        <w:pStyle w:val="Heading1"/>
      </w:pPr>
      <w:r>
        <w:t>15. How this helps the next steps</w:t>
      </w:r>
    </w:p>
    <w:p w14:paraId="755E7594" w14:textId="43D1B76F" w:rsidR="00A65707" w:rsidRDefault="00A65707" w:rsidP="00A65707">
      <w:r>
        <w:t>Next step: Step 13: freeze data version 1.0 - record the fingerprints (hashes) of the processed data, these standards tables and plot_style.csv, so that every later result can be traced to exactly these files.</w:t>
      </w:r>
    </w:p>
    <w:p w14:paraId="73C0C33C" w14:textId="450ECD5B" w:rsidR="00A65707" w:rsidRDefault="00A65707" w:rsidP="00A65707">
      <w:pPr>
        <w:ind w:left="420" w:hanging="280"/>
      </w:pPr>
      <w:r>
        <w:t>•  In Steps 14-17 the MATLAB Agentic Toolkit implements the IEC ratio method, Duval Triangle 1 and Rogers by reading these files - no limit is typed by hand.</w:t>
      </w:r>
    </w:p>
    <w:p w14:paraId="7CAF78E5" w14:textId="72BDD9CE" w:rsidR="00A65707" w:rsidRDefault="00A65707" w:rsidP="00A65707">
      <w:pPr>
        <w:ind w:left="420" w:hanging="280"/>
      </w:pPr>
      <w:r>
        <w:t>•  worked_examples.csv becomes a set of automatic tests, so the MATLAB code can be shown to give the same answers as the published sources.</w:t>
      </w:r>
    </w:p>
    <w:p w14:paraId="246834DD" w14:textId="4CC0D23C" w:rsidR="00A65707" w:rsidRDefault="00A65707" w:rsidP="00A65707">
      <w:pPr>
        <w:ind w:left="420" w:hanging="280"/>
      </w:pPr>
      <w:r>
        <w:t>•  iec_typical_values.csv provides the limits for the normality gate (decision D3).</w:t>
      </w:r>
    </w:p>
    <w:p w14:paraId="7B56686E" w14:textId="3CF12D76" w:rsidR="00A65707" w:rsidRDefault="00A65707" w:rsidP="00A65707">
      <w:pPr>
        <w:ind w:left="420" w:hanging="280"/>
      </w:pPr>
      <w:r>
        <w:t>•  Step 13 records the fingerprints of these files, so every later result can be traced to exactly these tables.</w:t>
      </w:r>
    </w:p>
    <w:p w14:paraId="7694BEFA" w14:textId="436F72FB" w:rsidR="00A65707" w:rsidRDefault="00A65707" w:rsidP="00A65707">
      <w:pPr>
        <w:pStyle w:val="Heading1"/>
      </w:pPr>
      <w:r>
        <w:t>16. Open items and limitations</w:t>
      </w:r>
    </w:p>
    <w:p w14:paraId="444C971B" w14:textId="494DCB70" w:rsidR="00A65707" w:rsidRDefault="00A65707" w:rsidP="00A65707">
      <w:pPr>
        <w:ind w:left="420" w:hanging="280"/>
      </w:pPr>
      <w:r>
        <w:t>•  Rogers table and Condition 1 limits: read from a copy of IEEE C57.104-2008 that is not licensed to the researcher - confirm against a licensed copy before submission.</w:t>
      </w:r>
    </w:p>
    <w:p w14:paraId="4C90ED77" w14:textId="6EF2CC0A" w:rsidR="00A65707" w:rsidRDefault="00A65707" w:rsidP="00A65707">
      <w:pPr>
        <w:ind w:left="420" w:hanging="280"/>
      </w:pPr>
      <w:r>
        <w:t>•  Duval Triangle 1 zones: to be confirmed against IEEE C57.104-2019 clause 6.2.3 or IEC 60599:2022 Figure B.3.</w:t>
      </w:r>
    </w:p>
    <w:p w14:paraId="242AD94A" w14:textId="1ADEAEA6" w:rsidR="00A65707" w:rsidRDefault="00A65707" w:rsidP="00A65707">
      <w:pPr>
        <w:ind w:left="420" w:hanging="280"/>
      </w:pPr>
      <w:r>
        <w:t>•  IEC tables: to be confirmed against the full IEC 60599:2022 text.</w:t>
      </w:r>
    </w:p>
    <w:p w14:paraId="5C06F9CD" w14:textId="12AA21D7" w:rsidR="00A65707" w:rsidRDefault="00A65707" w:rsidP="00A65707">
      <w:pPr>
        <w:ind w:left="420" w:hanging="280"/>
      </w:pPr>
      <w:r>
        <w:t>•  Whether the end points of ranges such as 0.1 - 0.5 are included is not stated in the standard; this will be fixed as a written rule in Step 14.</w:t>
      </w:r>
    </w:p>
    <w:p w14:paraId="06C8C7FC" w14:textId="5FACC7F1" w:rsidR="00A65707" w:rsidRDefault="00A65707" w:rsidP="00A65707">
      <w:pPr>
        <w:pStyle w:val="Heading1"/>
      </w:pPr>
      <w:r>
        <w:t>17. Abbreviations and terms used in this report</w:t>
      </w:r>
    </w:p>
    <w:p w14:paraId="67EBFEF2" w14:textId="63A075BD" w:rsidR="00A65707" w:rsidRDefault="00A65707" w:rsidP="00A65707">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A65707" w:rsidRPr="00A65707" w14:paraId="7A9E043A" w14:textId="77777777" w:rsidTr="00A65707">
        <w:tblPrEx>
          <w:tblCellMar>
            <w:top w:w="0" w:type="dxa"/>
            <w:bottom w:w="0" w:type="dxa"/>
          </w:tblCellMar>
        </w:tblPrEx>
        <w:trPr>
          <w:tblHeader/>
        </w:trPr>
        <w:tc>
          <w:tcPr>
            <w:tcW w:w="1900" w:type="dxa"/>
            <w:shd w:val="clear" w:color="auto" w:fill="D9D9D9"/>
          </w:tcPr>
          <w:p w14:paraId="0CE4F772" w14:textId="553C17DD" w:rsidR="00A65707" w:rsidRPr="00A65707" w:rsidRDefault="00A65707" w:rsidP="00A65707">
            <w:pPr>
              <w:spacing w:after="40" w:line="240" w:lineRule="auto"/>
              <w:rPr>
                <w:b/>
                <w:sz w:val="21"/>
              </w:rPr>
            </w:pPr>
            <w:r w:rsidRPr="00A65707">
              <w:rPr>
                <w:b/>
                <w:sz w:val="21"/>
              </w:rPr>
              <w:t>Abbreviation or term</w:t>
            </w:r>
          </w:p>
        </w:tc>
        <w:tc>
          <w:tcPr>
            <w:tcW w:w="2600" w:type="dxa"/>
            <w:shd w:val="clear" w:color="auto" w:fill="D9D9D9"/>
          </w:tcPr>
          <w:p w14:paraId="46F57834" w14:textId="7D6C63FB" w:rsidR="00A65707" w:rsidRPr="00A65707" w:rsidRDefault="00A65707" w:rsidP="00A65707">
            <w:pPr>
              <w:spacing w:after="40" w:line="240" w:lineRule="auto"/>
              <w:rPr>
                <w:b/>
                <w:sz w:val="21"/>
              </w:rPr>
            </w:pPr>
            <w:r w:rsidRPr="00A65707">
              <w:rPr>
                <w:b/>
                <w:sz w:val="21"/>
              </w:rPr>
              <w:t>Meaning</w:t>
            </w:r>
          </w:p>
        </w:tc>
        <w:tc>
          <w:tcPr>
            <w:tcW w:w="4500" w:type="dxa"/>
            <w:shd w:val="clear" w:color="auto" w:fill="D9D9D9"/>
          </w:tcPr>
          <w:p w14:paraId="52113EAB" w14:textId="42448733" w:rsidR="00A65707" w:rsidRPr="00A65707" w:rsidRDefault="00A65707" w:rsidP="00A65707">
            <w:pPr>
              <w:spacing w:after="40" w:line="240" w:lineRule="auto"/>
              <w:rPr>
                <w:b/>
                <w:sz w:val="21"/>
              </w:rPr>
            </w:pPr>
            <w:r w:rsidRPr="00A65707">
              <w:rPr>
                <w:b/>
                <w:sz w:val="21"/>
              </w:rPr>
              <w:t>Plain explanation</w:t>
            </w:r>
          </w:p>
        </w:tc>
      </w:tr>
      <w:tr w:rsidR="00A65707" w:rsidRPr="00A65707" w14:paraId="3F249E75" w14:textId="77777777" w:rsidTr="00A65707">
        <w:tblPrEx>
          <w:tblCellMar>
            <w:top w:w="0" w:type="dxa"/>
            <w:bottom w:w="0" w:type="dxa"/>
          </w:tblCellMar>
        </w:tblPrEx>
        <w:tc>
          <w:tcPr>
            <w:tcW w:w="1900" w:type="dxa"/>
          </w:tcPr>
          <w:p w14:paraId="1B152AAC" w14:textId="5A038279" w:rsidR="00A65707" w:rsidRPr="00A65707" w:rsidRDefault="00A65707" w:rsidP="00A65707">
            <w:pPr>
              <w:spacing w:after="40" w:line="240" w:lineRule="auto"/>
              <w:rPr>
                <w:sz w:val="21"/>
              </w:rPr>
            </w:pPr>
            <w:r>
              <w:rPr>
                <w:sz w:val="21"/>
              </w:rPr>
              <w:t>MPhil</w:t>
            </w:r>
          </w:p>
        </w:tc>
        <w:tc>
          <w:tcPr>
            <w:tcW w:w="2600" w:type="dxa"/>
          </w:tcPr>
          <w:p w14:paraId="1612B6DE" w14:textId="53B138B8" w:rsidR="00A65707" w:rsidRPr="00A65707" w:rsidRDefault="00A65707" w:rsidP="00A65707">
            <w:pPr>
              <w:spacing w:after="40" w:line="240" w:lineRule="auto"/>
              <w:rPr>
                <w:sz w:val="21"/>
              </w:rPr>
            </w:pPr>
            <w:r>
              <w:rPr>
                <w:sz w:val="21"/>
              </w:rPr>
              <w:t>Master of Philosophy</w:t>
            </w:r>
          </w:p>
        </w:tc>
        <w:tc>
          <w:tcPr>
            <w:tcW w:w="4500" w:type="dxa"/>
          </w:tcPr>
          <w:p w14:paraId="66FE26D5" w14:textId="50D9BFBD" w:rsidR="00A65707" w:rsidRPr="00A65707" w:rsidRDefault="00A65707" w:rsidP="00A65707">
            <w:pPr>
              <w:spacing w:after="40" w:line="240" w:lineRule="auto"/>
              <w:rPr>
                <w:sz w:val="21"/>
              </w:rPr>
            </w:pPr>
            <w:r>
              <w:rPr>
                <w:sz w:val="21"/>
              </w:rPr>
              <w:t>The research degree this thesis is written for.</w:t>
            </w:r>
          </w:p>
        </w:tc>
      </w:tr>
      <w:tr w:rsidR="00A65707" w:rsidRPr="00A65707" w14:paraId="09AD18B7" w14:textId="77777777" w:rsidTr="00A65707">
        <w:tblPrEx>
          <w:tblCellMar>
            <w:top w:w="0" w:type="dxa"/>
            <w:bottom w:w="0" w:type="dxa"/>
          </w:tblCellMar>
        </w:tblPrEx>
        <w:tc>
          <w:tcPr>
            <w:tcW w:w="1900" w:type="dxa"/>
          </w:tcPr>
          <w:p w14:paraId="7ADFC99D" w14:textId="4C9D87C8" w:rsidR="00A65707" w:rsidRPr="00A65707" w:rsidRDefault="00A65707" w:rsidP="00A65707">
            <w:pPr>
              <w:spacing w:after="40" w:line="240" w:lineRule="auto"/>
              <w:rPr>
                <w:sz w:val="21"/>
              </w:rPr>
            </w:pPr>
            <w:r>
              <w:rPr>
                <w:sz w:val="21"/>
              </w:rPr>
              <w:t>UMaT</w:t>
            </w:r>
          </w:p>
        </w:tc>
        <w:tc>
          <w:tcPr>
            <w:tcW w:w="2600" w:type="dxa"/>
          </w:tcPr>
          <w:p w14:paraId="76468770" w14:textId="526EE07E" w:rsidR="00A65707" w:rsidRPr="00A65707" w:rsidRDefault="00A65707" w:rsidP="00A65707">
            <w:pPr>
              <w:spacing w:after="40" w:line="240" w:lineRule="auto"/>
              <w:rPr>
                <w:sz w:val="21"/>
              </w:rPr>
            </w:pPr>
            <w:r>
              <w:rPr>
                <w:sz w:val="21"/>
              </w:rPr>
              <w:t>University of Mines and Technology, Tarkwa</w:t>
            </w:r>
          </w:p>
        </w:tc>
        <w:tc>
          <w:tcPr>
            <w:tcW w:w="4500" w:type="dxa"/>
          </w:tcPr>
          <w:p w14:paraId="0AC6DA30" w14:textId="02A71DA4" w:rsidR="00A65707" w:rsidRPr="00A65707" w:rsidRDefault="00A65707" w:rsidP="00A65707">
            <w:pPr>
              <w:spacing w:after="40" w:line="240" w:lineRule="auto"/>
              <w:rPr>
                <w:sz w:val="21"/>
              </w:rPr>
            </w:pPr>
            <w:r>
              <w:rPr>
                <w:sz w:val="21"/>
              </w:rPr>
              <w:t>The university where the thesis is submitted.</w:t>
            </w:r>
          </w:p>
        </w:tc>
      </w:tr>
      <w:tr w:rsidR="00A65707" w:rsidRPr="00A65707" w14:paraId="0C305A99" w14:textId="77777777" w:rsidTr="00A65707">
        <w:tblPrEx>
          <w:tblCellMar>
            <w:top w:w="0" w:type="dxa"/>
            <w:bottom w:w="0" w:type="dxa"/>
          </w:tblCellMar>
        </w:tblPrEx>
        <w:tc>
          <w:tcPr>
            <w:tcW w:w="1900" w:type="dxa"/>
          </w:tcPr>
          <w:p w14:paraId="5099DD93" w14:textId="6028C437" w:rsidR="00A65707" w:rsidRPr="00A65707" w:rsidRDefault="00A65707" w:rsidP="00A65707">
            <w:pPr>
              <w:spacing w:after="40" w:line="240" w:lineRule="auto"/>
              <w:rPr>
                <w:sz w:val="21"/>
              </w:rPr>
            </w:pPr>
            <w:r>
              <w:rPr>
                <w:sz w:val="21"/>
              </w:rPr>
              <w:t>DGA</w:t>
            </w:r>
          </w:p>
        </w:tc>
        <w:tc>
          <w:tcPr>
            <w:tcW w:w="2600" w:type="dxa"/>
          </w:tcPr>
          <w:p w14:paraId="39D639FA" w14:textId="16FC4F32" w:rsidR="00A65707" w:rsidRPr="00A65707" w:rsidRDefault="00A65707" w:rsidP="00A65707">
            <w:pPr>
              <w:spacing w:after="40" w:line="240" w:lineRule="auto"/>
              <w:rPr>
                <w:sz w:val="21"/>
              </w:rPr>
            </w:pPr>
            <w:r>
              <w:rPr>
                <w:sz w:val="21"/>
              </w:rPr>
              <w:t>Dissolved Gas Analysis</w:t>
            </w:r>
          </w:p>
        </w:tc>
        <w:tc>
          <w:tcPr>
            <w:tcW w:w="4500" w:type="dxa"/>
          </w:tcPr>
          <w:p w14:paraId="6A7B0309" w14:textId="6876FA24" w:rsidR="00A65707" w:rsidRPr="00A65707" w:rsidRDefault="00A65707" w:rsidP="00A65707">
            <w:pPr>
              <w:spacing w:after="40" w:line="240" w:lineRule="auto"/>
              <w:rPr>
                <w:sz w:val="21"/>
              </w:rPr>
            </w:pPr>
            <w:r>
              <w:rPr>
                <w:sz w:val="21"/>
              </w:rPr>
              <w:t>Measuring the gases dissolved in transformer oil to find faults inside the transformer without opening it.</w:t>
            </w:r>
          </w:p>
        </w:tc>
      </w:tr>
      <w:tr w:rsidR="00A65707" w:rsidRPr="00A65707" w14:paraId="254B28BD" w14:textId="77777777" w:rsidTr="00A65707">
        <w:tblPrEx>
          <w:tblCellMar>
            <w:top w:w="0" w:type="dxa"/>
            <w:bottom w:w="0" w:type="dxa"/>
          </w:tblCellMar>
        </w:tblPrEx>
        <w:tc>
          <w:tcPr>
            <w:tcW w:w="1900" w:type="dxa"/>
          </w:tcPr>
          <w:p w14:paraId="36104965" w14:textId="37673422" w:rsidR="00A65707" w:rsidRPr="00A65707" w:rsidRDefault="00A65707" w:rsidP="00A65707">
            <w:pPr>
              <w:spacing w:after="40" w:line="240" w:lineRule="auto"/>
              <w:rPr>
                <w:sz w:val="21"/>
              </w:rPr>
            </w:pPr>
            <w:r>
              <w:rPr>
                <w:sz w:val="21"/>
              </w:rPr>
              <w:t>ppm</w:t>
            </w:r>
          </w:p>
        </w:tc>
        <w:tc>
          <w:tcPr>
            <w:tcW w:w="2600" w:type="dxa"/>
          </w:tcPr>
          <w:p w14:paraId="29DC68CE" w14:textId="0D47DC43" w:rsidR="00A65707" w:rsidRPr="00A65707" w:rsidRDefault="00A65707" w:rsidP="00A65707">
            <w:pPr>
              <w:spacing w:after="40" w:line="240" w:lineRule="auto"/>
              <w:rPr>
                <w:sz w:val="21"/>
              </w:rPr>
            </w:pPr>
            <w:r>
              <w:rPr>
                <w:sz w:val="21"/>
              </w:rPr>
              <w:t>parts per million</w:t>
            </w:r>
          </w:p>
        </w:tc>
        <w:tc>
          <w:tcPr>
            <w:tcW w:w="4500" w:type="dxa"/>
          </w:tcPr>
          <w:p w14:paraId="07AD7AC2" w14:textId="18D9BD00" w:rsidR="00A65707" w:rsidRPr="00A65707" w:rsidRDefault="00A65707" w:rsidP="00A65707">
            <w:pPr>
              <w:spacing w:after="40" w:line="240" w:lineRule="auto"/>
              <w:rPr>
                <w:sz w:val="21"/>
              </w:rPr>
            </w:pPr>
            <w:r>
              <w:rPr>
                <w:sz w:val="21"/>
              </w:rPr>
              <w:t>Amount of gas in the oil; 1 ppm = 1 microlitre of gas in 1 litre of oil.</w:t>
            </w:r>
          </w:p>
        </w:tc>
      </w:tr>
      <w:tr w:rsidR="00A65707" w:rsidRPr="00A65707" w14:paraId="6E827B8E" w14:textId="77777777" w:rsidTr="00A65707">
        <w:tblPrEx>
          <w:tblCellMar>
            <w:top w:w="0" w:type="dxa"/>
            <w:bottom w:w="0" w:type="dxa"/>
          </w:tblCellMar>
        </w:tblPrEx>
        <w:tc>
          <w:tcPr>
            <w:tcW w:w="1900" w:type="dxa"/>
          </w:tcPr>
          <w:p w14:paraId="4F66A058" w14:textId="7434677D" w:rsidR="00A65707" w:rsidRPr="00A65707" w:rsidRDefault="00A65707" w:rsidP="00A65707">
            <w:pPr>
              <w:spacing w:after="40" w:line="240" w:lineRule="auto"/>
              <w:rPr>
                <w:sz w:val="21"/>
              </w:rPr>
            </w:pPr>
            <w:r>
              <w:rPr>
                <w:sz w:val="21"/>
              </w:rPr>
              <w:t>H2</w:t>
            </w:r>
          </w:p>
        </w:tc>
        <w:tc>
          <w:tcPr>
            <w:tcW w:w="2600" w:type="dxa"/>
          </w:tcPr>
          <w:p w14:paraId="2F2226F6" w14:textId="197312FC" w:rsidR="00A65707" w:rsidRPr="00A65707" w:rsidRDefault="00A65707" w:rsidP="00A65707">
            <w:pPr>
              <w:spacing w:after="40" w:line="240" w:lineRule="auto"/>
              <w:rPr>
                <w:sz w:val="21"/>
              </w:rPr>
            </w:pPr>
            <w:r>
              <w:rPr>
                <w:sz w:val="21"/>
              </w:rPr>
              <w:t>hydrogen</w:t>
            </w:r>
          </w:p>
        </w:tc>
        <w:tc>
          <w:tcPr>
            <w:tcW w:w="4500" w:type="dxa"/>
          </w:tcPr>
          <w:p w14:paraId="4C3D80C9" w14:textId="6EAC08AA" w:rsidR="00A65707" w:rsidRPr="00A65707" w:rsidRDefault="00A65707" w:rsidP="00A65707">
            <w:pPr>
              <w:spacing w:after="40" w:line="240" w:lineRule="auto"/>
              <w:rPr>
                <w:sz w:val="21"/>
              </w:rPr>
            </w:pPr>
            <w:r>
              <w:rPr>
                <w:sz w:val="21"/>
              </w:rPr>
              <w:t>Gas formed mainly by partial discharges (low-energy electrical activity) in the oil.</w:t>
            </w:r>
          </w:p>
        </w:tc>
      </w:tr>
      <w:tr w:rsidR="00A65707" w:rsidRPr="00A65707" w14:paraId="4C249B5F" w14:textId="77777777" w:rsidTr="00A65707">
        <w:tblPrEx>
          <w:tblCellMar>
            <w:top w:w="0" w:type="dxa"/>
            <w:bottom w:w="0" w:type="dxa"/>
          </w:tblCellMar>
        </w:tblPrEx>
        <w:tc>
          <w:tcPr>
            <w:tcW w:w="1900" w:type="dxa"/>
          </w:tcPr>
          <w:p w14:paraId="1ECADCF1" w14:textId="58D547A9" w:rsidR="00A65707" w:rsidRPr="00A65707" w:rsidRDefault="00A65707" w:rsidP="00A65707">
            <w:pPr>
              <w:spacing w:after="40" w:line="240" w:lineRule="auto"/>
              <w:rPr>
                <w:sz w:val="21"/>
              </w:rPr>
            </w:pPr>
            <w:r>
              <w:rPr>
                <w:sz w:val="21"/>
              </w:rPr>
              <w:t>CH4</w:t>
            </w:r>
          </w:p>
        </w:tc>
        <w:tc>
          <w:tcPr>
            <w:tcW w:w="2600" w:type="dxa"/>
          </w:tcPr>
          <w:p w14:paraId="678AC1D2" w14:textId="092AF970" w:rsidR="00A65707" w:rsidRPr="00A65707" w:rsidRDefault="00A65707" w:rsidP="00A65707">
            <w:pPr>
              <w:spacing w:after="40" w:line="240" w:lineRule="auto"/>
              <w:rPr>
                <w:sz w:val="21"/>
              </w:rPr>
            </w:pPr>
            <w:r>
              <w:rPr>
                <w:sz w:val="21"/>
              </w:rPr>
              <w:t>methane</w:t>
            </w:r>
          </w:p>
        </w:tc>
        <w:tc>
          <w:tcPr>
            <w:tcW w:w="4500" w:type="dxa"/>
          </w:tcPr>
          <w:p w14:paraId="513A7EF0" w14:textId="50AFE566" w:rsidR="00A65707" w:rsidRPr="00A65707" w:rsidRDefault="00A65707" w:rsidP="00A65707">
            <w:pPr>
              <w:spacing w:after="40" w:line="240" w:lineRule="auto"/>
              <w:rPr>
                <w:sz w:val="21"/>
              </w:rPr>
            </w:pPr>
            <w:r>
              <w:rPr>
                <w:sz w:val="21"/>
              </w:rPr>
              <w:t>Hydrocarbon gas formed when oil is overheated, mainly at the lower fault temperatures.</w:t>
            </w:r>
          </w:p>
        </w:tc>
      </w:tr>
      <w:tr w:rsidR="00A65707" w:rsidRPr="00A65707" w14:paraId="0FC837F8" w14:textId="77777777" w:rsidTr="00A65707">
        <w:tblPrEx>
          <w:tblCellMar>
            <w:top w:w="0" w:type="dxa"/>
            <w:bottom w:w="0" w:type="dxa"/>
          </w:tblCellMar>
        </w:tblPrEx>
        <w:tc>
          <w:tcPr>
            <w:tcW w:w="1900" w:type="dxa"/>
          </w:tcPr>
          <w:p w14:paraId="336971B7" w14:textId="07005E3D" w:rsidR="00A65707" w:rsidRPr="00A65707" w:rsidRDefault="00A65707" w:rsidP="00A65707">
            <w:pPr>
              <w:spacing w:after="40" w:line="240" w:lineRule="auto"/>
              <w:rPr>
                <w:sz w:val="21"/>
              </w:rPr>
            </w:pPr>
            <w:r>
              <w:rPr>
                <w:sz w:val="21"/>
              </w:rPr>
              <w:t>C2H6</w:t>
            </w:r>
          </w:p>
        </w:tc>
        <w:tc>
          <w:tcPr>
            <w:tcW w:w="2600" w:type="dxa"/>
          </w:tcPr>
          <w:p w14:paraId="6F3C4A07" w14:textId="342BF804" w:rsidR="00A65707" w:rsidRPr="00A65707" w:rsidRDefault="00A65707" w:rsidP="00A65707">
            <w:pPr>
              <w:spacing w:after="40" w:line="240" w:lineRule="auto"/>
              <w:rPr>
                <w:sz w:val="21"/>
              </w:rPr>
            </w:pPr>
            <w:r>
              <w:rPr>
                <w:sz w:val="21"/>
              </w:rPr>
              <w:t>ethane</w:t>
            </w:r>
          </w:p>
        </w:tc>
        <w:tc>
          <w:tcPr>
            <w:tcW w:w="4500" w:type="dxa"/>
          </w:tcPr>
          <w:p w14:paraId="76F0D27F" w14:textId="15D69197" w:rsidR="00A65707" w:rsidRPr="00A65707" w:rsidRDefault="00A65707" w:rsidP="00A65707">
            <w:pPr>
              <w:spacing w:after="40" w:line="240" w:lineRule="auto"/>
              <w:rPr>
                <w:sz w:val="21"/>
              </w:rPr>
            </w:pPr>
            <w:r>
              <w:rPr>
                <w:sz w:val="21"/>
              </w:rPr>
              <w:t>Hydrocarbon gas formed when oil is overheated, mainly at the lower fault temperatures.</w:t>
            </w:r>
          </w:p>
        </w:tc>
      </w:tr>
      <w:tr w:rsidR="00A65707" w:rsidRPr="00A65707" w14:paraId="2084B70B" w14:textId="77777777" w:rsidTr="00A65707">
        <w:tblPrEx>
          <w:tblCellMar>
            <w:top w:w="0" w:type="dxa"/>
            <w:bottom w:w="0" w:type="dxa"/>
          </w:tblCellMar>
        </w:tblPrEx>
        <w:tc>
          <w:tcPr>
            <w:tcW w:w="1900" w:type="dxa"/>
          </w:tcPr>
          <w:p w14:paraId="0F17D2E1" w14:textId="639C030D" w:rsidR="00A65707" w:rsidRPr="00A65707" w:rsidRDefault="00A65707" w:rsidP="00A65707">
            <w:pPr>
              <w:spacing w:after="40" w:line="240" w:lineRule="auto"/>
              <w:rPr>
                <w:sz w:val="21"/>
              </w:rPr>
            </w:pPr>
            <w:r>
              <w:rPr>
                <w:sz w:val="21"/>
              </w:rPr>
              <w:t>C2H4</w:t>
            </w:r>
          </w:p>
        </w:tc>
        <w:tc>
          <w:tcPr>
            <w:tcW w:w="2600" w:type="dxa"/>
          </w:tcPr>
          <w:p w14:paraId="2001B48B" w14:textId="732E0893" w:rsidR="00A65707" w:rsidRPr="00A65707" w:rsidRDefault="00A65707" w:rsidP="00A65707">
            <w:pPr>
              <w:spacing w:after="40" w:line="240" w:lineRule="auto"/>
              <w:rPr>
                <w:sz w:val="21"/>
              </w:rPr>
            </w:pPr>
            <w:r>
              <w:rPr>
                <w:sz w:val="21"/>
              </w:rPr>
              <w:t>ethylene</w:t>
            </w:r>
          </w:p>
        </w:tc>
        <w:tc>
          <w:tcPr>
            <w:tcW w:w="4500" w:type="dxa"/>
          </w:tcPr>
          <w:p w14:paraId="7C77F1D0" w14:textId="480BDD19" w:rsidR="00A65707" w:rsidRPr="00A65707" w:rsidRDefault="00A65707" w:rsidP="00A65707">
            <w:pPr>
              <w:spacing w:after="40" w:line="240" w:lineRule="auto"/>
              <w:rPr>
                <w:sz w:val="21"/>
              </w:rPr>
            </w:pPr>
            <w:r>
              <w:rPr>
                <w:sz w:val="21"/>
              </w:rPr>
              <w:t>Hydrocarbon gas favoured above about 500 °C; it rises as thermal faults get hotter.</w:t>
            </w:r>
          </w:p>
        </w:tc>
      </w:tr>
      <w:tr w:rsidR="00A65707" w:rsidRPr="00A65707" w14:paraId="5512A93A" w14:textId="77777777" w:rsidTr="00A65707">
        <w:tblPrEx>
          <w:tblCellMar>
            <w:top w:w="0" w:type="dxa"/>
            <w:bottom w:w="0" w:type="dxa"/>
          </w:tblCellMar>
        </w:tblPrEx>
        <w:tc>
          <w:tcPr>
            <w:tcW w:w="1900" w:type="dxa"/>
          </w:tcPr>
          <w:p w14:paraId="1E6EEBDA" w14:textId="0A2DDEED" w:rsidR="00A65707" w:rsidRPr="00A65707" w:rsidRDefault="00A65707" w:rsidP="00A65707">
            <w:pPr>
              <w:spacing w:after="40" w:line="240" w:lineRule="auto"/>
              <w:rPr>
                <w:sz w:val="21"/>
              </w:rPr>
            </w:pPr>
            <w:r>
              <w:rPr>
                <w:sz w:val="21"/>
              </w:rPr>
              <w:t>C2H2</w:t>
            </w:r>
          </w:p>
        </w:tc>
        <w:tc>
          <w:tcPr>
            <w:tcW w:w="2600" w:type="dxa"/>
          </w:tcPr>
          <w:p w14:paraId="205ACF48" w14:textId="1CCDF195" w:rsidR="00A65707" w:rsidRPr="00A65707" w:rsidRDefault="00A65707" w:rsidP="00A65707">
            <w:pPr>
              <w:spacing w:after="40" w:line="240" w:lineRule="auto"/>
              <w:rPr>
                <w:sz w:val="21"/>
              </w:rPr>
            </w:pPr>
            <w:r>
              <w:rPr>
                <w:sz w:val="21"/>
              </w:rPr>
              <w:t>acetylene</w:t>
            </w:r>
          </w:p>
        </w:tc>
        <w:tc>
          <w:tcPr>
            <w:tcW w:w="4500" w:type="dxa"/>
          </w:tcPr>
          <w:p w14:paraId="56CEC2C3" w14:textId="23B99F8C" w:rsidR="00A65707" w:rsidRPr="00A65707" w:rsidRDefault="00A65707" w:rsidP="00A65707">
            <w:pPr>
              <w:spacing w:after="40" w:line="240" w:lineRule="auto"/>
              <w:rPr>
                <w:sz w:val="21"/>
              </w:rPr>
            </w:pPr>
            <w:r>
              <w:rPr>
                <w:sz w:val="21"/>
              </w:rPr>
              <w:t>Gas that needs at least 800 to 1 200 °C; formed in significant amounts mainly in electrical arcs.</w:t>
            </w:r>
          </w:p>
        </w:tc>
      </w:tr>
      <w:tr w:rsidR="00A65707" w:rsidRPr="00A65707" w14:paraId="2533B258" w14:textId="77777777" w:rsidTr="00A65707">
        <w:tblPrEx>
          <w:tblCellMar>
            <w:top w:w="0" w:type="dxa"/>
            <w:bottom w:w="0" w:type="dxa"/>
          </w:tblCellMar>
        </w:tblPrEx>
        <w:tc>
          <w:tcPr>
            <w:tcW w:w="1900" w:type="dxa"/>
          </w:tcPr>
          <w:p w14:paraId="47F2EF9C" w14:textId="232A7D1A" w:rsidR="00A65707" w:rsidRPr="00A65707" w:rsidRDefault="00A65707" w:rsidP="00A65707">
            <w:pPr>
              <w:spacing w:after="40" w:line="240" w:lineRule="auto"/>
              <w:rPr>
                <w:sz w:val="21"/>
              </w:rPr>
            </w:pPr>
            <w:r>
              <w:rPr>
                <w:sz w:val="21"/>
              </w:rPr>
              <w:t>PD</w:t>
            </w:r>
          </w:p>
        </w:tc>
        <w:tc>
          <w:tcPr>
            <w:tcW w:w="2600" w:type="dxa"/>
          </w:tcPr>
          <w:p w14:paraId="4DDF0FD5" w14:textId="300E0D9C" w:rsidR="00A65707" w:rsidRPr="00A65707" w:rsidRDefault="00A65707" w:rsidP="00A65707">
            <w:pPr>
              <w:spacing w:after="40" w:line="240" w:lineRule="auto"/>
              <w:rPr>
                <w:sz w:val="21"/>
              </w:rPr>
            </w:pPr>
            <w:r>
              <w:rPr>
                <w:sz w:val="21"/>
              </w:rPr>
              <w:t>partial discharges</w:t>
            </w:r>
          </w:p>
        </w:tc>
        <w:tc>
          <w:tcPr>
            <w:tcW w:w="4500" w:type="dxa"/>
          </w:tcPr>
          <w:p w14:paraId="016F4842" w14:textId="262CF83C" w:rsidR="00A65707" w:rsidRPr="00A65707" w:rsidRDefault="00A65707" w:rsidP="00A65707">
            <w:pPr>
              <w:spacing w:after="40" w:line="240" w:lineRule="auto"/>
              <w:rPr>
                <w:sz w:val="21"/>
              </w:rPr>
            </w:pPr>
            <w:r>
              <w:rPr>
                <w:sz w:val="21"/>
              </w:rPr>
              <w:t>Small electrical discharges that only partly bridge the insulation (corona type, can form X-wax, or small sparking punctures in paper).</w:t>
            </w:r>
          </w:p>
        </w:tc>
      </w:tr>
      <w:tr w:rsidR="00A65707" w:rsidRPr="00A65707" w14:paraId="715F1D1B" w14:textId="77777777" w:rsidTr="00A65707">
        <w:tblPrEx>
          <w:tblCellMar>
            <w:top w:w="0" w:type="dxa"/>
            <w:bottom w:w="0" w:type="dxa"/>
          </w:tblCellMar>
        </w:tblPrEx>
        <w:tc>
          <w:tcPr>
            <w:tcW w:w="1900" w:type="dxa"/>
          </w:tcPr>
          <w:p w14:paraId="4B4D8D72" w14:textId="263BD21E" w:rsidR="00A65707" w:rsidRPr="00A65707" w:rsidRDefault="00A65707" w:rsidP="00A65707">
            <w:pPr>
              <w:spacing w:after="40" w:line="240" w:lineRule="auto"/>
              <w:rPr>
                <w:sz w:val="21"/>
              </w:rPr>
            </w:pPr>
            <w:r>
              <w:rPr>
                <w:sz w:val="21"/>
              </w:rPr>
              <w:t>D1</w:t>
            </w:r>
          </w:p>
        </w:tc>
        <w:tc>
          <w:tcPr>
            <w:tcW w:w="2600" w:type="dxa"/>
          </w:tcPr>
          <w:p w14:paraId="79382B96" w14:textId="5FF884D7" w:rsidR="00A65707" w:rsidRPr="00A65707" w:rsidRDefault="00A65707" w:rsidP="00A65707">
            <w:pPr>
              <w:spacing w:after="40" w:line="240" w:lineRule="auto"/>
              <w:rPr>
                <w:sz w:val="21"/>
              </w:rPr>
            </w:pPr>
            <w:r>
              <w:rPr>
                <w:sz w:val="21"/>
              </w:rPr>
              <w:t>discharges of low energy</w:t>
            </w:r>
          </w:p>
        </w:tc>
        <w:tc>
          <w:tcPr>
            <w:tcW w:w="4500" w:type="dxa"/>
          </w:tcPr>
          <w:p w14:paraId="7AED017D" w14:textId="5C0D11EE" w:rsidR="00A65707" w:rsidRPr="00A65707" w:rsidRDefault="00A65707" w:rsidP="00A65707">
            <w:pPr>
              <w:spacing w:after="40" w:line="240" w:lineRule="auto"/>
              <w:rPr>
                <w:sz w:val="21"/>
              </w:rPr>
            </w:pPr>
            <w:r>
              <w:rPr>
                <w:sz w:val="21"/>
              </w:rPr>
              <w:t>Sparking or tracking: larger punctures in paper, carbonised paper surface or carbon particles in oil.</w:t>
            </w:r>
          </w:p>
        </w:tc>
      </w:tr>
      <w:tr w:rsidR="00A65707" w:rsidRPr="00A65707" w14:paraId="0B43C61C" w14:textId="77777777" w:rsidTr="00A65707">
        <w:tblPrEx>
          <w:tblCellMar>
            <w:top w:w="0" w:type="dxa"/>
            <w:bottom w:w="0" w:type="dxa"/>
          </w:tblCellMar>
        </w:tblPrEx>
        <w:tc>
          <w:tcPr>
            <w:tcW w:w="1900" w:type="dxa"/>
          </w:tcPr>
          <w:p w14:paraId="68EC8905" w14:textId="7C75D1E4" w:rsidR="00A65707" w:rsidRPr="00A65707" w:rsidRDefault="00A65707" w:rsidP="00A65707">
            <w:pPr>
              <w:spacing w:after="40" w:line="240" w:lineRule="auto"/>
              <w:rPr>
                <w:sz w:val="21"/>
              </w:rPr>
            </w:pPr>
            <w:r>
              <w:rPr>
                <w:sz w:val="21"/>
              </w:rPr>
              <w:t>D2</w:t>
            </w:r>
          </w:p>
        </w:tc>
        <w:tc>
          <w:tcPr>
            <w:tcW w:w="2600" w:type="dxa"/>
          </w:tcPr>
          <w:p w14:paraId="55517A87" w14:textId="4F021063" w:rsidR="00A65707" w:rsidRPr="00A65707" w:rsidRDefault="00A65707" w:rsidP="00A65707">
            <w:pPr>
              <w:spacing w:after="40" w:line="240" w:lineRule="auto"/>
              <w:rPr>
                <w:sz w:val="21"/>
              </w:rPr>
            </w:pPr>
            <w:r>
              <w:rPr>
                <w:sz w:val="21"/>
              </w:rPr>
              <w:t>discharges of high energy</w:t>
            </w:r>
          </w:p>
        </w:tc>
        <w:tc>
          <w:tcPr>
            <w:tcW w:w="4500" w:type="dxa"/>
          </w:tcPr>
          <w:p w14:paraId="31D67498" w14:textId="1D3B89D9" w:rsidR="00A65707" w:rsidRPr="00A65707" w:rsidRDefault="00A65707" w:rsidP="00A65707">
            <w:pPr>
              <w:spacing w:after="40" w:line="240" w:lineRule="auto"/>
              <w:rPr>
                <w:sz w:val="21"/>
              </w:rPr>
            </w:pPr>
            <w:r>
              <w:rPr>
                <w:sz w:val="21"/>
              </w:rPr>
              <w:t>Arcing with power follow-through: extensive carbonisation, metal fusion, sometimes tripping of the equipment.</w:t>
            </w:r>
          </w:p>
        </w:tc>
      </w:tr>
      <w:tr w:rsidR="00A65707" w:rsidRPr="00A65707" w14:paraId="051D001D" w14:textId="77777777" w:rsidTr="00A65707">
        <w:tblPrEx>
          <w:tblCellMar>
            <w:top w:w="0" w:type="dxa"/>
            <w:bottom w:w="0" w:type="dxa"/>
          </w:tblCellMar>
        </w:tblPrEx>
        <w:tc>
          <w:tcPr>
            <w:tcW w:w="1900" w:type="dxa"/>
          </w:tcPr>
          <w:p w14:paraId="4213E050" w14:textId="1024022E" w:rsidR="00A65707" w:rsidRPr="00A65707" w:rsidRDefault="00A65707" w:rsidP="00A65707">
            <w:pPr>
              <w:spacing w:after="40" w:line="240" w:lineRule="auto"/>
              <w:rPr>
                <w:sz w:val="21"/>
              </w:rPr>
            </w:pPr>
            <w:r>
              <w:rPr>
                <w:sz w:val="21"/>
              </w:rPr>
              <w:t>T1</w:t>
            </w:r>
          </w:p>
        </w:tc>
        <w:tc>
          <w:tcPr>
            <w:tcW w:w="2600" w:type="dxa"/>
          </w:tcPr>
          <w:p w14:paraId="0F912320" w14:textId="507468F7" w:rsidR="00A65707" w:rsidRPr="00A65707" w:rsidRDefault="00A65707" w:rsidP="00A65707">
            <w:pPr>
              <w:spacing w:after="40" w:line="240" w:lineRule="auto"/>
              <w:rPr>
                <w:sz w:val="21"/>
              </w:rPr>
            </w:pPr>
            <w:r>
              <w:rPr>
                <w:sz w:val="21"/>
              </w:rPr>
              <w:t>thermal fault below 300 °C</w:t>
            </w:r>
          </w:p>
        </w:tc>
        <w:tc>
          <w:tcPr>
            <w:tcW w:w="4500" w:type="dxa"/>
          </w:tcPr>
          <w:p w14:paraId="4DFD2FBB" w14:textId="1CEBA5CC" w:rsidR="00A65707" w:rsidRPr="00A65707" w:rsidRDefault="00A65707" w:rsidP="00A65707">
            <w:pPr>
              <w:spacing w:after="40" w:line="240" w:lineRule="auto"/>
              <w:rPr>
                <w:sz w:val="21"/>
              </w:rPr>
            </w:pPr>
            <w:r>
              <w:rPr>
                <w:sz w:val="21"/>
              </w:rPr>
              <w:t>Overheating in which the paper has turned brownish.</w:t>
            </w:r>
          </w:p>
        </w:tc>
      </w:tr>
      <w:tr w:rsidR="00A65707" w:rsidRPr="00A65707" w14:paraId="5A39EC07" w14:textId="77777777" w:rsidTr="00A65707">
        <w:tblPrEx>
          <w:tblCellMar>
            <w:top w:w="0" w:type="dxa"/>
            <w:bottom w:w="0" w:type="dxa"/>
          </w:tblCellMar>
        </w:tblPrEx>
        <w:tc>
          <w:tcPr>
            <w:tcW w:w="1900" w:type="dxa"/>
          </w:tcPr>
          <w:p w14:paraId="449A1095" w14:textId="17444353" w:rsidR="00A65707" w:rsidRPr="00A65707" w:rsidRDefault="00A65707" w:rsidP="00A65707">
            <w:pPr>
              <w:spacing w:after="40" w:line="240" w:lineRule="auto"/>
              <w:rPr>
                <w:sz w:val="21"/>
              </w:rPr>
            </w:pPr>
            <w:r>
              <w:rPr>
                <w:sz w:val="21"/>
              </w:rPr>
              <w:t>T2</w:t>
            </w:r>
          </w:p>
        </w:tc>
        <w:tc>
          <w:tcPr>
            <w:tcW w:w="2600" w:type="dxa"/>
          </w:tcPr>
          <w:p w14:paraId="657AF8DF" w14:textId="30D7942E" w:rsidR="00A65707" w:rsidRPr="00A65707" w:rsidRDefault="00A65707" w:rsidP="00A65707">
            <w:pPr>
              <w:spacing w:after="40" w:line="240" w:lineRule="auto"/>
              <w:rPr>
                <w:sz w:val="21"/>
              </w:rPr>
            </w:pPr>
            <w:r>
              <w:rPr>
                <w:sz w:val="21"/>
              </w:rPr>
              <w:t>thermal fault 300 to 700 °C</w:t>
            </w:r>
          </w:p>
        </w:tc>
        <w:tc>
          <w:tcPr>
            <w:tcW w:w="4500" w:type="dxa"/>
          </w:tcPr>
          <w:p w14:paraId="39AA6D8F" w14:textId="595C780F" w:rsidR="00A65707" w:rsidRPr="00A65707" w:rsidRDefault="00A65707" w:rsidP="00A65707">
            <w:pPr>
              <w:spacing w:after="40" w:line="240" w:lineRule="auto"/>
              <w:rPr>
                <w:sz w:val="21"/>
              </w:rPr>
            </w:pPr>
            <w:r>
              <w:rPr>
                <w:sz w:val="21"/>
              </w:rPr>
              <w:t>Overheating in which the paper has carbonised.</w:t>
            </w:r>
          </w:p>
        </w:tc>
      </w:tr>
      <w:tr w:rsidR="00A65707" w:rsidRPr="00A65707" w14:paraId="63872AD4" w14:textId="77777777" w:rsidTr="00A65707">
        <w:tblPrEx>
          <w:tblCellMar>
            <w:top w:w="0" w:type="dxa"/>
            <w:bottom w:w="0" w:type="dxa"/>
          </w:tblCellMar>
        </w:tblPrEx>
        <w:tc>
          <w:tcPr>
            <w:tcW w:w="1900" w:type="dxa"/>
          </w:tcPr>
          <w:p w14:paraId="7B20A3A7" w14:textId="4B76BF00" w:rsidR="00A65707" w:rsidRPr="00A65707" w:rsidRDefault="00A65707" w:rsidP="00A65707">
            <w:pPr>
              <w:spacing w:after="40" w:line="240" w:lineRule="auto"/>
              <w:rPr>
                <w:sz w:val="21"/>
              </w:rPr>
            </w:pPr>
            <w:r>
              <w:rPr>
                <w:sz w:val="21"/>
              </w:rPr>
              <w:t>T3</w:t>
            </w:r>
          </w:p>
        </w:tc>
        <w:tc>
          <w:tcPr>
            <w:tcW w:w="2600" w:type="dxa"/>
          </w:tcPr>
          <w:p w14:paraId="2E333914" w14:textId="258A3DE4" w:rsidR="00A65707" w:rsidRPr="00A65707" w:rsidRDefault="00A65707" w:rsidP="00A65707">
            <w:pPr>
              <w:spacing w:after="40" w:line="240" w:lineRule="auto"/>
              <w:rPr>
                <w:sz w:val="21"/>
              </w:rPr>
            </w:pPr>
            <w:r>
              <w:rPr>
                <w:sz w:val="21"/>
              </w:rPr>
              <w:t>thermal fault above 700 °C</w:t>
            </w:r>
          </w:p>
        </w:tc>
        <w:tc>
          <w:tcPr>
            <w:tcW w:w="4500" w:type="dxa"/>
          </w:tcPr>
          <w:p w14:paraId="7E216E08" w14:textId="437513F8" w:rsidR="00A65707" w:rsidRPr="00A65707" w:rsidRDefault="00A65707" w:rsidP="00A65707">
            <w:pPr>
              <w:spacing w:after="40" w:line="240" w:lineRule="auto"/>
              <w:rPr>
                <w:sz w:val="21"/>
              </w:rPr>
            </w:pPr>
            <w:r>
              <w:rPr>
                <w:sz w:val="21"/>
              </w:rPr>
              <w:t>Very hot fault: carbonised oil, metal colouring (800 °C) or metal fusion (above 1 000 °C).</w:t>
            </w:r>
          </w:p>
        </w:tc>
      </w:tr>
      <w:tr w:rsidR="00A65707" w:rsidRPr="00A65707" w14:paraId="33C31C73" w14:textId="77777777" w:rsidTr="00A65707">
        <w:tblPrEx>
          <w:tblCellMar>
            <w:top w:w="0" w:type="dxa"/>
            <w:bottom w:w="0" w:type="dxa"/>
          </w:tblCellMar>
        </w:tblPrEx>
        <w:tc>
          <w:tcPr>
            <w:tcW w:w="1900" w:type="dxa"/>
          </w:tcPr>
          <w:p w14:paraId="53830605" w14:textId="7D8BD726" w:rsidR="00A65707" w:rsidRPr="00A65707" w:rsidRDefault="00A65707" w:rsidP="00A65707">
            <w:pPr>
              <w:spacing w:after="40" w:line="240" w:lineRule="auto"/>
              <w:rPr>
                <w:sz w:val="21"/>
              </w:rPr>
            </w:pPr>
            <w:r>
              <w:rPr>
                <w:sz w:val="21"/>
              </w:rPr>
              <w:t>DT</w:t>
            </w:r>
          </w:p>
        </w:tc>
        <w:tc>
          <w:tcPr>
            <w:tcW w:w="2600" w:type="dxa"/>
          </w:tcPr>
          <w:p w14:paraId="648AC315" w14:textId="78C9C6A3" w:rsidR="00A65707" w:rsidRPr="00A65707" w:rsidRDefault="00A65707" w:rsidP="00A65707">
            <w:pPr>
              <w:spacing w:after="40" w:line="240" w:lineRule="auto"/>
              <w:rPr>
                <w:sz w:val="21"/>
              </w:rPr>
            </w:pPr>
            <w:r>
              <w:rPr>
                <w:sz w:val="21"/>
              </w:rPr>
              <w:t>mixture of thermal and electrical faults</w:t>
            </w:r>
          </w:p>
        </w:tc>
        <w:tc>
          <w:tcPr>
            <w:tcW w:w="4500" w:type="dxa"/>
          </w:tcPr>
          <w:p w14:paraId="3A6AF198" w14:textId="6FD6428A" w:rsidR="00A65707" w:rsidRPr="00A65707" w:rsidRDefault="00A65707" w:rsidP="00A65707">
            <w:pPr>
              <w:spacing w:after="40" w:line="240" w:lineRule="auto"/>
              <w:rPr>
                <w:sz w:val="21"/>
              </w:rPr>
            </w:pPr>
            <w:r>
              <w:rPr>
                <w:sz w:val="21"/>
              </w:rPr>
              <w:t>A zone of the Duval Triangle 1 for cases that look partly thermal and partly electrical.</w:t>
            </w:r>
          </w:p>
        </w:tc>
      </w:tr>
      <w:tr w:rsidR="00A65707" w:rsidRPr="00A65707" w14:paraId="05EF3E3C" w14:textId="77777777" w:rsidTr="00A65707">
        <w:tblPrEx>
          <w:tblCellMar>
            <w:top w:w="0" w:type="dxa"/>
            <w:bottom w:w="0" w:type="dxa"/>
          </w:tblCellMar>
        </w:tblPrEx>
        <w:tc>
          <w:tcPr>
            <w:tcW w:w="1900" w:type="dxa"/>
          </w:tcPr>
          <w:p w14:paraId="5F274583" w14:textId="09C3948F" w:rsidR="00A65707" w:rsidRPr="00A65707" w:rsidRDefault="00A65707" w:rsidP="00A65707">
            <w:pPr>
              <w:spacing w:after="40" w:line="240" w:lineRule="auto"/>
              <w:rPr>
                <w:sz w:val="21"/>
              </w:rPr>
            </w:pPr>
            <w:r>
              <w:rPr>
                <w:sz w:val="21"/>
              </w:rPr>
              <w:t>NS</w:t>
            </w:r>
          </w:p>
        </w:tc>
        <w:tc>
          <w:tcPr>
            <w:tcW w:w="2600" w:type="dxa"/>
          </w:tcPr>
          <w:p w14:paraId="00A29559" w14:textId="2F26DF22" w:rsidR="00A65707" w:rsidRPr="00A65707" w:rsidRDefault="00A65707" w:rsidP="00A65707">
            <w:pPr>
              <w:spacing w:after="40" w:line="240" w:lineRule="auto"/>
              <w:rPr>
                <w:sz w:val="21"/>
              </w:rPr>
            </w:pPr>
            <w:r>
              <w:rPr>
                <w:sz w:val="21"/>
              </w:rPr>
              <w:t>non-significant</w:t>
            </w:r>
          </w:p>
        </w:tc>
        <w:tc>
          <w:tcPr>
            <w:tcW w:w="4500" w:type="dxa"/>
          </w:tcPr>
          <w:p w14:paraId="78483A3D" w14:textId="014AE323" w:rsidR="00A65707" w:rsidRPr="00A65707" w:rsidRDefault="00A65707" w:rsidP="00A65707">
            <w:pPr>
              <w:spacing w:after="40" w:line="240" w:lineRule="auto"/>
              <w:rPr>
                <w:sz w:val="21"/>
              </w:rPr>
            </w:pPr>
            <w:r>
              <w:rPr>
                <w:sz w:val="21"/>
              </w:rPr>
              <w:t>In the IEC ratio table: this ratio is not used for that fault, whatever its value.</w:t>
            </w:r>
          </w:p>
        </w:tc>
      </w:tr>
      <w:tr w:rsidR="00A65707" w:rsidRPr="00A65707" w14:paraId="1D7FB099" w14:textId="77777777" w:rsidTr="00A65707">
        <w:tblPrEx>
          <w:tblCellMar>
            <w:top w:w="0" w:type="dxa"/>
            <w:bottom w:w="0" w:type="dxa"/>
          </w:tblCellMar>
        </w:tblPrEx>
        <w:tc>
          <w:tcPr>
            <w:tcW w:w="1900" w:type="dxa"/>
          </w:tcPr>
          <w:p w14:paraId="46333D6B" w14:textId="30F869A4" w:rsidR="00A65707" w:rsidRPr="00A65707" w:rsidRDefault="00A65707" w:rsidP="00A65707">
            <w:pPr>
              <w:spacing w:after="40" w:line="240" w:lineRule="auto"/>
              <w:rPr>
                <w:sz w:val="21"/>
              </w:rPr>
            </w:pPr>
            <w:r>
              <w:rPr>
                <w:sz w:val="21"/>
              </w:rPr>
              <w:t>OLTC</w:t>
            </w:r>
          </w:p>
        </w:tc>
        <w:tc>
          <w:tcPr>
            <w:tcW w:w="2600" w:type="dxa"/>
          </w:tcPr>
          <w:p w14:paraId="36C7FF7F" w14:textId="44F98DB3" w:rsidR="00A65707" w:rsidRPr="00A65707" w:rsidRDefault="00A65707" w:rsidP="00A65707">
            <w:pPr>
              <w:spacing w:after="40" w:line="240" w:lineRule="auto"/>
              <w:rPr>
                <w:sz w:val="21"/>
              </w:rPr>
            </w:pPr>
            <w:r>
              <w:rPr>
                <w:sz w:val="21"/>
              </w:rPr>
              <w:t>on-load tap changer</w:t>
            </w:r>
          </w:p>
        </w:tc>
        <w:tc>
          <w:tcPr>
            <w:tcW w:w="4500" w:type="dxa"/>
          </w:tcPr>
          <w:p w14:paraId="31A18BDF" w14:textId="34BDD831" w:rsidR="00A65707" w:rsidRPr="00A65707" w:rsidRDefault="00A65707" w:rsidP="00A65707">
            <w:pPr>
              <w:spacing w:after="40" w:line="240" w:lineRule="auto"/>
              <w:rPr>
                <w:sz w:val="21"/>
              </w:rPr>
            </w:pPr>
            <w:r>
              <w:rPr>
                <w:sz w:val="21"/>
              </w:rPr>
              <w:t>A switch that changes the transformer's voltage ratio while it is in service; its sparking makes gases that can leak into the main tank.</w:t>
            </w:r>
          </w:p>
        </w:tc>
      </w:tr>
      <w:tr w:rsidR="00A65707" w:rsidRPr="00A65707" w14:paraId="4E37B3EB" w14:textId="77777777" w:rsidTr="00A65707">
        <w:tblPrEx>
          <w:tblCellMar>
            <w:top w:w="0" w:type="dxa"/>
            <w:bottom w:w="0" w:type="dxa"/>
          </w:tblCellMar>
        </w:tblPrEx>
        <w:tc>
          <w:tcPr>
            <w:tcW w:w="1900" w:type="dxa"/>
          </w:tcPr>
          <w:p w14:paraId="46A6951B" w14:textId="721BAEF5" w:rsidR="00A65707" w:rsidRPr="00A65707" w:rsidRDefault="00A65707" w:rsidP="00A65707">
            <w:pPr>
              <w:spacing w:after="40" w:line="240" w:lineRule="auto"/>
              <w:rPr>
                <w:sz w:val="21"/>
              </w:rPr>
            </w:pPr>
            <w:r>
              <w:rPr>
                <w:sz w:val="21"/>
              </w:rPr>
              <w:t>LV, HV</w:t>
            </w:r>
          </w:p>
        </w:tc>
        <w:tc>
          <w:tcPr>
            <w:tcW w:w="2600" w:type="dxa"/>
          </w:tcPr>
          <w:p w14:paraId="7FB2F722" w14:textId="2B13E112" w:rsidR="00A65707" w:rsidRPr="00A65707" w:rsidRDefault="00A65707" w:rsidP="00A65707">
            <w:pPr>
              <w:spacing w:after="40" w:line="240" w:lineRule="auto"/>
              <w:rPr>
                <w:sz w:val="21"/>
              </w:rPr>
            </w:pPr>
            <w:r>
              <w:rPr>
                <w:sz w:val="21"/>
              </w:rPr>
              <w:t>low voltage, high voltage</w:t>
            </w:r>
          </w:p>
        </w:tc>
        <w:tc>
          <w:tcPr>
            <w:tcW w:w="4500" w:type="dxa"/>
          </w:tcPr>
          <w:p w14:paraId="0FBFDAC0" w14:textId="34AE30F4" w:rsidR="00A65707" w:rsidRPr="00A65707" w:rsidRDefault="00A65707" w:rsidP="00A65707">
            <w:pPr>
              <w:spacing w:after="40" w:line="240" w:lineRule="auto"/>
              <w:rPr>
                <w:sz w:val="21"/>
              </w:rPr>
            </w:pPr>
            <w:r>
              <w:rPr>
                <w:sz w:val="21"/>
              </w:rPr>
              <w:t>The lower- and higher-voltage sides (windings, connections) of a transformer.</w:t>
            </w:r>
          </w:p>
        </w:tc>
      </w:tr>
      <w:tr w:rsidR="00A65707" w:rsidRPr="00A65707" w14:paraId="56CD05DA" w14:textId="77777777" w:rsidTr="00A65707">
        <w:tblPrEx>
          <w:tblCellMar>
            <w:top w:w="0" w:type="dxa"/>
            <w:bottom w:w="0" w:type="dxa"/>
          </w:tblCellMar>
        </w:tblPrEx>
        <w:tc>
          <w:tcPr>
            <w:tcW w:w="1900" w:type="dxa"/>
          </w:tcPr>
          <w:p w14:paraId="49FE12BD" w14:textId="1998CA13" w:rsidR="00A65707" w:rsidRPr="00A65707" w:rsidRDefault="00A65707" w:rsidP="00A65707">
            <w:pPr>
              <w:spacing w:after="40" w:line="240" w:lineRule="auto"/>
              <w:rPr>
                <w:sz w:val="21"/>
              </w:rPr>
            </w:pPr>
            <w:r>
              <w:rPr>
                <w:sz w:val="21"/>
              </w:rPr>
              <w:t>IEC</w:t>
            </w:r>
          </w:p>
        </w:tc>
        <w:tc>
          <w:tcPr>
            <w:tcW w:w="2600" w:type="dxa"/>
          </w:tcPr>
          <w:p w14:paraId="3321CABB" w14:textId="158CEEAE" w:rsidR="00A65707" w:rsidRPr="00A65707" w:rsidRDefault="00A65707" w:rsidP="00A65707">
            <w:pPr>
              <w:spacing w:after="40" w:line="240" w:lineRule="auto"/>
              <w:rPr>
                <w:sz w:val="21"/>
              </w:rPr>
            </w:pPr>
            <w:r>
              <w:rPr>
                <w:sz w:val="21"/>
              </w:rPr>
              <w:t>International Electrotechnical Commission</w:t>
            </w:r>
          </w:p>
        </w:tc>
        <w:tc>
          <w:tcPr>
            <w:tcW w:w="4500" w:type="dxa"/>
          </w:tcPr>
          <w:p w14:paraId="326B3B41" w14:textId="5AAD5064" w:rsidR="00A65707" w:rsidRPr="00A65707" w:rsidRDefault="00A65707" w:rsidP="00A65707">
            <w:pPr>
              <w:spacing w:after="40" w:line="240" w:lineRule="auto"/>
              <w:rPr>
                <w:sz w:val="21"/>
              </w:rPr>
            </w:pPr>
            <w:r>
              <w:rPr>
                <w:sz w:val="21"/>
              </w:rPr>
              <w:t>The world body that publishes electrical standards, such as IEC 60599.</w:t>
            </w:r>
          </w:p>
        </w:tc>
      </w:tr>
      <w:tr w:rsidR="00A65707" w:rsidRPr="00A65707" w14:paraId="2EC88473" w14:textId="77777777" w:rsidTr="00A65707">
        <w:tblPrEx>
          <w:tblCellMar>
            <w:top w:w="0" w:type="dxa"/>
            <w:bottom w:w="0" w:type="dxa"/>
          </w:tblCellMar>
        </w:tblPrEx>
        <w:tc>
          <w:tcPr>
            <w:tcW w:w="1900" w:type="dxa"/>
          </w:tcPr>
          <w:p w14:paraId="126662DA" w14:textId="45F1FB99" w:rsidR="00A65707" w:rsidRPr="00A65707" w:rsidRDefault="00A65707" w:rsidP="00A65707">
            <w:pPr>
              <w:spacing w:after="40" w:line="240" w:lineRule="auto"/>
              <w:rPr>
                <w:sz w:val="21"/>
              </w:rPr>
            </w:pPr>
            <w:r>
              <w:rPr>
                <w:sz w:val="21"/>
              </w:rPr>
              <w:t>IEC 60599</w:t>
            </w:r>
          </w:p>
        </w:tc>
        <w:tc>
          <w:tcPr>
            <w:tcW w:w="2600" w:type="dxa"/>
          </w:tcPr>
          <w:p w14:paraId="7CEAF2D3" w14:textId="6F4DEC4E" w:rsidR="00A65707" w:rsidRPr="00A65707" w:rsidRDefault="00A65707" w:rsidP="00A65707">
            <w:pPr>
              <w:spacing w:after="40" w:line="240" w:lineRule="auto"/>
              <w:rPr>
                <w:sz w:val="21"/>
              </w:rPr>
            </w:pPr>
            <w:r>
              <w:rPr>
                <w:sz w:val="21"/>
              </w:rPr>
              <w:t>IEC guide to the interpretation of dissolved and free gas analysis</w:t>
            </w:r>
          </w:p>
        </w:tc>
        <w:tc>
          <w:tcPr>
            <w:tcW w:w="4500" w:type="dxa"/>
          </w:tcPr>
          <w:p w14:paraId="5C727A3E" w14:textId="1B6F505E" w:rsidR="00A65707" w:rsidRPr="00A65707" w:rsidRDefault="00A65707" w:rsidP="00A65707">
            <w:pPr>
              <w:spacing w:after="40" w:line="240" w:lineRule="auto"/>
              <w:rPr>
                <w:sz w:val="21"/>
              </w:rPr>
            </w:pPr>
            <w:r>
              <w:rPr>
                <w:sz w:val="21"/>
              </w:rPr>
              <w:t>The international standard that defines the fault types and the IEC gas-ratio method.</w:t>
            </w:r>
          </w:p>
        </w:tc>
      </w:tr>
      <w:tr w:rsidR="00A65707" w:rsidRPr="00A65707" w14:paraId="09DA8500" w14:textId="77777777" w:rsidTr="00A65707">
        <w:tblPrEx>
          <w:tblCellMar>
            <w:top w:w="0" w:type="dxa"/>
            <w:bottom w:w="0" w:type="dxa"/>
          </w:tblCellMar>
        </w:tblPrEx>
        <w:tc>
          <w:tcPr>
            <w:tcW w:w="1900" w:type="dxa"/>
          </w:tcPr>
          <w:p w14:paraId="5D8E0724" w14:textId="186AEC82" w:rsidR="00A65707" w:rsidRPr="00A65707" w:rsidRDefault="00A65707" w:rsidP="00A65707">
            <w:pPr>
              <w:spacing w:after="40" w:line="240" w:lineRule="auto"/>
              <w:rPr>
                <w:sz w:val="21"/>
              </w:rPr>
            </w:pPr>
            <w:r>
              <w:rPr>
                <w:sz w:val="21"/>
              </w:rPr>
              <w:t>IEC TC 10</w:t>
            </w:r>
          </w:p>
        </w:tc>
        <w:tc>
          <w:tcPr>
            <w:tcW w:w="2600" w:type="dxa"/>
          </w:tcPr>
          <w:p w14:paraId="2CB4E857" w14:textId="59000035" w:rsidR="00A65707" w:rsidRPr="00A65707" w:rsidRDefault="00A65707" w:rsidP="00A65707">
            <w:pPr>
              <w:spacing w:after="40" w:line="240" w:lineRule="auto"/>
              <w:rPr>
                <w:sz w:val="21"/>
              </w:rPr>
            </w:pPr>
            <w:r>
              <w:rPr>
                <w:sz w:val="21"/>
              </w:rPr>
              <w:t>IEC Technical Committee 10 (fluids for electrotechnical applications)</w:t>
            </w:r>
          </w:p>
        </w:tc>
        <w:tc>
          <w:tcPr>
            <w:tcW w:w="4500" w:type="dxa"/>
          </w:tcPr>
          <w:p w14:paraId="3342198A" w14:textId="7014C7F1" w:rsidR="00A65707" w:rsidRPr="00A65707" w:rsidRDefault="00A65707" w:rsidP="00A65707">
            <w:pPr>
              <w:spacing w:after="40" w:line="240" w:lineRule="auto"/>
              <w:rPr>
                <w:sz w:val="21"/>
              </w:rPr>
            </w:pPr>
            <w:r>
              <w:rPr>
                <w:sz w:val="21"/>
              </w:rPr>
              <w:t>The committee that wrote IEC 60599; its database of 117 inspected faulty units is this thesis's main benchmark.</w:t>
            </w:r>
          </w:p>
        </w:tc>
      </w:tr>
      <w:tr w:rsidR="00A65707" w:rsidRPr="00A65707" w14:paraId="4B896EE7" w14:textId="77777777" w:rsidTr="00A65707">
        <w:tblPrEx>
          <w:tblCellMar>
            <w:top w:w="0" w:type="dxa"/>
            <w:bottom w:w="0" w:type="dxa"/>
          </w:tblCellMar>
        </w:tblPrEx>
        <w:tc>
          <w:tcPr>
            <w:tcW w:w="1900" w:type="dxa"/>
          </w:tcPr>
          <w:p w14:paraId="1F2CF784" w14:textId="68476ED2" w:rsidR="00A65707" w:rsidRPr="00A65707" w:rsidRDefault="00A65707" w:rsidP="00A65707">
            <w:pPr>
              <w:spacing w:after="40" w:line="240" w:lineRule="auto"/>
              <w:rPr>
                <w:sz w:val="21"/>
              </w:rPr>
            </w:pPr>
            <w:r>
              <w:rPr>
                <w:sz w:val="21"/>
              </w:rPr>
              <w:t>IEEE</w:t>
            </w:r>
          </w:p>
        </w:tc>
        <w:tc>
          <w:tcPr>
            <w:tcW w:w="2600" w:type="dxa"/>
          </w:tcPr>
          <w:p w14:paraId="1B20445E" w14:textId="17735B50" w:rsidR="00A65707" w:rsidRPr="00A65707" w:rsidRDefault="00A65707" w:rsidP="00A65707">
            <w:pPr>
              <w:spacing w:after="40" w:line="240" w:lineRule="auto"/>
              <w:rPr>
                <w:sz w:val="21"/>
              </w:rPr>
            </w:pPr>
            <w:r>
              <w:rPr>
                <w:sz w:val="21"/>
              </w:rPr>
              <w:t>Institute of Electrical and Electronics Engineers</w:t>
            </w:r>
          </w:p>
        </w:tc>
        <w:tc>
          <w:tcPr>
            <w:tcW w:w="4500" w:type="dxa"/>
          </w:tcPr>
          <w:p w14:paraId="3FEB9394" w14:textId="3F82CA8E" w:rsidR="00A65707" w:rsidRPr="00A65707" w:rsidRDefault="00A65707" w:rsidP="00A65707">
            <w:pPr>
              <w:spacing w:after="40" w:line="240" w:lineRule="auto"/>
              <w:rPr>
                <w:sz w:val="21"/>
              </w:rPr>
            </w:pPr>
            <w:r>
              <w:rPr>
                <w:sz w:val="21"/>
              </w:rPr>
              <w:t>A professional body that publishes engineering standards and journals.</w:t>
            </w:r>
          </w:p>
        </w:tc>
      </w:tr>
      <w:tr w:rsidR="00A65707" w:rsidRPr="00A65707" w14:paraId="5A6E3596" w14:textId="77777777" w:rsidTr="00A65707">
        <w:tblPrEx>
          <w:tblCellMar>
            <w:top w:w="0" w:type="dxa"/>
            <w:bottom w:w="0" w:type="dxa"/>
          </w:tblCellMar>
        </w:tblPrEx>
        <w:tc>
          <w:tcPr>
            <w:tcW w:w="1900" w:type="dxa"/>
          </w:tcPr>
          <w:p w14:paraId="72708176" w14:textId="17A16FCC" w:rsidR="00A65707" w:rsidRPr="00A65707" w:rsidRDefault="00A65707" w:rsidP="00A65707">
            <w:pPr>
              <w:spacing w:after="40" w:line="240" w:lineRule="auto"/>
              <w:rPr>
                <w:sz w:val="21"/>
              </w:rPr>
            </w:pPr>
            <w:r>
              <w:rPr>
                <w:sz w:val="21"/>
              </w:rPr>
              <w:t>IEEE C57.104</w:t>
            </w:r>
          </w:p>
        </w:tc>
        <w:tc>
          <w:tcPr>
            <w:tcW w:w="2600" w:type="dxa"/>
          </w:tcPr>
          <w:p w14:paraId="61237B22" w14:textId="274AA028" w:rsidR="00A65707" w:rsidRPr="00A65707" w:rsidRDefault="00A65707" w:rsidP="00A65707">
            <w:pPr>
              <w:spacing w:after="40" w:line="240" w:lineRule="auto"/>
              <w:rPr>
                <w:sz w:val="21"/>
              </w:rPr>
            </w:pPr>
            <w:r>
              <w:rPr>
                <w:sz w:val="21"/>
              </w:rPr>
              <w:t>IEEE guide for the interpretation of gases generated in oil-immersed transformers</w:t>
            </w:r>
          </w:p>
        </w:tc>
        <w:tc>
          <w:tcPr>
            <w:tcW w:w="4500" w:type="dxa"/>
          </w:tcPr>
          <w:p w14:paraId="2937BD84" w14:textId="74EED719" w:rsidR="00A65707" w:rsidRPr="00A65707" w:rsidRDefault="00A65707" w:rsidP="00A65707">
            <w:pPr>
              <w:spacing w:after="40" w:line="240" w:lineRule="auto"/>
              <w:rPr>
                <w:sz w:val="21"/>
              </w:rPr>
            </w:pPr>
            <w:r>
              <w:rPr>
                <w:sz w:val="21"/>
              </w:rPr>
              <w:t>The IEEE standard that contains the Duval Triangle 1 (2019 edition) and the Rogers ratio table (2008 edition).</w:t>
            </w:r>
          </w:p>
        </w:tc>
      </w:tr>
      <w:tr w:rsidR="00A65707" w:rsidRPr="00A65707" w14:paraId="4788F601" w14:textId="77777777" w:rsidTr="00A65707">
        <w:tblPrEx>
          <w:tblCellMar>
            <w:top w:w="0" w:type="dxa"/>
            <w:bottom w:w="0" w:type="dxa"/>
          </w:tblCellMar>
        </w:tblPrEx>
        <w:tc>
          <w:tcPr>
            <w:tcW w:w="1900" w:type="dxa"/>
          </w:tcPr>
          <w:p w14:paraId="510AA404" w14:textId="09BEDF9C" w:rsidR="00A65707" w:rsidRPr="00A65707" w:rsidRDefault="00A65707" w:rsidP="00A65707">
            <w:pPr>
              <w:spacing w:after="40" w:line="240" w:lineRule="auto"/>
              <w:rPr>
                <w:sz w:val="21"/>
              </w:rPr>
            </w:pPr>
            <w:r>
              <w:rPr>
                <w:sz w:val="21"/>
              </w:rPr>
              <w:t>iTeh</w:t>
            </w:r>
          </w:p>
        </w:tc>
        <w:tc>
          <w:tcPr>
            <w:tcW w:w="2600" w:type="dxa"/>
          </w:tcPr>
          <w:p w14:paraId="20431635" w14:textId="7A950B28" w:rsidR="00A65707" w:rsidRPr="00A65707" w:rsidRDefault="00A65707" w:rsidP="00A65707">
            <w:pPr>
              <w:spacing w:after="40" w:line="240" w:lineRule="auto"/>
              <w:rPr>
                <w:sz w:val="21"/>
              </w:rPr>
            </w:pPr>
            <w:r>
              <w:rPr>
                <w:sz w:val="21"/>
              </w:rPr>
              <w:t>iTeh Standards</w:t>
            </w:r>
          </w:p>
        </w:tc>
        <w:tc>
          <w:tcPr>
            <w:tcW w:w="4500" w:type="dxa"/>
          </w:tcPr>
          <w:p w14:paraId="48B7A02F" w14:textId="42D9F32B" w:rsidR="00A65707" w:rsidRPr="00A65707" w:rsidRDefault="00A65707" w:rsidP="00A65707">
            <w:pPr>
              <w:spacing w:after="40" w:line="240" w:lineRule="auto"/>
              <w:rPr>
                <w:sz w:val="21"/>
              </w:rPr>
            </w:pPr>
            <w:r>
              <w:rPr>
                <w:sz w:val="21"/>
              </w:rPr>
              <w:t>A standards distributor that publishes official free previews of standards.</w:t>
            </w:r>
          </w:p>
        </w:tc>
      </w:tr>
      <w:tr w:rsidR="00A65707" w:rsidRPr="00A65707" w14:paraId="0369CD0D" w14:textId="77777777" w:rsidTr="00A65707">
        <w:tblPrEx>
          <w:tblCellMar>
            <w:top w:w="0" w:type="dxa"/>
            <w:bottom w:w="0" w:type="dxa"/>
          </w:tblCellMar>
        </w:tblPrEx>
        <w:tc>
          <w:tcPr>
            <w:tcW w:w="1900" w:type="dxa"/>
          </w:tcPr>
          <w:p w14:paraId="6C52506A" w14:textId="3E52995B" w:rsidR="00A65707" w:rsidRPr="00A65707" w:rsidRDefault="00A65707" w:rsidP="00A65707">
            <w:pPr>
              <w:spacing w:after="40" w:line="240" w:lineRule="auto"/>
              <w:rPr>
                <w:sz w:val="21"/>
              </w:rPr>
            </w:pPr>
            <w:r>
              <w:rPr>
                <w:sz w:val="21"/>
              </w:rPr>
              <w:t>CC BY</w:t>
            </w:r>
          </w:p>
        </w:tc>
        <w:tc>
          <w:tcPr>
            <w:tcW w:w="2600" w:type="dxa"/>
          </w:tcPr>
          <w:p w14:paraId="2CE3DA5C" w14:textId="01D1FEA5" w:rsidR="00A65707" w:rsidRPr="00A65707" w:rsidRDefault="00A65707" w:rsidP="00A65707">
            <w:pPr>
              <w:spacing w:after="40" w:line="240" w:lineRule="auto"/>
              <w:rPr>
                <w:sz w:val="21"/>
              </w:rPr>
            </w:pPr>
            <w:r>
              <w:rPr>
                <w:sz w:val="21"/>
              </w:rPr>
              <w:t>Creative Commons Attribution licence</w:t>
            </w:r>
          </w:p>
        </w:tc>
        <w:tc>
          <w:tcPr>
            <w:tcW w:w="4500" w:type="dxa"/>
          </w:tcPr>
          <w:p w14:paraId="3C3CCBF8" w14:textId="7022B776" w:rsidR="00A65707" w:rsidRPr="00A65707" w:rsidRDefault="00A65707" w:rsidP="00A65707">
            <w:pPr>
              <w:spacing w:after="40" w:line="240" w:lineRule="auto"/>
              <w:rPr>
                <w:sz w:val="21"/>
              </w:rPr>
            </w:pPr>
            <w:r>
              <w:rPr>
                <w:sz w:val="21"/>
              </w:rPr>
              <w:t>An open-access licence: the paper may be read and reused freely if the authors are credited.</w:t>
            </w:r>
          </w:p>
        </w:tc>
      </w:tr>
      <w:tr w:rsidR="00A65707" w:rsidRPr="00A65707" w14:paraId="334C2FA2" w14:textId="77777777" w:rsidTr="00A65707">
        <w:tblPrEx>
          <w:tblCellMar>
            <w:top w:w="0" w:type="dxa"/>
            <w:bottom w:w="0" w:type="dxa"/>
          </w:tblCellMar>
        </w:tblPrEx>
        <w:tc>
          <w:tcPr>
            <w:tcW w:w="1900" w:type="dxa"/>
          </w:tcPr>
          <w:p w14:paraId="0CEC2B0A" w14:textId="7EE51A8F" w:rsidR="00A65707" w:rsidRPr="00A65707" w:rsidRDefault="00A65707" w:rsidP="00A65707">
            <w:pPr>
              <w:spacing w:after="40" w:line="240" w:lineRule="auto"/>
              <w:rPr>
                <w:sz w:val="21"/>
              </w:rPr>
            </w:pPr>
            <w:r>
              <w:rPr>
                <w:sz w:val="21"/>
              </w:rPr>
              <w:t>Ratio method</w:t>
            </w:r>
          </w:p>
        </w:tc>
        <w:tc>
          <w:tcPr>
            <w:tcW w:w="2600" w:type="dxa"/>
          </w:tcPr>
          <w:p w14:paraId="5B3BE4C4" w14:textId="3638D80F" w:rsidR="00A65707" w:rsidRPr="00A65707" w:rsidRDefault="00A65707" w:rsidP="00A65707">
            <w:pPr>
              <w:spacing w:after="40" w:line="240" w:lineRule="auto"/>
              <w:rPr>
                <w:sz w:val="21"/>
              </w:rPr>
            </w:pPr>
            <w:r>
              <w:rPr>
                <w:sz w:val="21"/>
              </w:rPr>
              <w:t>diagnosis from gas ratios</w:t>
            </w:r>
          </w:p>
        </w:tc>
        <w:tc>
          <w:tcPr>
            <w:tcW w:w="4500" w:type="dxa"/>
          </w:tcPr>
          <w:p w14:paraId="23C40DA5" w14:textId="3DC597E2" w:rsidR="00A65707" w:rsidRPr="00A65707" w:rsidRDefault="00A65707" w:rsidP="00A65707">
            <w:pPr>
              <w:spacing w:after="40" w:line="240" w:lineRule="auto"/>
              <w:rPr>
                <w:sz w:val="21"/>
              </w:rPr>
            </w:pPr>
            <w:r>
              <w:rPr>
                <w:sz w:val="21"/>
              </w:rPr>
              <w:t>Divides one gas by another (for example C2H2/C2H4) and compares the result with fixed limits to name the fault.</w:t>
            </w:r>
          </w:p>
        </w:tc>
      </w:tr>
      <w:tr w:rsidR="00A65707" w:rsidRPr="00A65707" w14:paraId="5F1C3370" w14:textId="77777777" w:rsidTr="00A65707">
        <w:tblPrEx>
          <w:tblCellMar>
            <w:top w:w="0" w:type="dxa"/>
            <w:bottom w:w="0" w:type="dxa"/>
          </w:tblCellMar>
        </w:tblPrEx>
        <w:tc>
          <w:tcPr>
            <w:tcW w:w="1900" w:type="dxa"/>
          </w:tcPr>
          <w:p w14:paraId="0CCC38A4" w14:textId="60608A2C" w:rsidR="00A65707" w:rsidRPr="00A65707" w:rsidRDefault="00A65707" w:rsidP="00A65707">
            <w:pPr>
              <w:spacing w:after="40" w:line="240" w:lineRule="auto"/>
              <w:rPr>
                <w:sz w:val="21"/>
              </w:rPr>
            </w:pPr>
            <w:r>
              <w:rPr>
                <w:sz w:val="21"/>
              </w:rPr>
              <w:t>Duval Triangle 1</w:t>
            </w:r>
          </w:p>
        </w:tc>
        <w:tc>
          <w:tcPr>
            <w:tcW w:w="2600" w:type="dxa"/>
          </w:tcPr>
          <w:p w14:paraId="11A59671" w14:textId="72A1A85A" w:rsidR="00A65707" w:rsidRPr="00A65707" w:rsidRDefault="00A65707" w:rsidP="00A65707">
            <w:pPr>
              <w:spacing w:after="40" w:line="240" w:lineRule="auto"/>
              <w:rPr>
                <w:sz w:val="21"/>
              </w:rPr>
            </w:pPr>
            <w:r>
              <w:rPr>
                <w:sz w:val="21"/>
              </w:rPr>
              <w:t>graphical DGA method by M. Duval</w:t>
            </w:r>
          </w:p>
        </w:tc>
        <w:tc>
          <w:tcPr>
            <w:tcW w:w="4500" w:type="dxa"/>
          </w:tcPr>
          <w:p w14:paraId="18891CA2" w14:textId="3EC473E4" w:rsidR="00A65707" w:rsidRPr="00A65707" w:rsidRDefault="00A65707" w:rsidP="00A65707">
            <w:pPr>
              <w:spacing w:after="40" w:line="240" w:lineRule="auto"/>
              <w:rPr>
                <w:sz w:val="21"/>
              </w:rPr>
            </w:pPr>
            <w:r>
              <w:rPr>
                <w:sz w:val="21"/>
              </w:rPr>
              <w:t>The shares of CH4, C2H4 and C2H2 are plotted as one point in a triangle divided into fault zones.</w:t>
            </w:r>
          </w:p>
        </w:tc>
      </w:tr>
      <w:tr w:rsidR="00A65707" w:rsidRPr="00A65707" w14:paraId="762E9ED9" w14:textId="77777777" w:rsidTr="00A65707">
        <w:tblPrEx>
          <w:tblCellMar>
            <w:top w:w="0" w:type="dxa"/>
            <w:bottom w:w="0" w:type="dxa"/>
          </w:tblCellMar>
        </w:tblPrEx>
        <w:tc>
          <w:tcPr>
            <w:tcW w:w="1900" w:type="dxa"/>
          </w:tcPr>
          <w:p w14:paraId="57EE3F8E" w14:textId="119EBA96" w:rsidR="00A65707" w:rsidRPr="00A65707" w:rsidRDefault="00A65707" w:rsidP="00A65707">
            <w:pPr>
              <w:spacing w:after="40" w:line="240" w:lineRule="auto"/>
              <w:rPr>
                <w:sz w:val="21"/>
              </w:rPr>
            </w:pPr>
            <w:r>
              <w:rPr>
                <w:sz w:val="21"/>
              </w:rPr>
              <w:t>Rogers ratios</w:t>
            </w:r>
          </w:p>
        </w:tc>
        <w:tc>
          <w:tcPr>
            <w:tcW w:w="2600" w:type="dxa"/>
          </w:tcPr>
          <w:p w14:paraId="6A090BB1" w14:textId="1168CE48" w:rsidR="00A65707" w:rsidRPr="00A65707" w:rsidRDefault="00A65707" w:rsidP="00A65707">
            <w:pPr>
              <w:spacing w:after="40" w:line="240" w:lineRule="auto"/>
              <w:rPr>
                <w:sz w:val="21"/>
              </w:rPr>
            </w:pPr>
            <w:r>
              <w:rPr>
                <w:sz w:val="21"/>
              </w:rPr>
              <w:t>older gas-ratio method by R.R. Rogers</w:t>
            </w:r>
          </w:p>
        </w:tc>
        <w:tc>
          <w:tcPr>
            <w:tcW w:w="4500" w:type="dxa"/>
          </w:tcPr>
          <w:p w14:paraId="78126EB9" w14:textId="7CBE6610" w:rsidR="00A65707" w:rsidRPr="00A65707" w:rsidRDefault="00A65707" w:rsidP="00A65707">
            <w:pPr>
              <w:spacing w:after="40" w:line="240" w:lineRule="auto"/>
              <w:rPr>
                <w:sz w:val="21"/>
              </w:rPr>
            </w:pPr>
            <w:r>
              <w:rPr>
                <w:sz w:val="21"/>
              </w:rPr>
              <w:t>A ratio table that names faults from three gas ratios; kept in IEEE C57.104.</w:t>
            </w:r>
          </w:p>
        </w:tc>
      </w:tr>
      <w:tr w:rsidR="00A65707" w:rsidRPr="00A65707" w14:paraId="1AACC00B" w14:textId="77777777" w:rsidTr="00A65707">
        <w:tblPrEx>
          <w:tblCellMar>
            <w:top w:w="0" w:type="dxa"/>
            <w:bottom w:w="0" w:type="dxa"/>
          </w:tblCellMar>
        </w:tblPrEx>
        <w:tc>
          <w:tcPr>
            <w:tcW w:w="1900" w:type="dxa"/>
          </w:tcPr>
          <w:p w14:paraId="7590DD8B" w14:textId="2F5E5FB6" w:rsidR="00A65707" w:rsidRPr="00A65707" w:rsidRDefault="00A65707" w:rsidP="00A65707">
            <w:pPr>
              <w:spacing w:after="40" w:line="240" w:lineRule="auto"/>
              <w:rPr>
                <w:sz w:val="21"/>
              </w:rPr>
            </w:pPr>
            <w:r>
              <w:rPr>
                <w:sz w:val="21"/>
              </w:rPr>
              <w:t>Typical values</w:t>
            </w:r>
          </w:p>
        </w:tc>
        <w:tc>
          <w:tcPr>
            <w:tcW w:w="2600" w:type="dxa"/>
          </w:tcPr>
          <w:p w14:paraId="5190214B" w14:textId="528A922C" w:rsidR="00A65707" w:rsidRPr="00A65707" w:rsidRDefault="00A65707" w:rsidP="00A65707">
            <w:pPr>
              <w:spacing w:after="40" w:line="240" w:lineRule="auto"/>
              <w:rPr>
                <w:sz w:val="21"/>
              </w:rPr>
            </w:pPr>
            <w:r>
              <w:rPr>
                <w:sz w:val="21"/>
              </w:rPr>
              <w:t>90 % typical gas concentrations</w:t>
            </w:r>
          </w:p>
        </w:tc>
        <w:tc>
          <w:tcPr>
            <w:tcW w:w="4500" w:type="dxa"/>
          </w:tcPr>
          <w:p w14:paraId="215A2792" w14:textId="29167FA5" w:rsidR="00A65707" w:rsidRPr="00A65707" w:rsidRDefault="00A65707" w:rsidP="00A65707">
            <w:pPr>
              <w:spacing w:after="40" w:line="240" w:lineRule="auto"/>
              <w:rPr>
                <w:sz w:val="21"/>
              </w:rPr>
            </w:pPr>
            <w:r>
              <w:rPr>
                <w:sz w:val="21"/>
              </w:rPr>
              <w:t>Levels below which about 90 % of transformers in service are found; not limit values.</w:t>
            </w:r>
          </w:p>
        </w:tc>
      </w:tr>
      <w:tr w:rsidR="00A65707" w:rsidRPr="00A65707" w14:paraId="2950A90C" w14:textId="77777777" w:rsidTr="00A65707">
        <w:tblPrEx>
          <w:tblCellMar>
            <w:top w:w="0" w:type="dxa"/>
            <w:bottom w:w="0" w:type="dxa"/>
          </w:tblCellMar>
        </w:tblPrEx>
        <w:tc>
          <w:tcPr>
            <w:tcW w:w="1900" w:type="dxa"/>
          </w:tcPr>
          <w:p w14:paraId="70501BB8" w14:textId="5F2BB8BA" w:rsidR="00A65707" w:rsidRPr="00A65707" w:rsidRDefault="00A65707" w:rsidP="00A65707">
            <w:pPr>
              <w:spacing w:after="40" w:line="240" w:lineRule="auto"/>
              <w:rPr>
                <w:sz w:val="21"/>
              </w:rPr>
            </w:pPr>
            <w:r>
              <w:rPr>
                <w:sz w:val="21"/>
              </w:rPr>
              <w:t>Normality gate</w:t>
            </w:r>
          </w:p>
        </w:tc>
        <w:tc>
          <w:tcPr>
            <w:tcW w:w="2600" w:type="dxa"/>
          </w:tcPr>
          <w:p w14:paraId="4C4444C0" w14:textId="2B5AA4F8" w:rsidR="00A65707" w:rsidRPr="00A65707" w:rsidRDefault="00A65707" w:rsidP="00A65707">
            <w:pPr>
              <w:spacing w:after="40" w:line="240" w:lineRule="auto"/>
              <w:rPr>
                <w:sz w:val="21"/>
              </w:rPr>
            </w:pPr>
            <w:r>
              <w:rPr>
                <w:sz w:val="21"/>
              </w:rPr>
              <w:t>rule that lets conventional methods answer 'Normal'</w:t>
            </w:r>
          </w:p>
        </w:tc>
        <w:tc>
          <w:tcPr>
            <w:tcW w:w="4500" w:type="dxa"/>
          </w:tcPr>
          <w:p w14:paraId="720E4A98" w14:textId="4F777910" w:rsidR="00A65707" w:rsidRPr="00A65707" w:rsidRDefault="00A65707" w:rsidP="00A65707">
            <w:pPr>
              <w:spacing w:after="40" w:line="240" w:lineRule="auto"/>
              <w:rPr>
                <w:sz w:val="21"/>
              </w:rPr>
            </w:pPr>
            <w:r>
              <w:rPr>
                <w:sz w:val="21"/>
              </w:rPr>
              <w:t>If all gases are below their typical values, the conventional methods give Normal instead of a fault (decision D3).</w:t>
            </w:r>
          </w:p>
        </w:tc>
      </w:tr>
      <w:tr w:rsidR="00A65707" w:rsidRPr="00A65707" w14:paraId="384D7F6E" w14:textId="77777777" w:rsidTr="00A65707">
        <w:tblPrEx>
          <w:tblCellMar>
            <w:top w:w="0" w:type="dxa"/>
            <w:bottom w:w="0" w:type="dxa"/>
          </w:tblCellMar>
        </w:tblPrEx>
        <w:tc>
          <w:tcPr>
            <w:tcW w:w="1900" w:type="dxa"/>
          </w:tcPr>
          <w:p w14:paraId="167206B5" w14:textId="356C32C7" w:rsidR="00A65707" w:rsidRPr="00A65707" w:rsidRDefault="00A65707" w:rsidP="00A65707">
            <w:pPr>
              <w:spacing w:after="40" w:line="240" w:lineRule="auto"/>
              <w:rPr>
                <w:sz w:val="21"/>
              </w:rPr>
            </w:pPr>
            <w:r>
              <w:rPr>
                <w:sz w:val="21"/>
              </w:rPr>
              <w:t>Benchmark</w:t>
            </w:r>
          </w:p>
        </w:tc>
        <w:tc>
          <w:tcPr>
            <w:tcW w:w="2600" w:type="dxa"/>
          </w:tcPr>
          <w:p w14:paraId="2F77FCF6" w14:textId="12E4DF93" w:rsidR="00A65707" w:rsidRPr="00A65707" w:rsidRDefault="00A65707" w:rsidP="00A65707">
            <w:pPr>
              <w:spacing w:after="40" w:line="240" w:lineRule="auto"/>
              <w:rPr>
                <w:sz w:val="21"/>
              </w:rPr>
            </w:pPr>
            <w:r>
              <w:rPr>
                <w:sz w:val="21"/>
              </w:rPr>
              <w:t>fixed reference test set</w:t>
            </w:r>
          </w:p>
        </w:tc>
        <w:tc>
          <w:tcPr>
            <w:tcW w:w="4500" w:type="dxa"/>
          </w:tcPr>
          <w:p w14:paraId="29302D7B" w14:textId="7161D7BA" w:rsidR="00A65707" w:rsidRPr="00A65707" w:rsidRDefault="00A65707" w:rsidP="00A65707">
            <w:pPr>
              <w:spacing w:after="40" w:line="240" w:lineRule="auto"/>
              <w:rPr>
                <w:sz w:val="21"/>
              </w:rPr>
            </w:pPr>
            <w:r>
              <w:rPr>
                <w:sz w:val="21"/>
              </w:rPr>
              <w:t>The IEC TC 10 cases whose faults were confirmed by inspection; every method is scored on them.</w:t>
            </w:r>
          </w:p>
        </w:tc>
      </w:tr>
      <w:tr w:rsidR="00A65707" w:rsidRPr="00A65707" w14:paraId="0F934E48" w14:textId="77777777" w:rsidTr="00A65707">
        <w:tblPrEx>
          <w:tblCellMar>
            <w:top w:w="0" w:type="dxa"/>
            <w:bottom w:w="0" w:type="dxa"/>
          </w:tblCellMar>
        </w:tblPrEx>
        <w:tc>
          <w:tcPr>
            <w:tcW w:w="1900" w:type="dxa"/>
          </w:tcPr>
          <w:p w14:paraId="101E7E33" w14:textId="519DE5CB" w:rsidR="00A65707" w:rsidRPr="00A65707" w:rsidRDefault="00A65707" w:rsidP="00A65707">
            <w:pPr>
              <w:spacing w:after="40" w:line="240" w:lineRule="auto"/>
              <w:rPr>
                <w:sz w:val="21"/>
              </w:rPr>
            </w:pPr>
            <w:r>
              <w:rPr>
                <w:sz w:val="21"/>
              </w:rPr>
              <w:t>Inspection-based label</w:t>
            </w:r>
          </w:p>
        </w:tc>
        <w:tc>
          <w:tcPr>
            <w:tcW w:w="2600" w:type="dxa"/>
          </w:tcPr>
          <w:p w14:paraId="7CDC18D4" w14:textId="318573E4" w:rsidR="00A65707" w:rsidRPr="00A65707" w:rsidRDefault="00A65707" w:rsidP="00A65707">
            <w:pPr>
              <w:spacing w:after="40" w:line="240" w:lineRule="auto"/>
              <w:rPr>
                <w:sz w:val="21"/>
              </w:rPr>
            </w:pPr>
            <w:r>
              <w:rPr>
                <w:sz w:val="21"/>
              </w:rPr>
              <w:t>fault confirmed by opening the equipment</w:t>
            </w:r>
          </w:p>
        </w:tc>
        <w:tc>
          <w:tcPr>
            <w:tcW w:w="4500" w:type="dxa"/>
          </w:tcPr>
          <w:p w14:paraId="22B186F6" w14:textId="67BBAED1" w:rsidR="00A65707" w:rsidRPr="00A65707" w:rsidRDefault="00A65707" w:rsidP="00A65707">
            <w:pPr>
              <w:spacing w:after="40" w:line="240" w:lineRule="auto"/>
              <w:rPr>
                <w:sz w:val="21"/>
              </w:rPr>
            </w:pPr>
            <w:r>
              <w:rPr>
                <w:sz w:val="21"/>
              </w:rPr>
              <w:t>The fault type was seen by engineers after the unit was opened, not guessed from the gases.</w:t>
            </w:r>
          </w:p>
        </w:tc>
      </w:tr>
      <w:tr w:rsidR="00A65707" w:rsidRPr="00A65707" w14:paraId="7240D30D" w14:textId="77777777" w:rsidTr="00A65707">
        <w:tblPrEx>
          <w:tblCellMar>
            <w:top w:w="0" w:type="dxa"/>
            <w:bottom w:w="0" w:type="dxa"/>
          </w:tblCellMar>
        </w:tblPrEx>
        <w:tc>
          <w:tcPr>
            <w:tcW w:w="1900" w:type="dxa"/>
          </w:tcPr>
          <w:p w14:paraId="212EDB80" w14:textId="262E8296" w:rsidR="00A65707" w:rsidRPr="00A65707" w:rsidRDefault="00A65707" w:rsidP="00A65707">
            <w:pPr>
              <w:spacing w:after="40" w:line="240" w:lineRule="auto"/>
              <w:rPr>
                <w:sz w:val="21"/>
              </w:rPr>
            </w:pPr>
            <w:r>
              <w:rPr>
                <w:sz w:val="21"/>
              </w:rPr>
              <w:t>Primary and sensitivity analysis</w:t>
            </w:r>
          </w:p>
        </w:tc>
        <w:tc>
          <w:tcPr>
            <w:tcW w:w="2600" w:type="dxa"/>
          </w:tcPr>
          <w:p w14:paraId="1DA791F2" w14:textId="6154753B" w:rsidR="00A65707" w:rsidRPr="00A65707" w:rsidRDefault="00A65707" w:rsidP="00A65707">
            <w:pPr>
              <w:spacing w:after="40" w:line="240" w:lineRule="auto"/>
              <w:rPr>
                <w:sz w:val="21"/>
              </w:rPr>
            </w:pPr>
            <w:r>
              <w:rPr>
                <w:sz w:val="21"/>
              </w:rPr>
              <w:t>main analysis and its repeat under another reasonable choice</w:t>
            </w:r>
          </w:p>
        </w:tc>
        <w:tc>
          <w:tcPr>
            <w:tcW w:w="4500" w:type="dxa"/>
          </w:tcPr>
          <w:p w14:paraId="4096BF97" w14:textId="00222FE1" w:rsidR="00A65707" w:rsidRPr="00A65707" w:rsidRDefault="00A65707" w:rsidP="00A65707">
            <w:pPr>
              <w:spacing w:after="40" w:line="240" w:lineRule="auto"/>
              <w:rPr>
                <w:sz w:val="21"/>
              </w:rPr>
            </w:pPr>
            <w:r>
              <w:rPr>
                <w:sz w:val="21"/>
              </w:rPr>
              <w:t>The sensitivity analysis shows whether the conclusion changes when a choice is made differently.</w:t>
            </w:r>
          </w:p>
        </w:tc>
      </w:tr>
      <w:tr w:rsidR="00A65707" w:rsidRPr="00A65707" w14:paraId="128474A0" w14:textId="77777777" w:rsidTr="00A65707">
        <w:tblPrEx>
          <w:tblCellMar>
            <w:top w:w="0" w:type="dxa"/>
            <w:bottom w:w="0" w:type="dxa"/>
          </w:tblCellMar>
        </w:tblPrEx>
        <w:tc>
          <w:tcPr>
            <w:tcW w:w="1900" w:type="dxa"/>
          </w:tcPr>
          <w:p w14:paraId="3BED99B3" w14:textId="3A937D3E" w:rsidR="00A65707" w:rsidRPr="00A65707" w:rsidRDefault="00A65707" w:rsidP="00A65707">
            <w:pPr>
              <w:spacing w:after="40" w:line="240" w:lineRule="auto"/>
              <w:rPr>
                <w:sz w:val="21"/>
              </w:rPr>
            </w:pPr>
            <w:r>
              <w:rPr>
                <w:sz w:val="21"/>
              </w:rPr>
              <w:t>SHA-256</w:t>
            </w:r>
          </w:p>
        </w:tc>
        <w:tc>
          <w:tcPr>
            <w:tcW w:w="2600" w:type="dxa"/>
          </w:tcPr>
          <w:p w14:paraId="252E4B29" w14:textId="47387756" w:rsidR="00A65707" w:rsidRPr="00A65707" w:rsidRDefault="00A65707" w:rsidP="00A65707">
            <w:pPr>
              <w:spacing w:after="40" w:line="240" w:lineRule="auto"/>
              <w:rPr>
                <w:sz w:val="21"/>
              </w:rPr>
            </w:pPr>
            <w:r>
              <w:rPr>
                <w:sz w:val="21"/>
              </w:rPr>
              <w:t>Secure Hash Algorithm, 256-bit</w:t>
            </w:r>
          </w:p>
        </w:tc>
        <w:tc>
          <w:tcPr>
            <w:tcW w:w="4500" w:type="dxa"/>
          </w:tcPr>
          <w:p w14:paraId="7C062348" w14:textId="5C46EEDD" w:rsidR="00A65707" w:rsidRPr="00A65707" w:rsidRDefault="00A65707" w:rsidP="00A65707">
            <w:pPr>
              <w:spacing w:after="40" w:line="240" w:lineRule="auto"/>
              <w:rPr>
                <w:sz w:val="21"/>
              </w:rPr>
            </w:pPr>
            <w:r>
              <w:rPr>
                <w:sz w:val="21"/>
              </w:rPr>
              <w:t>A file's digital fingerprint: if one byte of the file changes, the fingerprint changes.</w:t>
            </w:r>
          </w:p>
        </w:tc>
      </w:tr>
      <w:tr w:rsidR="00A65707" w:rsidRPr="00A65707" w14:paraId="248B3A48" w14:textId="77777777" w:rsidTr="00A65707">
        <w:tblPrEx>
          <w:tblCellMar>
            <w:top w:w="0" w:type="dxa"/>
            <w:bottom w:w="0" w:type="dxa"/>
          </w:tblCellMar>
        </w:tblPrEx>
        <w:tc>
          <w:tcPr>
            <w:tcW w:w="1900" w:type="dxa"/>
          </w:tcPr>
          <w:p w14:paraId="7E7ACE27" w14:textId="28467F36" w:rsidR="00A65707" w:rsidRPr="00A65707" w:rsidRDefault="00A65707" w:rsidP="00A65707">
            <w:pPr>
              <w:spacing w:after="40" w:line="240" w:lineRule="auto"/>
              <w:rPr>
                <w:sz w:val="21"/>
              </w:rPr>
            </w:pPr>
            <w:r>
              <w:rPr>
                <w:sz w:val="21"/>
              </w:rPr>
              <w:t>CSV</w:t>
            </w:r>
          </w:p>
        </w:tc>
        <w:tc>
          <w:tcPr>
            <w:tcW w:w="2600" w:type="dxa"/>
          </w:tcPr>
          <w:p w14:paraId="48439891" w14:textId="338AF5D0" w:rsidR="00A65707" w:rsidRPr="00A65707" w:rsidRDefault="00A65707" w:rsidP="00A65707">
            <w:pPr>
              <w:spacing w:after="40" w:line="240" w:lineRule="auto"/>
              <w:rPr>
                <w:sz w:val="21"/>
              </w:rPr>
            </w:pPr>
            <w:r>
              <w:rPr>
                <w:sz w:val="21"/>
              </w:rPr>
              <w:t>comma-separated values</w:t>
            </w:r>
          </w:p>
        </w:tc>
        <w:tc>
          <w:tcPr>
            <w:tcW w:w="4500" w:type="dxa"/>
          </w:tcPr>
          <w:p w14:paraId="6440C9D1" w14:textId="7504F311" w:rsidR="00A65707" w:rsidRPr="00A65707" w:rsidRDefault="00A65707" w:rsidP="00A65707">
            <w:pPr>
              <w:spacing w:after="40" w:line="240" w:lineRule="auto"/>
              <w:rPr>
                <w:sz w:val="21"/>
              </w:rPr>
            </w:pPr>
            <w:r>
              <w:rPr>
                <w:sz w:val="21"/>
              </w:rPr>
              <w:t>A plain-text table file that any program can read.</w:t>
            </w:r>
          </w:p>
        </w:tc>
      </w:tr>
      <w:tr w:rsidR="00A65707" w:rsidRPr="00A65707" w14:paraId="1AE0D294" w14:textId="77777777" w:rsidTr="00A65707">
        <w:tblPrEx>
          <w:tblCellMar>
            <w:top w:w="0" w:type="dxa"/>
            <w:bottom w:w="0" w:type="dxa"/>
          </w:tblCellMar>
        </w:tblPrEx>
        <w:tc>
          <w:tcPr>
            <w:tcW w:w="1900" w:type="dxa"/>
          </w:tcPr>
          <w:p w14:paraId="0C47B074" w14:textId="59EDD074" w:rsidR="00A65707" w:rsidRPr="00A65707" w:rsidRDefault="00A65707" w:rsidP="00A65707">
            <w:pPr>
              <w:spacing w:after="40" w:line="240" w:lineRule="auto"/>
              <w:rPr>
                <w:sz w:val="21"/>
              </w:rPr>
            </w:pPr>
            <w:r>
              <w:rPr>
                <w:sz w:val="21"/>
              </w:rPr>
              <w:t>docx</w:t>
            </w:r>
          </w:p>
        </w:tc>
        <w:tc>
          <w:tcPr>
            <w:tcW w:w="2600" w:type="dxa"/>
          </w:tcPr>
          <w:p w14:paraId="354912E1" w14:textId="1362E6F5" w:rsidR="00A65707" w:rsidRPr="00A65707" w:rsidRDefault="00A65707" w:rsidP="00A65707">
            <w:pPr>
              <w:spacing w:after="40" w:line="240" w:lineRule="auto"/>
              <w:rPr>
                <w:sz w:val="21"/>
              </w:rPr>
            </w:pPr>
            <w:r>
              <w:rPr>
                <w:sz w:val="21"/>
              </w:rPr>
              <w:t>Microsoft Word document</w:t>
            </w:r>
          </w:p>
        </w:tc>
        <w:tc>
          <w:tcPr>
            <w:tcW w:w="4500" w:type="dxa"/>
          </w:tcPr>
          <w:p w14:paraId="4F66192E" w14:textId="5442FF4C" w:rsidR="00A65707" w:rsidRPr="00A65707" w:rsidRDefault="00A65707" w:rsidP="00A65707">
            <w:pPr>
              <w:spacing w:after="40" w:line="240" w:lineRule="auto"/>
              <w:rPr>
                <w:sz w:val="21"/>
              </w:rPr>
            </w:pPr>
            <w:r>
              <w:rPr>
                <w:sz w:val="21"/>
              </w:rPr>
              <w:t>The format of these reports.</w:t>
            </w:r>
          </w:p>
        </w:tc>
      </w:tr>
      <w:tr w:rsidR="00A65707" w:rsidRPr="00A65707" w14:paraId="20F3D004" w14:textId="77777777" w:rsidTr="00A65707">
        <w:tblPrEx>
          <w:tblCellMar>
            <w:top w:w="0" w:type="dxa"/>
            <w:bottom w:w="0" w:type="dxa"/>
          </w:tblCellMar>
        </w:tblPrEx>
        <w:tc>
          <w:tcPr>
            <w:tcW w:w="1900" w:type="dxa"/>
          </w:tcPr>
          <w:p w14:paraId="3DFB3B94" w14:textId="2948EC97" w:rsidR="00A65707" w:rsidRPr="00A65707" w:rsidRDefault="00A65707" w:rsidP="00A65707">
            <w:pPr>
              <w:spacing w:after="40" w:line="240" w:lineRule="auto"/>
              <w:rPr>
                <w:sz w:val="21"/>
              </w:rPr>
            </w:pPr>
            <w:r>
              <w:rPr>
                <w:sz w:val="21"/>
              </w:rPr>
              <w:t>Python</w:t>
            </w:r>
          </w:p>
        </w:tc>
        <w:tc>
          <w:tcPr>
            <w:tcW w:w="2600" w:type="dxa"/>
          </w:tcPr>
          <w:p w14:paraId="6A295F00" w14:textId="6DA9187F" w:rsidR="00A65707" w:rsidRPr="00A65707" w:rsidRDefault="00A65707" w:rsidP="00A65707">
            <w:pPr>
              <w:spacing w:after="40" w:line="240" w:lineRule="auto"/>
              <w:rPr>
                <w:sz w:val="21"/>
              </w:rPr>
            </w:pPr>
            <w:r>
              <w:rPr>
                <w:sz w:val="21"/>
              </w:rPr>
              <w:t>programming language</w:t>
            </w:r>
          </w:p>
        </w:tc>
        <w:tc>
          <w:tcPr>
            <w:tcW w:w="4500" w:type="dxa"/>
          </w:tcPr>
          <w:p w14:paraId="502E72B8" w14:textId="0B1DB075" w:rsidR="00A65707" w:rsidRPr="00A65707" w:rsidRDefault="00A65707" w:rsidP="00A65707">
            <w:pPr>
              <w:spacing w:after="40" w:line="240" w:lineRule="auto"/>
              <w:rPr>
                <w:sz w:val="21"/>
              </w:rPr>
            </w:pPr>
            <w:r>
              <w:rPr>
                <w:sz w:val="21"/>
              </w:rPr>
              <w:t>Used for data preparation, machine learning and statistics (Claude Code).</w:t>
            </w:r>
          </w:p>
        </w:tc>
      </w:tr>
      <w:tr w:rsidR="00A65707" w:rsidRPr="00A65707" w14:paraId="6A3C1CCD" w14:textId="77777777" w:rsidTr="00A65707">
        <w:tblPrEx>
          <w:tblCellMar>
            <w:top w:w="0" w:type="dxa"/>
            <w:bottom w:w="0" w:type="dxa"/>
          </w:tblCellMar>
        </w:tblPrEx>
        <w:tc>
          <w:tcPr>
            <w:tcW w:w="1900" w:type="dxa"/>
          </w:tcPr>
          <w:p w14:paraId="447FF4C2" w14:textId="0D0736C6" w:rsidR="00A65707" w:rsidRPr="00A65707" w:rsidRDefault="00A65707" w:rsidP="00A65707">
            <w:pPr>
              <w:spacing w:after="40" w:line="240" w:lineRule="auto"/>
              <w:rPr>
                <w:sz w:val="21"/>
              </w:rPr>
            </w:pPr>
            <w:r>
              <w:rPr>
                <w:sz w:val="21"/>
              </w:rPr>
              <w:t>MATLAB</w:t>
            </w:r>
          </w:p>
        </w:tc>
        <w:tc>
          <w:tcPr>
            <w:tcW w:w="2600" w:type="dxa"/>
          </w:tcPr>
          <w:p w14:paraId="7BDD7F01" w14:textId="68CCFB3B" w:rsidR="00A65707" w:rsidRPr="00A65707" w:rsidRDefault="00A65707" w:rsidP="00A65707">
            <w:pPr>
              <w:spacing w:after="40" w:line="240" w:lineRule="auto"/>
              <w:rPr>
                <w:sz w:val="21"/>
              </w:rPr>
            </w:pPr>
            <w:r>
              <w:rPr>
                <w:sz w:val="21"/>
              </w:rPr>
              <w:t>MATLAB (MathWorks)</w:t>
            </w:r>
          </w:p>
        </w:tc>
        <w:tc>
          <w:tcPr>
            <w:tcW w:w="4500" w:type="dxa"/>
          </w:tcPr>
          <w:p w14:paraId="7B5E42F8" w14:textId="1ACEF435" w:rsidR="00A65707" w:rsidRPr="00A65707" w:rsidRDefault="00A65707" w:rsidP="00A65707">
            <w:pPr>
              <w:spacing w:after="40" w:line="240" w:lineRule="auto"/>
              <w:rPr>
                <w:sz w:val="21"/>
              </w:rPr>
            </w:pPr>
            <w:r>
              <w:rPr>
                <w:sz w:val="21"/>
              </w:rPr>
              <w:t>Numerical programming environment; used for the conventional methods and the dashboard (MATLAB Agentic Toolkit).</w:t>
            </w:r>
          </w:p>
        </w:tc>
      </w:tr>
      <w:tr w:rsidR="00A65707" w:rsidRPr="00A65707" w14:paraId="4A00B40C" w14:textId="77777777" w:rsidTr="00A65707">
        <w:tblPrEx>
          <w:tblCellMar>
            <w:top w:w="0" w:type="dxa"/>
            <w:bottom w:w="0" w:type="dxa"/>
          </w:tblCellMar>
        </w:tblPrEx>
        <w:tc>
          <w:tcPr>
            <w:tcW w:w="1900" w:type="dxa"/>
          </w:tcPr>
          <w:p w14:paraId="1F29D64B" w14:textId="107B4CB4" w:rsidR="00A65707" w:rsidRPr="00A65707" w:rsidRDefault="00A65707" w:rsidP="00A65707">
            <w:pPr>
              <w:spacing w:after="40" w:line="240" w:lineRule="auto"/>
              <w:rPr>
                <w:sz w:val="21"/>
              </w:rPr>
            </w:pPr>
            <w:r>
              <w:rPr>
                <w:sz w:val="21"/>
              </w:rPr>
              <w:t>D1-D11 (decisions)</w:t>
            </w:r>
          </w:p>
        </w:tc>
        <w:tc>
          <w:tcPr>
            <w:tcW w:w="2600" w:type="dxa"/>
          </w:tcPr>
          <w:p w14:paraId="230EAB5A" w14:textId="653A58C0" w:rsidR="00A65707" w:rsidRPr="00A65707" w:rsidRDefault="00A65707" w:rsidP="00A65707">
            <w:pPr>
              <w:spacing w:after="40" w:line="240" w:lineRule="auto"/>
              <w:rPr>
                <w:sz w:val="21"/>
              </w:rPr>
            </w:pPr>
            <w:r>
              <w:rPr>
                <w:sz w:val="21"/>
              </w:rPr>
              <w:t>numbered project decisions</w:t>
            </w:r>
          </w:p>
        </w:tc>
        <w:tc>
          <w:tcPr>
            <w:tcW w:w="4500" w:type="dxa"/>
          </w:tcPr>
          <w:p w14:paraId="04D066B4" w14:textId="0A6BA2E8" w:rsidR="00A65707" w:rsidRPr="00A65707" w:rsidRDefault="00A65707" w:rsidP="00A65707">
            <w:pPr>
              <w:spacing w:after="40" w:line="240" w:lineRule="auto"/>
              <w:rPr>
                <w:sz w:val="21"/>
              </w:rPr>
            </w:pPr>
            <w:r>
              <w:rPr>
                <w:sz w:val="21"/>
              </w:rPr>
              <w:t>Decisions recorded in 00_Project_Admin/decisions_log.md; not the same as the fault codes D1 and D2.</w:t>
            </w:r>
          </w:p>
        </w:tc>
      </w:tr>
      <w:tr w:rsidR="00A65707" w:rsidRPr="00A65707" w14:paraId="15AFA15D" w14:textId="77777777" w:rsidTr="00A65707">
        <w:tblPrEx>
          <w:tblCellMar>
            <w:top w:w="0" w:type="dxa"/>
            <w:bottom w:w="0" w:type="dxa"/>
          </w:tblCellMar>
        </w:tblPrEx>
        <w:tc>
          <w:tcPr>
            <w:tcW w:w="1900" w:type="dxa"/>
          </w:tcPr>
          <w:p w14:paraId="18081417" w14:textId="5E5559FF" w:rsidR="00A65707" w:rsidRPr="00A65707" w:rsidRDefault="00A65707" w:rsidP="00A65707">
            <w:pPr>
              <w:spacing w:after="40" w:line="240" w:lineRule="auto"/>
              <w:rPr>
                <w:sz w:val="21"/>
              </w:rPr>
            </w:pPr>
            <w:r>
              <w:rPr>
                <w:sz w:val="21"/>
              </w:rPr>
              <w:t>Primary and secondary source</w:t>
            </w:r>
          </w:p>
        </w:tc>
        <w:tc>
          <w:tcPr>
            <w:tcW w:w="2600" w:type="dxa"/>
          </w:tcPr>
          <w:p w14:paraId="08F78722" w14:textId="0B6A82ED" w:rsidR="00A65707" w:rsidRPr="00A65707" w:rsidRDefault="00A65707" w:rsidP="00A65707">
            <w:pPr>
              <w:spacing w:after="40" w:line="240" w:lineRule="auto"/>
              <w:rPr>
                <w:sz w:val="21"/>
              </w:rPr>
            </w:pPr>
            <w:r>
              <w:rPr>
                <w:sz w:val="21"/>
              </w:rPr>
              <w:t>the original document and a document that quotes it</w:t>
            </w:r>
          </w:p>
        </w:tc>
        <w:tc>
          <w:tcPr>
            <w:tcW w:w="4500" w:type="dxa"/>
          </w:tcPr>
          <w:p w14:paraId="1B07CF7D" w14:textId="102D782C" w:rsidR="00A65707" w:rsidRPr="00A65707" w:rsidRDefault="00A65707" w:rsidP="00A65707">
            <w:pPr>
              <w:spacing w:after="40" w:line="240" w:lineRule="auto"/>
              <w:rPr>
                <w:sz w:val="21"/>
              </w:rPr>
            </w:pPr>
            <w:r>
              <w:rPr>
                <w:sz w:val="21"/>
              </w:rPr>
              <w:t>Values from a secondary source are marked TO VERIFY until checked against the primary source.</w:t>
            </w:r>
          </w:p>
        </w:tc>
      </w:tr>
      <w:tr w:rsidR="00A65707" w:rsidRPr="00A65707" w14:paraId="4653EA70" w14:textId="77777777" w:rsidTr="00A65707">
        <w:tblPrEx>
          <w:tblCellMar>
            <w:top w:w="0" w:type="dxa"/>
            <w:bottom w:w="0" w:type="dxa"/>
          </w:tblCellMar>
        </w:tblPrEx>
        <w:tc>
          <w:tcPr>
            <w:tcW w:w="1900" w:type="dxa"/>
          </w:tcPr>
          <w:p w14:paraId="0DCE340C" w14:textId="3B67DAB2" w:rsidR="00A65707" w:rsidRPr="00A65707" w:rsidRDefault="00A65707" w:rsidP="00A65707">
            <w:pPr>
              <w:spacing w:after="40" w:line="240" w:lineRule="auto"/>
              <w:rPr>
                <w:sz w:val="21"/>
              </w:rPr>
            </w:pPr>
            <w:r>
              <w:rPr>
                <w:sz w:val="21"/>
              </w:rPr>
              <w:t>TO VERIFY</w:t>
            </w:r>
          </w:p>
        </w:tc>
        <w:tc>
          <w:tcPr>
            <w:tcW w:w="2600" w:type="dxa"/>
          </w:tcPr>
          <w:p w14:paraId="3AAF59DF" w14:textId="1A3DA6AC" w:rsidR="00A65707" w:rsidRPr="00A65707" w:rsidRDefault="00A65707" w:rsidP="00A65707">
            <w:pPr>
              <w:spacing w:after="40" w:line="240" w:lineRule="auto"/>
              <w:rPr>
                <w:sz w:val="21"/>
              </w:rPr>
            </w:pPr>
            <w:r>
              <w:rPr>
                <w:sz w:val="21"/>
              </w:rPr>
              <w:t>not yet checked against the original source</w:t>
            </w:r>
          </w:p>
        </w:tc>
        <w:tc>
          <w:tcPr>
            <w:tcW w:w="4500" w:type="dxa"/>
          </w:tcPr>
          <w:p w14:paraId="74178B9D" w14:textId="4A2FDD50" w:rsidR="00A65707" w:rsidRPr="00A65707" w:rsidRDefault="00A65707" w:rsidP="00A65707">
            <w:pPr>
              <w:spacing w:after="40" w:line="240" w:lineRule="auto"/>
              <w:rPr>
                <w:sz w:val="21"/>
              </w:rPr>
            </w:pPr>
            <w:r>
              <w:rPr>
                <w:sz w:val="21"/>
              </w:rPr>
              <w:t>Marks any value or fact that must still be confirmed before final use.</w:t>
            </w:r>
          </w:p>
        </w:tc>
      </w:tr>
      <w:tr w:rsidR="00A65707" w:rsidRPr="00A65707" w14:paraId="5C77D39A" w14:textId="77777777" w:rsidTr="00A65707">
        <w:tblPrEx>
          <w:tblCellMar>
            <w:top w:w="0" w:type="dxa"/>
            <w:bottom w:w="0" w:type="dxa"/>
          </w:tblCellMar>
        </w:tblPrEx>
        <w:tc>
          <w:tcPr>
            <w:tcW w:w="1900" w:type="dxa"/>
          </w:tcPr>
          <w:p w14:paraId="1C55B3D0" w14:textId="294A352F" w:rsidR="00A65707" w:rsidRPr="00A65707" w:rsidRDefault="00A65707" w:rsidP="00A65707">
            <w:pPr>
              <w:spacing w:after="40" w:line="240" w:lineRule="auto"/>
              <w:rPr>
                <w:sz w:val="21"/>
              </w:rPr>
            </w:pPr>
            <w:r>
              <w:rPr>
                <w:sz w:val="21"/>
              </w:rPr>
              <w:t>R1, R2, R5</w:t>
            </w:r>
          </w:p>
        </w:tc>
        <w:tc>
          <w:tcPr>
            <w:tcW w:w="2600" w:type="dxa"/>
          </w:tcPr>
          <w:p w14:paraId="1EE00656" w14:textId="1EE70DDD" w:rsidR="00A65707" w:rsidRPr="00A65707" w:rsidRDefault="00A65707" w:rsidP="00A65707">
            <w:pPr>
              <w:spacing w:after="40" w:line="240" w:lineRule="auto"/>
              <w:rPr>
                <w:sz w:val="21"/>
              </w:rPr>
            </w:pPr>
            <w:r>
              <w:rPr>
                <w:sz w:val="21"/>
              </w:rPr>
              <w:t>Rogers gas ratios</w:t>
            </w:r>
          </w:p>
        </w:tc>
        <w:tc>
          <w:tcPr>
            <w:tcW w:w="4500" w:type="dxa"/>
          </w:tcPr>
          <w:p w14:paraId="135FC791" w14:textId="210B9D32" w:rsidR="00A65707" w:rsidRPr="00A65707" w:rsidRDefault="00A65707" w:rsidP="00A65707">
            <w:pPr>
              <w:spacing w:after="40" w:line="240" w:lineRule="auto"/>
              <w:rPr>
                <w:sz w:val="21"/>
              </w:rPr>
            </w:pPr>
            <w:r>
              <w:rPr>
                <w:sz w:val="21"/>
              </w:rPr>
              <w:t>R1 = CH4/H2, R2 = C2H2/C2H4, R5 = C2H4/C2H6; the three ratios the Rogers method compares with its table.</w:t>
            </w:r>
          </w:p>
        </w:tc>
      </w:tr>
      <w:tr w:rsidR="00A65707" w:rsidRPr="00A65707" w14:paraId="4DBFE189" w14:textId="77777777" w:rsidTr="00A65707">
        <w:tblPrEx>
          <w:tblCellMar>
            <w:top w:w="0" w:type="dxa"/>
            <w:bottom w:w="0" w:type="dxa"/>
          </w:tblCellMar>
        </w:tblPrEx>
        <w:tc>
          <w:tcPr>
            <w:tcW w:w="1900" w:type="dxa"/>
          </w:tcPr>
          <w:p w14:paraId="7BFD912F" w14:textId="559A4CB2" w:rsidR="00A65707" w:rsidRPr="00A65707" w:rsidRDefault="00A65707" w:rsidP="00A65707">
            <w:pPr>
              <w:spacing w:after="40" w:line="240" w:lineRule="auto"/>
              <w:rPr>
                <w:sz w:val="21"/>
              </w:rPr>
            </w:pPr>
            <w:r>
              <w:rPr>
                <w:sz w:val="21"/>
              </w:rPr>
              <w:t>Condition 1</w:t>
            </w:r>
          </w:p>
        </w:tc>
        <w:tc>
          <w:tcPr>
            <w:tcW w:w="2600" w:type="dxa"/>
          </w:tcPr>
          <w:p w14:paraId="49B7BAE6" w14:textId="1B7D3816" w:rsidR="00A65707" w:rsidRPr="00A65707" w:rsidRDefault="00A65707" w:rsidP="00A65707">
            <w:pPr>
              <w:spacing w:after="40" w:line="240" w:lineRule="auto"/>
              <w:rPr>
                <w:sz w:val="21"/>
              </w:rPr>
            </w:pPr>
            <w:r>
              <w:rPr>
                <w:sz w:val="21"/>
              </w:rPr>
              <w:t>IEEE normal-level gas limits</w:t>
            </w:r>
          </w:p>
        </w:tc>
        <w:tc>
          <w:tcPr>
            <w:tcW w:w="4500" w:type="dxa"/>
          </w:tcPr>
          <w:p w14:paraId="2889E917" w14:textId="2DDD5B4A" w:rsidR="00A65707" w:rsidRPr="00A65707" w:rsidRDefault="00A65707" w:rsidP="00A65707">
            <w:pPr>
              <w:spacing w:after="40" w:line="240" w:lineRule="auto"/>
              <w:rPr>
                <w:sz w:val="21"/>
              </w:rPr>
            </w:pPr>
            <w:r>
              <w:rPr>
                <w:sz w:val="21"/>
              </w:rPr>
              <w:t>The highest gas levels at which IEEE C57.104 considers a transformer to be operating satisfactorily (e.g. H2 100 ppm, C2H2 1 ppm).</w:t>
            </w:r>
          </w:p>
        </w:tc>
      </w:tr>
    </w:tbl>
    <w:p w14:paraId="0FDD1A78" w14:textId="77777777" w:rsidR="00A65707" w:rsidRPr="00A65707" w:rsidRDefault="00A65707" w:rsidP="00A65707"/>
    <w:sectPr w:rsidR="00A65707" w:rsidRPr="00A65707" w:rsidSect="00A65707">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170B8" w14:textId="77777777" w:rsidR="00124CED" w:rsidRDefault="00124CED" w:rsidP="00A65707">
      <w:pPr>
        <w:spacing w:after="0" w:line="240" w:lineRule="auto"/>
      </w:pPr>
      <w:r>
        <w:separator/>
      </w:r>
    </w:p>
  </w:endnote>
  <w:endnote w:type="continuationSeparator" w:id="0">
    <w:p w14:paraId="62E80884" w14:textId="77777777" w:rsidR="00124CED" w:rsidRDefault="00124CED" w:rsidP="00A65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AE65" w14:textId="77777777" w:rsidR="00A65707" w:rsidRDefault="00A65707" w:rsidP="00AA2D0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1D8D6812" w14:textId="77777777" w:rsidR="00A65707" w:rsidRDefault="00A657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4FE8" w14:textId="4D622A75" w:rsidR="00A65707" w:rsidRDefault="00A65707" w:rsidP="00AA2D0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F9467B4" w14:textId="77777777" w:rsidR="00A65707" w:rsidRDefault="00A657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F30E" w14:textId="77777777" w:rsidR="00A65707" w:rsidRDefault="00A65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2D2E0" w14:textId="77777777" w:rsidR="00124CED" w:rsidRDefault="00124CED" w:rsidP="00A65707">
      <w:pPr>
        <w:spacing w:after="0" w:line="240" w:lineRule="auto"/>
      </w:pPr>
      <w:r>
        <w:separator/>
      </w:r>
    </w:p>
  </w:footnote>
  <w:footnote w:type="continuationSeparator" w:id="0">
    <w:p w14:paraId="2ACFEEB7" w14:textId="77777777" w:rsidR="00124CED" w:rsidRDefault="00124CED" w:rsidP="00A657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31390" w14:textId="77777777" w:rsidR="00A65707" w:rsidRDefault="00A657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C5D1" w14:textId="77777777" w:rsidR="00A65707" w:rsidRDefault="00A657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E5BC8" w14:textId="77777777" w:rsidR="00A65707" w:rsidRDefault="00A657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707"/>
    <w:rsid w:val="00124CED"/>
    <w:rsid w:val="00A65707"/>
    <w:rsid w:val="00FA460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11D6D"/>
  <w15:chartTrackingRefBased/>
  <w15:docId w15:val="{0E711378-804B-4394-9AA4-99E4EBB0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A65707"/>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A65707"/>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A65707"/>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A657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7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707"/>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A65707"/>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A65707"/>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A657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7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707"/>
    <w:rPr>
      <w:rFonts w:eastAsiaTheme="majorEastAsia" w:cstheme="majorBidi"/>
      <w:color w:val="272727" w:themeColor="text1" w:themeTint="D8"/>
    </w:rPr>
  </w:style>
  <w:style w:type="paragraph" w:styleId="Title">
    <w:name w:val="Title"/>
    <w:basedOn w:val="Normal"/>
    <w:next w:val="Normal"/>
    <w:link w:val="TitleChar"/>
    <w:uiPriority w:val="10"/>
    <w:qFormat/>
    <w:rsid w:val="00A65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707"/>
    <w:pPr>
      <w:spacing w:before="160"/>
      <w:jc w:val="center"/>
    </w:pPr>
    <w:rPr>
      <w:i/>
      <w:iCs/>
      <w:color w:val="404040" w:themeColor="text1" w:themeTint="BF"/>
    </w:rPr>
  </w:style>
  <w:style w:type="character" w:customStyle="1" w:styleId="QuoteChar">
    <w:name w:val="Quote Char"/>
    <w:basedOn w:val="DefaultParagraphFont"/>
    <w:link w:val="Quote"/>
    <w:uiPriority w:val="29"/>
    <w:rsid w:val="00A65707"/>
    <w:rPr>
      <w:i/>
      <w:iCs/>
      <w:color w:val="404040" w:themeColor="text1" w:themeTint="BF"/>
    </w:rPr>
  </w:style>
  <w:style w:type="paragraph" w:styleId="ListParagraph">
    <w:name w:val="List Paragraph"/>
    <w:basedOn w:val="Normal"/>
    <w:uiPriority w:val="34"/>
    <w:qFormat/>
    <w:rsid w:val="00A65707"/>
    <w:pPr>
      <w:ind w:left="720"/>
      <w:contextualSpacing/>
    </w:pPr>
  </w:style>
  <w:style w:type="character" w:styleId="IntenseEmphasis">
    <w:name w:val="Intense Emphasis"/>
    <w:basedOn w:val="DefaultParagraphFont"/>
    <w:uiPriority w:val="21"/>
    <w:qFormat/>
    <w:rsid w:val="00A65707"/>
    <w:rPr>
      <w:i/>
      <w:iCs/>
      <w:color w:val="2F5496" w:themeColor="accent1" w:themeShade="BF"/>
    </w:rPr>
  </w:style>
  <w:style w:type="paragraph" w:styleId="IntenseQuote">
    <w:name w:val="Intense Quote"/>
    <w:basedOn w:val="Normal"/>
    <w:next w:val="Normal"/>
    <w:link w:val="IntenseQuoteChar"/>
    <w:uiPriority w:val="30"/>
    <w:qFormat/>
    <w:rsid w:val="00A657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707"/>
    <w:rPr>
      <w:i/>
      <w:iCs/>
      <w:color w:val="2F5496" w:themeColor="accent1" w:themeShade="BF"/>
    </w:rPr>
  </w:style>
  <w:style w:type="character" w:styleId="IntenseReference">
    <w:name w:val="Intense Reference"/>
    <w:basedOn w:val="DefaultParagraphFont"/>
    <w:uiPriority w:val="32"/>
    <w:qFormat/>
    <w:rsid w:val="00A65707"/>
    <w:rPr>
      <w:b/>
      <w:bCs/>
      <w:smallCaps/>
      <w:color w:val="2F5496" w:themeColor="accent1" w:themeShade="BF"/>
      <w:spacing w:val="5"/>
    </w:rPr>
  </w:style>
  <w:style w:type="paragraph" w:styleId="Header">
    <w:name w:val="header"/>
    <w:basedOn w:val="Normal"/>
    <w:link w:val="HeaderChar"/>
    <w:uiPriority w:val="99"/>
    <w:unhideWhenUsed/>
    <w:rsid w:val="00A657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5707"/>
    <w:rPr>
      <w:rFonts w:ascii="Times New Roman" w:hAnsi="Times New Roman"/>
    </w:rPr>
  </w:style>
  <w:style w:type="paragraph" w:styleId="Footer">
    <w:name w:val="footer"/>
    <w:basedOn w:val="Normal"/>
    <w:link w:val="FooterChar"/>
    <w:uiPriority w:val="99"/>
    <w:unhideWhenUsed/>
    <w:rsid w:val="00A657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5707"/>
    <w:rPr>
      <w:rFonts w:ascii="Times New Roman" w:hAnsi="Times New Roman"/>
    </w:rPr>
  </w:style>
  <w:style w:type="character" w:styleId="PageNumber">
    <w:name w:val="page number"/>
    <w:basedOn w:val="DefaultParagraphFont"/>
    <w:uiPriority w:val="99"/>
    <w:semiHidden/>
    <w:unhideWhenUsed/>
    <w:rsid w:val="00A65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4517</Words>
  <Characters>25753</Characters>
  <Application>Microsoft Office Word</Application>
  <DocSecurity>0</DocSecurity>
  <Lines>214</Lines>
  <Paragraphs>60</Paragraphs>
  <ScaleCrop>false</ScaleCrop>
  <Company/>
  <LinksUpToDate>false</LinksUpToDate>
  <CharactersWithSpaces>30210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2026-10-11T05:43:00Z</dcterms:created>
  <dcterms:modified xsi:type="dcterms:W3CDTF">2026-10-11T05:43:00Z</dcterms:modified>
</cp:coreProperties>
</file>