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Assurgit</w:t>
      </w:r>
    </w:p>
    <w:p>
      <w:pPr>
        <w:jc w:val="center"/>
      </w:pPr>
      <w:r>
        <w:rPr>
          <w:b/>
          <w:color w:val="2B5F8A"/>
          <w:sz w:val="26"/>
        </w:rPr>
        <w:t>Online Presence Launch System</w:t>
      </w:r>
    </w:p>
    <w:p>
      <w:pPr>
        <w:pStyle w:val="Subtitle"/>
        <w:jc w:val="center"/>
      </w:pPr>
      <w:r>
        <w:t>v4 standalone strategy, offer architecture, pricing, delivery model, and internal operating logic</w:t>
      </w:r>
    </w:p>
    <w:p/>
    <w:tbl>
      <w:tblPr>
        <w:tblW w:type="auto" w:w="0"/>
        <w:jc w:val="center"/>
        <w:tblLook w:firstColumn="1" w:firstRow="1" w:lastColumn="0" w:lastRow="0" w:noHBand="0" w:noVBand="1" w:val="04A0"/>
      </w:tblPr>
      <w:tblGrid>
        <w:gridCol w:w="9936"/>
      </w:tblGrid>
      <w:tr>
        <w:tc>
          <w:tcPr>
            <w:tcW w:type="dxa" w:w="9936"/>
            <w:shd w:fill="EEF4FF"/>
            <w:tcMar>
              <w:top w:w="120" w:type="dxa"/>
              <w:start w:w="140" w:type="dxa"/>
              <w:bottom w:w="120" w:type="dxa"/>
              <w:end w:w="140" w:type="dxa"/>
            </w:tcMar>
          </w:tcPr>
          <w:p>
            <w:r>
              <w:rPr>
                <w:b/>
                <w:color w:val="1F3A5F"/>
                <w:sz w:val="21"/>
              </w:rPr>
              <w:t>Working definition</w:t>
              <w:br/>
            </w:r>
            <w:r>
              <w:rPr>
                <w:color w:val="344054"/>
                <w:sz w:val="20"/>
              </w:rPr>
              <w:t>Assurgit is an Online Presence Launch System for service businesses, built around AI clone content and supporting visibility infrastructure. The flagship offer turns a client’s face, voice, and expertise into recurring short-form content. The supporting system makes that content discoverable across social, search, maps, and AI-answer surfaces.</w:t>
            </w:r>
          </w:p>
        </w:tc>
      </w:tr>
    </w:tbl>
    <w:p/>
    <w:p>
      <w:pPr>
        <w:pStyle w:val="Heading1"/>
      </w:pPr>
      <w:r>
        <w:t>1. Executive Summary</w:t>
      </w:r>
    </w:p>
    <w:p>
      <w:r>
        <w:t>Assurgit should be sold as one coherent system, not as a broad digital agency. The wedge is simple: clients get a scalable video presence without filming every week. Everything else—Google Business Profile work, directory setup, social setup, automation, GEO, and websites—supports that promise rather than replacing it.</w:t>
      </w:r>
    </w:p>
    <w:p>
      <w:pPr>
        <w:pStyle w:val="ListBullet"/>
      </w:pPr>
      <w:r>
        <w:t>Primary category: Online Presence Launch System.</w:t>
      </w:r>
    </w:p>
    <w:p>
      <w:pPr>
        <w:pStyle w:val="ListBullet"/>
      </w:pPr>
      <w:r>
        <w:t>Hero offer: AI Clone Content System.</w:t>
      </w:r>
    </w:p>
    <w:p>
      <w:pPr>
        <w:pStyle w:val="ListBullet"/>
      </w:pPr>
      <w:r>
        <w:t>Expansion layer: Presence Infrastructure.</w:t>
      </w:r>
    </w:p>
    <w:p>
      <w:pPr>
        <w:pStyle w:val="ListBullet"/>
      </w:pPr>
      <w:r>
        <w:t>Project add-on: Website + Presence Launch.</w:t>
      </w:r>
    </w:p>
    <w:p>
      <w:pPr>
        <w:pStyle w:val="ListBullet"/>
      </w:pPr>
      <w:r>
        <w:t>Recurring pricing is routed by client economics, not by one generic package for every industry.</w:t>
      </w:r>
    </w:p>
    <w:p>
      <w:pPr>
        <w:pStyle w:val="Heading1"/>
      </w:pPr>
      <w:r>
        <w:t>2. Founder Credibility</w:t>
      </w:r>
    </w:p>
    <w:p>
      <w:r>
        <w:t>Assurgit is stronger when it is attached to a real founder story. Asa Rogers brings a technical profile that makes the service more credible than a thin wrapper around third-party AI tools.</w:t>
      </w:r>
    </w:p>
    <w:tbl>
      <w:tblPr>
        <w:tblStyle w:val="TableGrid"/>
        <w:tblW w:type="auto" w:w="0"/>
        <w:jc w:val="center"/>
        <w:tblLook w:firstColumn="1" w:firstRow="1" w:lastColumn="0" w:lastRow="0" w:noHBand="0" w:noVBand="1" w:val="04A0"/>
      </w:tblPr>
      <w:tblGrid>
        <w:gridCol w:w="4968"/>
        <w:gridCol w:w="4968"/>
      </w:tblGrid>
      <w:tr>
        <w:tc>
          <w:tcPr>
            <w:tcW w:type="dxa" w:w="2160"/>
            <w:vAlign w:val="center"/>
            <w:tcMar>
              <w:top w:w="80" w:type="dxa"/>
              <w:start w:w="100" w:type="dxa"/>
              <w:bottom w:w="80" w:type="dxa"/>
              <w:end w:w="100" w:type="dxa"/>
            </w:tcMar>
            <w:shd w:fill="DCEAF7"/>
          </w:tcPr>
          <w:p>
            <w:pPr>
              <w:jc w:val="center"/>
            </w:pPr>
            <w:r>
              <w:rPr>
                <w:rFonts w:ascii="Aptos" w:hAnsi="Aptos" w:eastAsia="Aptos"/>
                <w:b/>
                <w:color w:val="1F2937"/>
                <w:sz w:val="18"/>
              </w:rPr>
              <w:t>Signal</w:t>
            </w:r>
          </w:p>
        </w:tc>
        <w:tc>
          <w:tcPr>
            <w:tcW w:type="dxa" w:w="7056"/>
            <w:vAlign w:val="center"/>
            <w:tcMar>
              <w:top w:w="80" w:type="dxa"/>
              <w:start w:w="100" w:type="dxa"/>
              <w:bottom w:w="80" w:type="dxa"/>
              <w:end w:w="100" w:type="dxa"/>
            </w:tcMar>
            <w:shd w:fill="DCEAF7"/>
          </w:tcPr>
          <w:p>
            <w:pPr>
              <w:jc w:val="center"/>
            </w:pPr>
            <w:r>
              <w:rPr>
                <w:rFonts w:ascii="Aptos" w:hAnsi="Aptos" w:eastAsia="Aptos"/>
                <w:b/>
                <w:color w:val="1F2937"/>
                <w:sz w:val="18"/>
              </w:rPr>
              <w:t>Why it matters</w:t>
            </w:r>
          </w:p>
        </w:tc>
      </w:tr>
      <w:tr>
        <w:tc>
          <w:tcPr>
            <w:tcW w:type="dxa" w:w="2160"/>
            <w:vAlign w:val="center"/>
            <w:tcMar>
              <w:top w:w="80" w:type="dxa"/>
              <w:start w:w="100" w:type="dxa"/>
              <w:bottom w:w="80" w:type="dxa"/>
              <w:end w:w="100" w:type="dxa"/>
            </w:tcMar>
            <w:shd w:fill="F7FAFC"/>
          </w:tcPr>
          <w:p>
            <w:r>
              <w:rPr>
                <w:rFonts w:ascii="Aptos" w:hAnsi="Aptos" w:eastAsia="Aptos"/>
                <w:sz w:val="18"/>
              </w:rPr>
              <w:t>Current role</w:t>
            </w:r>
          </w:p>
        </w:tc>
        <w:tc>
          <w:tcPr>
            <w:tcW w:type="dxa" w:w="7056"/>
            <w:vAlign w:val="center"/>
            <w:tcMar>
              <w:top w:w="80" w:type="dxa"/>
              <w:start w:w="100" w:type="dxa"/>
              <w:bottom w:w="80" w:type="dxa"/>
              <w:end w:w="100" w:type="dxa"/>
            </w:tcMar>
          </w:tcPr>
          <w:p>
            <w:r>
              <w:rPr>
                <w:rFonts w:ascii="Aptos" w:hAnsi="Aptos" w:eastAsia="Aptos"/>
                <w:sz w:val="18"/>
              </w:rPr>
              <w:t>Software Engineer at ServiceNow building AI systems, including RAG pipelines, document intelligence tooling, and workflow automation.</w:t>
            </w:r>
          </w:p>
        </w:tc>
      </w:tr>
      <w:tr>
        <w:tc>
          <w:tcPr>
            <w:tcW w:type="dxa" w:w="2160"/>
            <w:vAlign w:val="center"/>
            <w:tcMar>
              <w:top w:w="80" w:type="dxa"/>
              <w:start w:w="100" w:type="dxa"/>
              <w:bottom w:w="80" w:type="dxa"/>
              <w:end w:w="100" w:type="dxa"/>
            </w:tcMar>
            <w:shd w:fill="F7FAFC"/>
          </w:tcPr>
          <w:p>
            <w:r>
              <w:rPr>
                <w:rFonts w:ascii="Aptos" w:hAnsi="Aptos" w:eastAsia="Aptos"/>
                <w:sz w:val="18"/>
              </w:rPr>
              <w:t>Prior experience</w:t>
            </w:r>
          </w:p>
        </w:tc>
        <w:tc>
          <w:tcPr>
            <w:tcW w:type="dxa" w:w="7056"/>
            <w:vAlign w:val="center"/>
            <w:tcMar>
              <w:top w:w="80" w:type="dxa"/>
              <w:start w:w="100" w:type="dxa"/>
              <w:bottom w:w="80" w:type="dxa"/>
              <w:end w:w="100" w:type="dxa"/>
            </w:tcMar>
          </w:tcPr>
          <w:p>
            <w:r>
              <w:rPr>
                <w:rFonts w:ascii="Aptos" w:hAnsi="Aptos" w:eastAsia="Aptos"/>
                <w:sz w:val="18"/>
              </w:rPr>
              <w:t>Experience across Sandia National Laboratories, Deloitte, and Sonoco in enterprise software, defense applications, and manufacturing automation.</w:t>
            </w:r>
          </w:p>
        </w:tc>
      </w:tr>
      <w:tr>
        <w:tc>
          <w:tcPr>
            <w:tcW w:type="dxa" w:w="2160"/>
            <w:vAlign w:val="center"/>
            <w:tcMar>
              <w:top w:w="80" w:type="dxa"/>
              <w:start w:w="100" w:type="dxa"/>
              <w:bottom w:w="80" w:type="dxa"/>
              <w:end w:w="100" w:type="dxa"/>
            </w:tcMar>
            <w:shd w:fill="F7FAFC"/>
          </w:tcPr>
          <w:p>
            <w:r>
              <w:rPr>
                <w:rFonts w:ascii="Aptos" w:hAnsi="Aptos" w:eastAsia="Aptos"/>
                <w:sz w:val="18"/>
              </w:rPr>
              <w:t>Education</w:t>
            </w:r>
          </w:p>
        </w:tc>
        <w:tc>
          <w:tcPr>
            <w:tcW w:type="dxa" w:w="7056"/>
            <w:vAlign w:val="center"/>
            <w:tcMar>
              <w:top w:w="80" w:type="dxa"/>
              <w:start w:w="100" w:type="dxa"/>
              <w:bottom w:w="80" w:type="dxa"/>
              <w:end w:w="100" w:type="dxa"/>
            </w:tcMar>
          </w:tcPr>
          <w:p>
            <w:r>
              <w:rPr>
                <w:rFonts w:ascii="Aptos" w:hAnsi="Aptos" w:eastAsia="Aptos"/>
                <w:sz w:val="18"/>
              </w:rPr>
              <w:t>Master’s in Robotics from Northwestern with hands-on systems work in control, autonomy, perception, and automation.</w:t>
            </w:r>
          </w:p>
        </w:tc>
      </w:tr>
      <w:tr>
        <w:tc>
          <w:tcPr>
            <w:tcW w:type="dxa" w:w="2160"/>
            <w:vAlign w:val="center"/>
            <w:tcMar>
              <w:top w:w="80" w:type="dxa"/>
              <w:start w:w="100" w:type="dxa"/>
              <w:bottom w:w="80" w:type="dxa"/>
              <w:end w:w="100" w:type="dxa"/>
            </w:tcMar>
            <w:shd w:fill="F7FAFC"/>
          </w:tcPr>
          <w:p>
            <w:r>
              <w:rPr>
                <w:rFonts w:ascii="Aptos" w:hAnsi="Aptos" w:eastAsia="Aptos"/>
                <w:sz w:val="18"/>
              </w:rPr>
              <w:t>Relevance to Assurgit</w:t>
            </w:r>
          </w:p>
        </w:tc>
        <w:tc>
          <w:tcPr>
            <w:tcW w:type="dxa" w:w="7056"/>
            <w:vAlign w:val="center"/>
            <w:tcMar>
              <w:top w:w="80" w:type="dxa"/>
              <w:start w:w="100" w:type="dxa"/>
              <w:bottom w:w="80" w:type="dxa"/>
              <w:end w:w="100" w:type="dxa"/>
            </w:tcMar>
          </w:tcPr>
          <w:p>
            <w:r>
              <w:rPr>
                <w:rFonts w:ascii="Aptos" w:hAnsi="Aptos" w:eastAsia="Aptos"/>
                <w:sz w:val="18"/>
              </w:rPr>
              <w:t>Background in multi-agent systems, orchestration, APIs, and automation increases trust that Assurgit is a real operating system, not a freelancer juggling tools.</w:t>
            </w:r>
          </w:p>
        </w:tc>
      </w:tr>
    </w:tbl>
    <w:p/>
    <w:p>
      <w:pPr>
        <w:pStyle w:val="Heading1"/>
      </w:pPr>
      <w:r>
        <w:t>3. Why Assurgit Wins</w:t>
      </w:r>
    </w:p>
    <w:tbl>
      <w:tblPr>
        <w:tblW w:type="auto" w:w="0"/>
        <w:jc w:val="center"/>
        <w:tblLook w:firstColumn="1" w:firstRow="1" w:lastColumn="0" w:lastRow="0" w:noHBand="0" w:noVBand="1" w:val="04A0"/>
      </w:tblPr>
      <w:tblGrid>
        <w:gridCol w:w="9936"/>
      </w:tblGrid>
      <w:tr>
        <w:tc>
          <w:tcPr>
            <w:tcW w:type="dxa" w:w="9936"/>
            <w:shd w:fill="EEF4FF"/>
            <w:tcMar>
              <w:top w:w="120" w:type="dxa"/>
              <w:start w:w="140" w:type="dxa"/>
              <w:bottom w:w="120" w:type="dxa"/>
              <w:end w:w="140" w:type="dxa"/>
            </w:tcMar>
          </w:tcPr>
          <w:p>
            <w:r>
              <w:rPr>
                <w:b/>
                <w:color w:val="1F3A5F"/>
                <w:sz w:val="21"/>
              </w:rPr>
              <w:t>Positioning block</w:t>
              <w:br/>
            </w:r>
            <w:r>
              <w:rPr>
                <w:color w:val="344054"/>
                <w:sz w:val="20"/>
              </w:rPr>
              <w:t>Assurgit wins when the market sees it as a productized system that creates visible, publish-ready content with almost no operational burden on the client. The memorable edge is not “AI marketing.” It is “your face, your voice, no constant filming.”</w:t>
            </w:r>
          </w:p>
        </w:tc>
      </w:tr>
    </w:tbl>
    <w:p/>
    <w:p>
      <w:pPr>
        <w:pStyle w:val="ListBullet"/>
      </w:pPr>
      <w:r>
        <w:t>The clone is the wedge: the client remembers that the content still looks and sounds like them.</w:t>
      </w:r>
    </w:p>
    <w:p>
      <w:pPr>
        <w:pStyle w:val="ListBullet"/>
      </w:pPr>
      <w:r>
        <w:t>Consistency beats inspiration: the system makes weekly output normal instead of heroic.</w:t>
      </w:r>
    </w:p>
    <w:p>
      <w:pPr>
        <w:pStyle w:val="ListBullet"/>
      </w:pPr>
      <w:r>
        <w:t>Research beats generic AI copy: scripts are informed by niche signals, competitive movement, and audience intent.</w:t>
      </w:r>
    </w:p>
    <w:p>
      <w:pPr>
        <w:pStyle w:val="ListBullet"/>
      </w:pPr>
      <w:r>
        <w:t>Human QC protects trust: every finished output is reviewed before handoff or publishing.</w:t>
      </w:r>
    </w:p>
    <w:p>
      <w:pPr>
        <w:pStyle w:val="ListBullet"/>
      </w:pPr>
      <w:r>
        <w:t>Visibility infrastructure compounds the content: the content engine becomes more valuable when the supporting profiles, listings, and GEO layer are in place.</w:t>
      </w:r>
    </w:p>
    <w:p>
      <w:pPr>
        <w:pStyle w:val="Heading1"/>
      </w:pPr>
      <w:r>
        <w:t>4. Best-Fit Buyers</w:t>
      </w:r>
    </w:p>
    <w:p>
      <w:r>
        <w:t>Assurgit should not be sold as if every buyer has the same economics. The offer is strongest when the recommendation is matched to the buyer’s margin structure, visibility needs, and tolerance for recurring spend.</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088"/>
            <w:vAlign w:val="center"/>
            <w:tcMar>
              <w:top w:w="80" w:type="dxa"/>
              <w:start w:w="100" w:type="dxa"/>
              <w:bottom w:w="80" w:type="dxa"/>
              <w:end w:w="100" w:type="dxa"/>
            </w:tcMar>
            <w:shd w:fill="DCEAF7"/>
          </w:tcPr>
          <w:p>
            <w:pPr>
              <w:jc w:val="center"/>
            </w:pPr>
            <w:r>
              <w:rPr>
                <w:rFonts w:ascii="Aptos" w:hAnsi="Aptos" w:eastAsia="Aptos"/>
                <w:b/>
                <w:color w:val="1F2937"/>
                <w:sz w:val="18"/>
              </w:rPr>
              <w:t>Buyer type</w:t>
            </w:r>
          </w:p>
        </w:tc>
        <w:tc>
          <w:tcPr>
            <w:tcW w:type="dxa" w:w="2880"/>
            <w:vAlign w:val="center"/>
            <w:tcMar>
              <w:top w:w="80" w:type="dxa"/>
              <w:start w:w="100" w:type="dxa"/>
              <w:bottom w:w="80" w:type="dxa"/>
              <w:end w:w="100" w:type="dxa"/>
            </w:tcMar>
            <w:shd w:fill="DCEAF7"/>
          </w:tcPr>
          <w:p>
            <w:pPr>
              <w:jc w:val="center"/>
            </w:pPr>
            <w:r>
              <w:rPr>
                <w:rFonts w:ascii="Aptos" w:hAnsi="Aptos" w:eastAsia="Aptos"/>
                <w:b/>
                <w:color w:val="1F2937"/>
                <w:sz w:val="18"/>
              </w:rPr>
              <w:t>What they are buying</w:t>
            </w:r>
          </w:p>
        </w:tc>
        <w:tc>
          <w:tcPr>
            <w:tcW w:type="dxa" w:w="1656"/>
            <w:vAlign w:val="center"/>
            <w:tcMar>
              <w:top w:w="80" w:type="dxa"/>
              <w:start w:w="100" w:type="dxa"/>
              <w:bottom w:w="80" w:type="dxa"/>
              <w:end w:w="100" w:type="dxa"/>
            </w:tcMar>
            <w:shd w:fill="DCEAF7"/>
          </w:tcPr>
          <w:p>
            <w:pPr>
              <w:jc w:val="center"/>
            </w:pPr>
            <w:r>
              <w:rPr>
                <w:rFonts w:ascii="Aptos" w:hAnsi="Aptos" w:eastAsia="Aptos"/>
                <w:b/>
                <w:color w:val="1F2937"/>
                <w:sz w:val="18"/>
              </w:rPr>
              <w:t>Best entry point</w:t>
            </w:r>
          </w:p>
        </w:tc>
        <w:tc>
          <w:tcPr>
            <w:tcW w:type="dxa" w:w="3744"/>
            <w:vAlign w:val="center"/>
            <w:tcMar>
              <w:top w:w="80" w:type="dxa"/>
              <w:start w:w="100" w:type="dxa"/>
              <w:bottom w:w="80" w:type="dxa"/>
              <w:end w:w="100" w:type="dxa"/>
            </w:tcMar>
            <w:shd w:fill="DCEAF7"/>
          </w:tcPr>
          <w:p>
            <w:pPr>
              <w:jc w:val="center"/>
            </w:pPr>
            <w:r>
              <w:rPr>
                <w:rFonts w:ascii="Aptos" w:hAnsi="Aptos" w:eastAsia="Aptos"/>
                <w:b/>
                <w:color w:val="1F2937"/>
                <w:sz w:val="18"/>
              </w:rPr>
              <w:t>Why the fit is strong</w:t>
            </w:r>
          </w:p>
        </w:tc>
      </w:tr>
      <w:tr>
        <w:tc>
          <w:tcPr>
            <w:tcW w:type="dxa" w:w="2088"/>
            <w:vAlign w:val="center"/>
            <w:tcMar>
              <w:top w:w="80" w:type="dxa"/>
              <w:start w:w="100" w:type="dxa"/>
              <w:bottom w:w="80" w:type="dxa"/>
              <w:end w:w="100" w:type="dxa"/>
            </w:tcMar>
            <w:shd w:fill="F7FAFC"/>
          </w:tcPr>
          <w:p>
            <w:r>
              <w:rPr>
                <w:rFonts w:ascii="Aptos" w:hAnsi="Aptos" w:eastAsia="Aptos"/>
                <w:sz w:val="18"/>
              </w:rPr>
              <w:t>Local service businesses</w:t>
            </w:r>
          </w:p>
        </w:tc>
        <w:tc>
          <w:tcPr>
            <w:tcW w:type="dxa" w:w="2880"/>
            <w:vAlign w:val="center"/>
            <w:tcMar>
              <w:top w:w="80" w:type="dxa"/>
              <w:start w:w="100" w:type="dxa"/>
              <w:bottom w:w="80" w:type="dxa"/>
              <w:end w:w="100" w:type="dxa"/>
            </w:tcMar>
          </w:tcPr>
          <w:p>
            <w:r>
              <w:rPr>
                <w:rFonts w:ascii="Aptos" w:hAnsi="Aptos" w:eastAsia="Aptos"/>
                <w:sz w:val="18"/>
              </w:rPr>
              <w:t>Booked jobs and local visibility</w:t>
            </w:r>
          </w:p>
        </w:tc>
        <w:tc>
          <w:tcPr>
            <w:tcW w:type="dxa" w:w="1656"/>
            <w:vAlign w:val="center"/>
            <w:tcMar>
              <w:top w:w="80" w:type="dxa"/>
              <w:start w:w="100" w:type="dxa"/>
              <w:bottom w:w="80" w:type="dxa"/>
              <w:end w:w="100" w:type="dxa"/>
            </w:tcMar>
          </w:tcPr>
          <w:p>
            <w:r>
              <w:rPr>
                <w:rFonts w:ascii="Aptos" w:hAnsi="Aptos" w:eastAsia="Aptos"/>
                <w:sz w:val="18"/>
              </w:rPr>
              <w:t>Launch or Starter</w:t>
            </w:r>
          </w:p>
        </w:tc>
        <w:tc>
          <w:tcPr>
            <w:tcW w:type="dxa" w:w="3744"/>
            <w:vAlign w:val="center"/>
            <w:tcMar>
              <w:top w:w="80" w:type="dxa"/>
              <w:start w:w="100" w:type="dxa"/>
              <w:bottom w:w="80" w:type="dxa"/>
              <w:end w:w="100" w:type="dxa"/>
            </w:tcMar>
          </w:tcPr>
          <w:p>
            <w:r>
              <w:rPr>
                <w:rFonts w:ascii="Aptos" w:hAnsi="Aptos" w:eastAsia="Aptos"/>
                <w:sz w:val="18"/>
              </w:rPr>
              <w:t>They need a visible presence without building a full in-house content function.</w:t>
            </w:r>
          </w:p>
        </w:tc>
      </w:tr>
      <w:tr>
        <w:tc>
          <w:tcPr>
            <w:tcW w:type="dxa" w:w="2088"/>
            <w:vAlign w:val="center"/>
            <w:tcMar>
              <w:top w:w="80" w:type="dxa"/>
              <w:start w:w="100" w:type="dxa"/>
              <w:bottom w:w="80" w:type="dxa"/>
              <w:end w:w="100" w:type="dxa"/>
            </w:tcMar>
            <w:shd w:fill="F7FAFC"/>
          </w:tcPr>
          <w:p>
            <w:r>
              <w:rPr>
                <w:rFonts w:ascii="Aptos" w:hAnsi="Aptos" w:eastAsia="Aptos"/>
                <w:sz w:val="18"/>
              </w:rPr>
              <w:t>Loan officers, advisors, consultants</w:t>
            </w:r>
          </w:p>
        </w:tc>
        <w:tc>
          <w:tcPr>
            <w:tcW w:type="dxa" w:w="2880"/>
            <w:vAlign w:val="center"/>
            <w:tcMar>
              <w:top w:w="80" w:type="dxa"/>
              <w:start w:w="100" w:type="dxa"/>
              <w:bottom w:w="80" w:type="dxa"/>
              <w:end w:w="100" w:type="dxa"/>
            </w:tcMar>
          </w:tcPr>
          <w:p>
            <w:r>
              <w:rPr>
                <w:rFonts w:ascii="Aptos" w:hAnsi="Aptos" w:eastAsia="Aptos"/>
                <w:sz w:val="18"/>
              </w:rPr>
              <w:t>Authority, trust, and top-of-mind referral presence</w:t>
            </w:r>
          </w:p>
        </w:tc>
        <w:tc>
          <w:tcPr>
            <w:tcW w:type="dxa" w:w="1656"/>
            <w:vAlign w:val="center"/>
            <w:tcMar>
              <w:top w:w="80" w:type="dxa"/>
              <w:start w:w="100" w:type="dxa"/>
              <w:bottom w:w="80" w:type="dxa"/>
              <w:end w:w="100" w:type="dxa"/>
            </w:tcMar>
          </w:tcPr>
          <w:p>
            <w:r>
              <w:rPr>
                <w:rFonts w:ascii="Aptos" w:hAnsi="Aptos" w:eastAsia="Aptos"/>
                <w:sz w:val="18"/>
              </w:rPr>
              <w:t>Starter</w:t>
            </w:r>
          </w:p>
        </w:tc>
        <w:tc>
          <w:tcPr>
            <w:tcW w:type="dxa" w:w="3744"/>
            <w:vAlign w:val="center"/>
            <w:tcMar>
              <w:top w:w="80" w:type="dxa"/>
              <w:start w:w="100" w:type="dxa"/>
              <w:bottom w:w="80" w:type="dxa"/>
              <w:end w:w="100" w:type="dxa"/>
            </w:tcMar>
          </w:tcPr>
          <w:p>
            <w:r>
              <w:rPr>
                <w:rFonts w:ascii="Aptos" w:hAnsi="Aptos" w:eastAsia="Aptos"/>
                <w:sz w:val="18"/>
              </w:rPr>
              <w:t>Their upside per client is high enough to support recurring content and stronger support.</w:t>
            </w:r>
          </w:p>
        </w:tc>
      </w:tr>
      <w:tr>
        <w:tc>
          <w:tcPr>
            <w:tcW w:type="dxa" w:w="2088"/>
            <w:vAlign w:val="center"/>
            <w:tcMar>
              <w:top w:w="80" w:type="dxa"/>
              <w:start w:w="100" w:type="dxa"/>
              <w:bottom w:w="80" w:type="dxa"/>
              <w:end w:w="100" w:type="dxa"/>
            </w:tcMar>
            <w:shd w:fill="F7FAFC"/>
          </w:tcPr>
          <w:p>
            <w:r>
              <w:rPr>
                <w:rFonts w:ascii="Aptos" w:hAnsi="Aptos" w:eastAsia="Aptos"/>
                <w:sz w:val="18"/>
              </w:rPr>
              <w:t>Coaches and founders</w:t>
            </w:r>
          </w:p>
        </w:tc>
        <w:tc>
          <w:tcPr>
            <w:tcW w:type="dxa" w:w="2880"/>
            <w:vAlign w:val="center"/>
            <w:tcMar>
              <w:top w:w="80" w:type="dxa"/>
              <w:start w:w="100" w:type="dxa"/>
              <w:bottom w:w="80" w:type="dxa"/>
              <w:end w:w="100" w:type="dxa"/>
            </w:tcMar>
          </w:tcPr>
          <w:p>
            <w:r>
              <w:rPr>
                <w:rFonts w:ascii="Aptos" w:hAnsi="Aptos" w:eastAsia="Aptos"/>
                <w:sz w:val="18"/>
              </w:rPr>
              <w:t>Consistent personal-brand output without filming</w:t>
            </w:r>
          </w:p>
        </w:tc>
        <w:tc>
          <w:tcPr>
            <w:tcW w:type="dxa" w:w="1656"/>
            <w:vAlign w:val="center"/>
            <w:tcMar>
              <w:top w:w="80" w:type="dxa"/>
              <w:start w:w="100" w:type="dxa"/>
              <w:bottom w:w="80" w:type="dxa"/>
              <w:end w:w="100" w:type="dxa"/>
            </w:tcMar>
          </w:tcPr>
          <w:p>
            <w:r>
              <w:rPr>
                <w:rFonts w:ascii="Aptos" w:hAnsi="Aptos" w:eastAsia="Aptos"/>
                <w:sz w:val="18"/>
              </w:rPr>
              <w:t>Starter or Growth</w:t>
            </w:r>
          </w:p>
        </w:tc>
        <w:tc>
          <w:tcPr>
            <w:tcW w:type="dxa" w:w="3744"/>
            <w:vAlign w:val="center"/>
            <w:tcMar>
              <w:top w:w="80" w:type="dxa"/>
              <w:start w:w="100" w:type="dxa"/>
              <w:bottom w:w="80" w:type="dxa"/>
              <w:end w:w="100" w:type="dxa"/>
            </w:tcMar>
          </w:tcPr>
          <w:p>
            <w:r>
              <w:rPr>
                <w:rFonts w:ascii="Aptos" w:hAnsi="Aptos" w:eastAsia="Aptos"/>
                <w:sz w:val="18"/>
              </w:rPr>
              <w:t>The avatar + voice clone directly solves the inconsistency problem.</w:t>
            </w:r>
          </w:p>
        </w:tc>
      </w:tr>
      <w:tr>
        <w:tc>
          <w:tcPr>
            <w:tcW w:type="dxa" w:w="2088"/>
            <w:vAlign w:val="center"/>
            <w:tcMar>
              <w:top w:w="80" w:type="dxa"/>
              <w:start w:w="100" w:type="dxa"/>
              <w:bottom w:w="80" w:type="dxa"/>
              <w:end w:w="100" w:type="dxa"/>
            </w:tcMar>
            <w:shd w:fill="F7FAFC"/>
          </w:tcPr>
          <w:p>
            <w:r>
              <w:rPr>
                <w:rFonts w:ascii="Aptos" w:hAnsi="Aptos" w:eastAsia="Aptos"/>
                <w:sz w:val="18"/>
              </w:rPr>
              <w:t>Teams and multi-location operators</w:t>
            </w:r>
          </w:p>
        </w:tc>
        <w:tc>
          <w:tcPr>
            <w:tcW w:type="dxa" w:w="2880"/>
            <w:vAlign w:val="center"/>
            <w:tcMar>
              <w:top w:w="80" w:type="dxa"/>
              <w:start w:w="100" w:type="dxa"/>
              <w:bottom w:w="80" w:type="dxa"/>
              <w:end w:w="100" w:type="dxa"/>
            </w:tcMar>
          </w:tcPr>
          <w:p>
            <w:r>
              <w:rPr>
                <w:rFonts w:ascii="Aptos" w:hAnsi="Aptos" w:eastAsia="Aptos"/>
                <w:sz w:val="18"/>
              </w:rPr>
              <w:t>Higher output, coordination, reporting, and additional infrastructure</w:t>
            </w:r>
          </w:p>
        </w:tc>
        <w:tc>
          <w:tcPr>
            <w:tcW w:type="dxa" w:w="1656"/>
            <w:vAlign w:val="center"/>
            <w:tcMar>
              <w:top w:w="80" w:type="dxa"/>
              <w:start w:w="100" w:type="dxa"/>
              <w:bottom w:w="80" w:type="dxa"/>
              <w:end w:w="100" w:type="dxa"/>
            </w:tcMar>
          </w:tcPr>
          <w:p>
            <w:r>
              <w:rPr>
                <w:rFonts w:ascii="Aptos" w:hAnsi="Aptos" w:eastAsia="Aptos"/>
                <w:sz w:val="18"/>
              </w:rPr>
              <w:t>Growth or Scale</w:t>
            </w:r>
          </w:p>
        </w:tc>
        <w:tc>
          <w:tcPr>
            <w:tcW w:type="dxa" w:w="3744"/>
            <w:vAlign w:val="center"/>
            <w:tcMar>
              <w:top w:w="80" w:type="dxa"/>
              <w:start w:w="100" w:type="dxa"/>
              <w:bottom w:w="80" w:type="dxa"/>
              <w:end w:w="100" w:type="dxa"/>
            </w:tcMar>
          </w:tcPr>
          <w:p>
            <w:r>
              <w:rPr>
                <w:rFonts w:ascii="Aptos" w:hAnsi="Aptos" w:eastAsia="Aptos"/>
                <w:sz w:val="18"/>
              </w:rPr>
              <w:t>They benefit from managed publishing, more stakeholders, and stronger operating rules.</w:t>
            </w:r>
          </w:p>
        </w:tc>
      </w:tr>
    </w:tbl>
    <w:p/>
    <w:p>
      <w:pPr>
        <w:pStyle w:val="Heading1"/>
      </w:pPr>
      <w:r>
        <w:t>5. Offer Architecture</w:t>
      </w:r>
    </w:p>
    <w:p>
      <w:r>
        <w:t>Assurgit should be sold as one coherent system with three client-facing layers and one internal operating layer.</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088"/>
            <w:vAlign w:val="center"/>
            <w:tcMar>
              <w:top w:w="80" w:type="dxa"/>
              <w:start w:w="100" w:type="dxa"/>
              <w:bottom w:w="80" w:type="dxa"/>
              <w:end w:w="100" w:type="dxa"/>
            </w:tcMar>
            <w:shd w:fill="DCEAF7"/>
          </w:tcPr>
          <w:p>
            <w:pPr>
              <w:jc w:val="center"/>
            </w:pPr>
            <w:r>
              <w:rPr>
                <w:rFonts w:ascii="Aptos" w:hAnsi="Aptos" w:eastAsia="Aptos"/>
                <w:b/>
                <w:color w:val="1F2937"/>
                <w:sz w:val="18"/>
              </w:rPr>
              <w:t>Layer</w:t>
            </w:r>
          </w:p>
        </w:tc>
        <w:tc>
          <w:tcPr>
            <w:tcW w:type="dxa" w:w="2520"/>
            <w:vAlign w:val="center"/>
            <w:tcMar>
              <w:top w:w="80" w:type="dxa"/>
              <w:start w:w="100" w:type="dxa"/>
              <w:bottom w:w="80" w:type="dxa"/>
              <w:end w:w="100" w:type="dxa"/>
            </w:tcMar>
            <w:shd w:fill="DCEAF7"/>
          </w:tcPr>
          <w:p>
            <w:pPr>
              <w:jc w:val="center"/>
            </w:pPr>
            <w:r>
              <w:rPr>
                <w:rFonts w:ascii="Aptos" w:hAnsi="Aptos" w:eastAsia="Aptos"/>
                <w:b/>
                <w:color w:val="1F2937"/>
                <w:sz w:val="18"/>
              </w:rPr>
              <w:t>Primary promise</w:t>
            </w:r>
          </w:p>
        </w:tc>
        <w:tc>
          <w:tcPr>
            <w:tcW w:type="dxa" w:w="3672"/>
            <w:vAlign w:val="center"/>
            <w:tcMar>
              <w:top w:w="80" w:type="dxa"/>
              <w:start w:w="100" w:type="dxa"/>
              <w:bottom w:w="80" w:type="dxa"/>
              <w:end w:w="100" w:type="dxa"/>
            </w:tcMar>
            <w:shd w:fill="DCEAF7"/>
          </w:tcPr>
          <w:p>
            <w:pPr>
              <w:jc w:val="center"/>
            </w:pPr>
            <w:r>
              <w:rPr>
                <w:rFonts w:ascii="Aptos" w:hAnsi="Aptos" w:eastAsia="Aptos"/>
                <w:b/>
                <w:color w:val="1F2937"/>
                <w:sz w:val="18"/>
              </w:rPr>
              <w:t>Typical deliverables</w:t>
            </w:r>
          </w:p>
        </w:tc>
        <w:tc>
          <w:tcPr>
            <w:tcW w:type="dxa" w:w="2088"/>
            <w:vAlign w:val="center"/>
            <w:tcMar>
              <w:top w:w="80" w:type="dxa"/>
              <w:start w:w="100" w:type="dxa"/>
              <w:bottom w:w="80" w:type="dxa"/>
              <w:end w:w="100" w:type="dxa"/>
            </w:tcMar>
            <w:shd w:fill="DCEAF7"/>
          </w:tcPr>
          <w:p>
            <w:pPr>
              <w:jc w:val="center"/>
            </w:pPr>
            <w:r>
              <w:rPr>
                <w:rFonts w:ascii="Aptos" w:hAnsi="Aptos" w:eastAsia="Aptos"/>
                <w:b/>
                <w:color w:val="1F2937"/>
                <w:sz w:val="18"/>
              </w:rPr>
              <w:t>How it is sold</w:t>
            </w:r>
          </w:p>
        </w:tc>
      </w:tr>
      <w:tr>
        <w:tc>
          <w:tcPr>
            <w:tcW w:type="dxa" w:w="2088"/>
            <w:vAlign w:val="center"/>
            <w:tcMar>
              <w:top w:w="80" w:type="dxa"/>
              <w:start w:w="100" w:type="dxa"/>
              <w:bottom w:w="80" w:type="dxa"/>
              <w:end w:w="100" w:type="dxa"/>
            </w:tcMar>
            <w:shd w:fill="F7FAFC"/>
          </w:tcPr>
          <w:p>
            <w:r>
              <w:rPr>
                <w:rFonts w:ascii="Aptos" w:hAnsi="Aptos" w:eastAsia="Aptos"/>
                <w:sz w:val="18"/>
              </w:rPr>
              <w:t>AI Clone Content System</w:t>
            </w:r>
          </w:p>
        </w:tc>
        <w:tc>
          <w:tcPr>
            <w:tcW w:type="dxa" w:w="2520"/>
            <w:vAlign w:val="center"/>
            <w:tcMar>
              <w:top w:w="80" w:type="dxa"/>
              <w:start w:w="100" w:type="dxa"/>
              <w:bottom w:w="80" w:type="dxa"/>
              <w:end w:w="100" w:type="dxa"/>
            </w:tcMar>
          </w:tcPr>
          <w:p>
            <w:r>
              <w:rPr>
                <w:rFonts w:ascii="Aptos" w:hAnsi="Aptos" w:eastAsia="Aptos"/>
                <w:sz w:val="18"/>
              </w:rPr>
              <w:t>Consistent short-form presence without constant filming</w:t>
            </w:r>
          </w:p>
        </w:tc>
        <w:tc>
          <w:tcPr>
            <w:tcW w:type="dxa" w:w="3672"/>
            <w:vAlign w:val="center"/>
            <w:tcMar>
              <w:top w:w="80" w:type="dxa"/>
              <w:start w:w="100" w:type="dxa"/>
              <w:bottom w:w="80" w:type="dxa"/>
              <w:end w:w="100" w:type="dxa"/>
            </w:tcMar>
          </w:tcPr>
          <w:p>
            <w:r>
              <w:rPr>
                <w:rFonts w:ascii="Aptos" w:hAnsi="Aptos" w:eastAsia="Aptos"/>
                <w:sz w:val="18"/>
              </w:rPr>
              <w:t>Clone setup, 30–40 sec videos, scripts, human QC, delivery or publishing</w:t>
            </w:r>
          </w:p>
        </w:tc>
        <w:tc>
          <w:tcPr>
            <w:tcW w:type="dxa" w:w="2088"/>
            <w:vAlign w:val="center"/>
            <w:tcMar>
              <w:top w:w="80" w:type="dxa"/>
              <w:start w:w="100" w:type="dxa"/>
              <w:bottom w:w="80" w:type="dxa"/>
              <w:end w:w="100" w:type="dxa"/>
            </w:tcMar>
          </w:tcPr>
          <w:p>
            <w:r>
              <w:rPr>
                <w:rFonts w:ascii="Aptos" w:hAnsi="Aptos" w:eastAsia="Aptos"/>
                <w:sz w:val="18"/>
              </w:rPr>
              <w:t>Flagship recurring offer</w:t>
            </w:r>
          </w:p>
        </w:tc>
      </w:tr>
      <w:tr>
        <w:tc>
          <w:tcPr>
            <w:tcW w:type="dxa" w:w="2088"/>
            <w:vAlign w:val="center"/>
            <w:tcMar>
              <w:top w:w="80" w:type="dxa"/>
              <w:start w:w="100" w:type="dxa"/>
              <w:bottom w:w="80" w:type="dxa"/>
              <w:end w:w="100" w:type="dxa"/>
            </w:tcMar>
            <w:shd w:fill="F7FAFC"/>
          </w:tcPr>
          <w:p>
            <w:r>
              <w:rPr>
                <w:rFonts w:ascii="Aptos" w:hAnsi="Aptos" w:eastAsia="Aptos"/>
                <w:sz w:val="18"/>
              </w:rPr>
              <w:t>Presence Infrastructure</w:t>
            </w:r>
          </w:p>
        </w:tc>
        <w:tc>
          <w:tcPr>
            <w:tcW w:type="dxa" w:w="2520"/>
            <w:vAlign w:val="center"/>
            <w:tcMar>
              <w:top w:w="80" w:type="dxa"/>
              <w:start w:w="100" w:type="dxa"/>
              <w:bottom w:w="80" w:type="dxa"/>
              <w:end w:w="100" w:type="dxa"/>
            </w:tcMar>
          </w:tcPr>
          <w:p>
            <w:r>
              <w:rPr>
                <w:rFonts w:ascii="Aptos" w:hAnsi="Aptos" w:eastAsia="Aptos"/>
                <w:sz w:val="18"/>
              </w:rPr>
              <w:t>Better discoverability and repeatable visibility systems</w:t>
            </w:r>
          </w:p>
        </w:tc>
        <w:tc>
          <w:tcPr>
            <w:tcW w:type="dxa" w:w="3672"/>
            <w:vAlign w:val="center"/>
            <w:tcMar>
              <w:top w:w="80" w:type="dxa"/>
              <w:start w:w="100" w:type="dxa"/>
              <w:bottom w:w="80" w:type="dxa"/>
              <w:end w:w="100" w:type="dxa"/>
            </w:tcMar>
          </w:tcPr>
          <w:p>
            <w:r>
              <w:rPr>
                <w:rFonts w:ascii="Aptos" w:hAnsi="Aptos" w:eastAsia="Aptos"/>
                <w:sz w:val="18"/>
              </w:rPr>
              <w:t>GBP optimization, listings, social setup, GEO support, monitoring prompts, automation</w:t>
            </w:r>
          </w:p>
        </w:tc>
        <w:tc>
          <w:tcPr>
            <w:tcW w:type="dxa" w:w="2088"/>
            <w:vAlign w:val="center"/>
            <w:tcMar>
              <w:top w:w="80" w:type="dxa"/>
              <w:start w:w="100" w:type="dxa"/>
              <w:bottom w:w="80" w:type="dxa"/>
              <w:end w:w="100" w:type="dxa"/>
            </w:tcMar>
          </w:tcPr>
          <w:p>
            <w:r>
              <w:rPr>
                <w:rFonts w:ascii="Aptos" w:hAnsi="Aptos" w:eastAsia="Aptos"/>
                <w:sz w:val="18"/>
              </w:rPr>
              <w:t>Add-on or tier expansion</w:t>
            </w:r>
          </w:p>
        </w:tc>
      </w:tr>
      <w:tr>
        <w:tc>
          <w:tcPr>
            <w:tcW w:type="dxa" w:w="2088"/>
            <w:vAlign w:val="center"/>
            <w:tcMar>
              <w:top w:w="80" w:type="dxa"/>
              <w:start w:w="100" w:type="dxa"/>
              <w:bottom w:w="80" w:type="dxa"/>
              <w:end w:w="100" w:type="dxa"/>
            </w:tcMar>
            <w:shd w:fill="F7FAFC"/>
          </w:tcPr>
          <w:p>
            <w:r>
              <w:rPr>
                <w:rFonts w:ascii="Aptos" w:hAnsi="Aptos" w:eastAsia="Aptos"/>
                <w:sz w:val="18"/>
              </w:rPr>
              <w:t>Website + Presence Launch</w:t>
            </w:r>
          </w:p>
        </w:tc>
        <w:tc>
          <w:tcPr>
            <w:tcW w:type="dxa" w:w="2520"/>
            <w:vAlign w:val="center"/>
            <w:tcMar>
              <w:top w:w="80" w:type="dxa"/>
              <w:start w:w="100" w:type="dxa"/>
              <w:bottom w:w="80" w:type="dxa"/>
              <w:end w:w="100" w:type="dxa"/>
            </w:tcMar>
          </w:tcPr>
          <w:p>
            <w:r>
              <w:rPr>
                <w:rFonts w:ascii="Aptos" w:hAnsi="Aptos" w:eastAsia="Aptos"/>
                <w:sz w:val="18"/>
              </w:rPr>
              <w:t>A stronger owned asset plus launch-ready visibility foundation</w:t>
            </w:r>
          </w:p>
        </w:tc>
        <w:tc>
          <w:tcPr>
            <w:tcW w:type="dxa" w:w="3672"/>
            <w:vAlign w:val="center"/>
            <w:tcMar>
              <w:top w:w="80" w:type="dxa"/>
              <w:start w:w="100" w:type="dxa"/>
              <w:bottom w:w="80" w:type="dxa"/>
              <w:end w:w="100" w:type="dxa"/>
            </w:tcMar>
          </w:tcPr>
          <w:p>
            <w:r>
              <w:rPr>
                <w:rFonts w:ascii="Aptos" w:hAnsi="Aptos" w:eastAsia="Aptos"/>
                <w:sz w:val="18"/>
              </w:rPr>
              <w:t>Site build or upgrade, search setup, profiles, foundational content system</w:t>
            </w:r>
          </w:p>
        </w:tc>
        <w:tc>
          <w:tcPr>
            <w:tcW w:type="dxa" w:w="2088"/>
            <w:vAlign w:val="center"/>
            <w:tcMar>
              <w:top w:w="80" w:type="dxa"/>
              <w:start w:w="100" w:type="dxa"/>
              <w:bottom w:w="80" w:type="dxa"/>
              <w:end w:w="100" w:type="dxa"/>
            </w:tcMar>
          </w:tcPr>
          <w:p>
            <w:r>
              <w:rPr>
                <w:rFonts w:ascii="Aptos" w:hAnsi="Aptos" w:eastAsia="Aptos"/>
                <w:sz w:val="18"/>
              </w:rPr>
              <w:t>Project-based higher-ticket offer</w:t>
            </w:r>
          </w:p>
        </w:tc>
      </w:tr>
      <w:tr>
        <w:tc>
          <w:tcPr>
            <w:tcW w:type="dxa" w:w="2088"/>
            <w:vAlign w:val="center"/>
            <w:tcMar>
              <w:top w:w="80" w:type="dxa"/>
              <w:start w:w="100" w:type="dxa"/>
              <w:bottom w:w="80" w:type="dxa"/>
              <w:end w:w="100" w:type="dxa"/>
            </w:tcMar>
            <w:shd w:fill="F7FAFC"/>
          </w:tcPr>
          <w:p>
            <w:r>
              <w:rPr>
                <w:rFonts w:ascii="Aptos" w:hAnsi="Aptos" w:eastAsia="Aptos"/>
                <w:sz w:val="18"/>
              </w:rPr>
              <w:t>Automation + Reporting</w:t>
            </w:r>
          </w:p>
        </w:tc>
        <w:tc>
          <w:tcPr>
            <w:tcW w:type="dxa" w:w="2520"/>
            <w:vAlign w:val="center"/>
            <w:tcMar>
              <w:top w:w="80" w:type="dxa"/>
              <w:start w:w="100" w:type="dxa"/>
              <w:bottom w:w="80" w:type="dxa"/>
              <w:end w:w="100" w:type="dxa"/>
            </w:tcMar>
          </w:tcPr>
          <w:p>
            <w:r>
              <w:rPr>
                <w:rFonts w:ascii="Aptos" w:hAnsi="Aptos" w:eastAsia="Aptos"/>
                <w:sz w:val="18"/>
              </w:rPr>
              <w:t>Lower friction and better retention at scale</w:t>
            </w:r>
          </w:p>
        </w:tc>
        <w:tc>
          <w:tcPr>
            <w:tcW w:type="dxa" w:w="3672"/>
            <w:vAlign w:val="center"/>
            <w:tcMar>
              <w:top w:w="80" w:type="dxa"/>
              <w:start w:w="100" w:type="dxa"/>
              <w:bottom w:w="80" w:type="dxa"/>
              <w:end w:w="100" w:type="dxa"/>
            </w:tcMar>
          </w:tcPr>
          <w:p>
            <w:r>
              <w:rPr>
                <w:rFonts w:ascii="Aptos" w:hAnsi="Aptos" w:eastAsia="Aptos"/>
                <w:sz w:val="18"/>
              </w:rPr>
              <w:t>Scheduling, monitoring, performance checks, recurring reports</w:t>
            </w:r>
          </w:p>
        </w:tc>
        <w:tc>
          <w:tcPr>
            <w:tcW w:type="dxa" w:w="2088"/>
            <w:vAlign w:val="center"/>
            <w:tcMar>
              <w:top w:w="80" w:type="dxa"/>
              <w:start w:w="100" w:type="dxa"/>
              <w:bottom w:w="80" w:type="dxa"/>
              <w:end w:w="100" w:type="dxa"/>
            </w:tcMar>
          </w:tcPr>
          <w:p>
            <w:r>
              <w:rPr>
                <w:rFonts w:ascii="Aptos" w:hAnsi="Aptos" w:eastAsia="Aptos"/>
                <w:sz w:val="18"/>
              </w:rPr>
              <w:t>Internal ops layer; selectively client-visible</w:t>
            </w:r>
          </w:p>
        </w:tc>
      </w:tr>
    </w:tbl>
    <w:p/>
    <w:p>
      <w:pPr>
        <w:pStyle w:val="Heading1"/>
      </w:pPr>
      <w:r>
        <w:t>6. Pricing and Tier Logic</w:t>
      </w:r>
    </w:p>
    <w:p>
      <w:r>
        <w:t>The public ladder should stay simple. The real differentiation is not only video count. It is platform reach, automation level, and support depth. That protects margins while making the upsell path feel logical.</w:t>
      </w:r>
    </w:p>
    <w:tbl>
      <w:tblPr>
        <w:tblStyle w:val="TableGrid"/>
        <w:tblW w:type="auto" w:w="0"/>
        <w:jc w:val="center"/>
        <w:tblLook w:firstColumn="1" w:firstRow="1" w:lastColumn="0" w:lastRow="0" w:noHBand="0" w:noVBand="1" w:val="04A0"/>
      </w:tblPr>
      <w:tblGrid>
        <w:gridCol w:w="1987"/>
        <w:gridCol w:w="1987"/>
        <w:gridCol w:w="1987"/>
        <w:gridCol w:w="1987"/>
        <w:gridCol w:w="1987"/>
      </w:tblGrid>
      <w:tr>
        <w:tc>
          <w:tcPr>
            <w:tcW w:type="dxa" w:w="1440"/>
            <w:vAlign w:val="center"/>
            <w:tcMar>
              <w:top w:w="80" w:type="dxa"/>
              <w:start w:w="100" w:type="dxa"/>
              <w:bottom w:w="80" w:type="dxa"/>
              <w:end w:w="100" w:type="dxa"/>
            </w:tcMar>
            <w:shd w:fill="DCEAF7"/>
          </w:tcPr>
          <w:p>
            <w:pPr>
              <w:jc w:val="center"/>
            </w:pPr>
            <w:r>
              <w:rPr>
                <w:rFonts w:ascii="Aptos" w:hAnsi="Aptos" w:eastAsia="Aptos"/>
                <w:b/>
                <w:color w:val="1F2937"/>
                <w:sz w:val="18"/>
              </w:rPr>
              <w:t>Plan</w:t>
            </w:r>
          </w:p>
        </w:tc>
        <w:tc>
          <w:tcPr>
            <w:tcW w:type="dxa" w:w="1296"/>
            <w:vAlign w:val="center"/>
            <w:tcMar>
              <w:top w:w="80" w:type="dxa"/>
              <w:start w:w="100" w:type="dxa"/>
              <w:bottom w:w="80" w:type="dxa"/>
              <w:end w:w="100" w:type="dxa"/>
            </w:tcMar>
            <w:shd w:fill="DCEAF7"/>
          </w:tcPr>
          <w:p>
            <w:pPr>
              <w:jc w:val="center"/>
            </w:pPr>
            <w:r>
              <w:rPr>
                <w:rFonts w:ascii="Aptos" w:hAnsi="Aptos" w:eastAsia="Aptos"/>
                <w:b/>
                <w:color w:val="1F2937"/>
                <w:sz w:val="18"/>
              </w:rPr>
              <w:t>Price</w:t>
            </w:r>
          </w:p>
        </w:tc>
        <w:tc>
          <w:tcPr>
            <w:tcW w:type="dxa" w:w="2160"/>
            <w:vAlign w:val="center"/>
            <w:tcMar>
              <w:top w:w="80" w:type="dxa"/>
              <w:start w:w="100" w:type="dxa"/>
              <w:bottom w:w="80" w:type="dxa"/>
              <w:end w:w="100" w:type="dxa"/>
            </w:tcMar>
            <w:shd w:fill="DCEAF7"/>
          </w:tcPr>
          <w:p>
            <w:pPr>
              <w:jc w:val="center"/>
            </w:pPr>
            <w:r>
              <w:rPr>
                <w:rFonts w:ascii="Aptos" w:hAnsi="Aptos" w:eastAsia="Aptos"/>
                <w:b/>
                <w:color w:val="1F2937"/>
                <w:sz w:val="18"/>
              </w:rPr>
              <w:t>Best for</w:t>
            </w:r>
          </w:p>
        </w:tc>
        <w:tc>
          <w:tcPr>
            <w:tcW w:type="dxa" w:w="3168"/>
            <w:vAlign w:val="center"/>
            <w:tcMar>
              <w:top w:w="80" w:type="dxa"/>
              <w:start w:w="100" w:type="dxa"/>
              <w:bottom w:w="80" w:type="dxa"/>
              <w:end w:w="100" w:type="dxa"/>
            </w:tcMar>
            <w:shd w:fill="DCEAF7"/>
          </w:tcPr>
          <w:p>
            <w:pPr>
              <w:jc w:val="center"/>
            </w:pPr>
            <w:r>
              <w:rPr>
                <w:rFonts w:ascii="Aptos" w:hAnsi="Aptos" w:eastAsia="Aptos"/>
                <w:b/>
                <w:color w:val="1F2937"/>
                <w:sz w:val="18"/>
              </w:rPr>
              <w:t>What expands as price rises</w:t>
            </w:r>
          </w:p>
        </w:tc>
        <w:tc>
          <w:tcPr>
            <w:tcW w:type="dxa" w:w="2304"/>
            <w:vAlign w:val="center"/>
            <w:tcMar>
              <w:top w:w="80" w:type="dxa"/>
              <w:start w:w="100" w:type="dxa"/>
              <w:bottom w:w="80" w:type="dxa"/>
              <w:end w:w="100" w:type="dxa"/>
            </w:tcMar>
            <w:shd w:fill="DCEAF7"/>
          </w:tcPr>
          <w:p>
            <w:pPr>
              <w:jc w:val="center"/>
            </w:pPr>
            <w:r>
              <w:rPr>
                <w:rFonts w:ascii="Aptos" w:hAnsi="Aptos" w:eastAsia="Aptos"/>
                <w:b/>
                <w:color w:val="1F2937"/>
                <w:sz w:val="18"/>
              </w:rPr>
              <w:t>Packaging note</w:t>
            </w:r>
          </w:p>
        </w:tc>
      </w:tr>
      <w:tr>
        <w:tc>
          <w:tcPr>
            <w:tcW w:type="dxa" w:w="1440"/>
            <w:vAlign w:val="center"/>
            <w:tcMar>
              <w:top w:w="80" w:type="dxa"/>
              <w:start w:w="100" w:type="dxa"/>
              <w:bottom w:w="80" w:type="dxa"/>
              <w:end w:w="100" w:type="dxa"/>
            </w:tcMar>
            <w:shd w:fill="F7FAFC"/>
          </w:tcPr>
          <w:p>
            <w:r>
              <w:rPr>
                <w:rFonts w:ascii="Aptos" w:hAnsi="Aptos" w:eastAsia="Aptos"/>
                <w:sz w:val="18"/>
              </w:rPr>
              <w:t>Launch</w:t>
            </w:r>
          </w:p>
        </w:tc>
        <w:tc>
          <w:tcPr>
            <w:tcW w:type="dxa" w:w="1296"/>
            <w:vAlign w:val="center"/>
            <w:tcMar>
              <w:top w:w="80" w:type="dxa"/>
              <w:start w:w="100" w:type="dxa"/>
              <w:bottom w:w="80" w:type="dxa"/>
              <w:end w:w="100" w:type="dxa"/>
            </w:tcMar>
          </w:tcPr>
          <w:p>
            <w:r>
              <w:rPr>
                <w:rFonts w:ascii="Aptos" w:hAnsi="Aptos" w:eastAsia="Aptos"/>
                <w:sz w:val="18"/>
              </w:rPr>
              <w:t>$397/mo</w:t>
            </w:r>
          </w:p>
        </w:tc>
        <w:tc>
          <w:tcPr>
            <w:tcW w:type="dxa" w:w="2160"/>
            <w:vAlign w:val="center"/>
            <w:tcMar>
              <w:top w:w="80" w:type="dxa"/>
              <w:start w:w="100" w:type="dxa"/>
              <w:bottom w:w="80" w:type="dxa"/>
              <w:end w:w="100" w:type="dxa"/>
            </w:tcMar>
          </w:tcPr>
          <w:p>
            <w:r>
              <w:rPr>
                <w:rFonts w:ascii="Aptos" w:hAnsi="Aptos" w:eastAsia="Aptos"/>
                <w:sz w:val="18"/>
              </w:rPr>
              <w:t>Price-sensitive entry buyers</w:t>
            </w:r>
          </w:p>
        </w:tc>
        <w:tc>
          <w:tcPr>
            <w:tcW w:type="dxa" w:w="3168"/>
            <w:vAlign w:val="center"/>
            <w:tcMar>
              <w:top w:w="80" w:type="dxa"/>
              <w:start w:w="100" w:type="dxa"/>
              <w:bottom w:w="80" w:type="dxa"/>
              <w:end w:w="100" w:type="dxa"/>
            </w:tcMar>
          </w:tcPr>
          <w:p>
            <w:r>
              <w:rPr>
                <w:rFonts w:ascii="Aptos" w:hAnsi="Aptos" w:eastAsia="Aptos"/>
                <w:sz w:val="18"/>
              </w:rPr>
              <w:t>Basic output, narrower platform focus, lighter support</w:t>
            </w:r>
          </w:p>
        </w:tc>
        <w:tc>
          <w:tcPr>
            <w:tcW w:type="dxa" w:w="2304"/>
            <w:vAlign w:val="center"/>
            <w:tcMar>
              <w:top w:w="80" w:type="dxa"/>
              <w:start w:w="100" w:type="dxa"/>
              <w:bottom w:w="80" w:type="dxa"/>
              <w:end w:w="100" w:type="dxa"/>
            </w:tcMar>
          </w:tcPr>
          <w:p>
            <w:r>
              <w:rPr>
                <w:rFonts w:ascii="Aptos" w:hAnsi="Aptos" w:eastAsia="Aptos"/>
                <w:sz w:val="18"/>
              </w:rPr>
              <w:t>Easy-yes plan; keep it tight and operationally clean.</w:t>
            </w:r>
          </w:p>
        </w:tc>
      </w:tr>
      <w:tr>
        <w:tc>
          <w:tcPr>
            <w:tcW w:type="dxa" w:w="1440"/>
            <w:vAlign w:val="center"/>
            <w:tcMar>
              <w:top w:w="80" w:type="dxa"/>
              <w:start w:w="100" w:type="dxa"/>
              <w:bottom w:w="80" w:type="dxa"/>
              <w:end w:w="100" w:type="dxa"/>
            </w:tcMar>
            <w:shd w:fill="F7FAFC"/>
          </w:tcPr>
          <w:p>
            <w:r>
              <w:rPr>
                <w:rFonts w:ascii="Aptos" w:hAnsi="Aptos" w:eastAsia="Aptos"/>
                <w:sz w:val="18"/>
              </w:rPr>
              <w:t>Starter</w:t>
            </w:r>
          </w:p>
        </w:tc>
        <w:tc>
          <w:tcPr>
            <w:tcW w:type="dxa" w:w="1296"/>
            <w:vAlign w:val="center"/>
            <w:tcMar>
              <w:top w:w="80" w:type="dxa"/>
              <w:start w:w="100" w:type="dxa"/>
              <w:bottom w:w="80" w:type="dxa"/>
              <w:end w:w="100" w:type="dxa"/>
            </w:tcMar>
          </w:tcPr>
          <w:p>
            <w:r>
              <w:rPr>
                <w:rFonts w:ascii="Aptos" w:hAnsi="Aptos" w:eastAsia="Aptos"/>
                <w:sz w:val="18"/>
              </w:rPr>
              <w:t>$997/mo</w:t>
            </w:r>
          </w:p>
        </w:tc>
        <w:tc>
          <w:tcPr>
            <w:tcW w:type="dxa" w:w="2160"/>
            <w:vAlign w:val="center"/>
            <w:tcMar>
              <w:top w:w="80" w:type="dxa"/>
              <w:start w:w="100" w:type="dxa"/>
              <w:bottom w:w="80" w:type="dxa"/>
              <w:end w:w="100" w:type="dxa"/>
            </w:tcMar>
          </w:tcPr>
          <w:p>
            <w:r>
              <w:rPr>
                <w:rFonts w:ascii="Aptos" w:hAnsi="Aptos" w:eastAsia="Aptos"/>
                <w:sz w:val="18"/>
              </w:rPr>
              <w:t>Most strong-fit buyers</w:t>
            </w:r>
          </w:p>
        </w:tc>
        <w:tc>
          <w:tcPr>
            <w:tcW w:type="dxa" w:w="3168"/>
            <w:vAlign w:val="center"/>
            <w:tcMar>
              <w:top w:w="80" w:type="dxa"/>
              <w:start w:w="100" w:type="dxa"/>
              <w:bottom w:w="80" w:type="dxa"/>
              <w:end w:w="100" w:type="dxa"/>
            </w:tcMar>
          </w:tcPr>
          <w:p>
            <w:r>
              <w:rPr>
                <w:rFonts w:ascii="Aptos" w:hAnsi="Aptos" w:eastAsia="Aptos"/>
                <w:sz w:val="18"/>
              </w:rPr>
              <w:t>More polish, more usable output, stronger support</w:t>
            </w:r>
          </w:p>
        </w:tc>
        <w:tc>
          <w:tcPr>
            <w:tcW w:type="dxa" w:w="2304"/>
            <w:vAlign w:val="center"/>
            <w:tcMar>
              <w:top w:w="80" w:type="dxa"/>
              <w:start w:w="100" w:type="dxa"/>
              <w:bottom w:w="80" w:type="dxa"/>
              <w:end w:w="100" w:type="dxa"/>
            </w:tcMar>
          </w:tcPr>
          <w:p>
            <w:r>
              <w:rPr>
                <w:rFonts w:ascii="Aptos" w:hAnsi="Aptos" w:eastAsia="Aptos"/>
                <w:sz w:val="18"/>
              </w:rPr>
              <w:t>Core close tier for trust-based professionals.</w:t>
            </w:r>
          </w:p>
        </w:tc>
      </w:tr>
      <w:tr>
        <w:tc>
          <w:tcPr>
            <w:tcW w:type="dxa" w:w="1440"/>
            <w:vAlign w:val="center"/>
            <w:tcMar>
              <w:top w:w="80" w:type="dxa"/>
              <w:start w:w="100" w:type="dxa"/>
              <w:bottom w:w="80" w:type="dxa"/>
              <w:end w:w="100" w:type="dxa"/>
            </w:tcMar>
            <w:shd w:fill="F7FAFC"/>
          </w:tcPr>
          <w:p>
            <w:r>
              <w:rPr>
                <w:rFonts w:ascii="Aptos" w:hAnsi="Aptos" w:eastAsia="Aptos"/>
                <w:sz w:val="18"/>
              </w:rPr>
              <w:t>Growth</w:t>
            </w:r>
          </w:p>
        </w:tc>
        <w:tc>
          <w:tcPr>
            <w:tcW w:type="dxa" w:w="1296"/>
            <w:vAlign w:val="center"/>
            <w:tcMar>
              <w:top w:w="80" w:type="dxa"/>
              <w:start w:w="100" w:type="dxa"/>
              <w:bottom w:w="80" w:type="dxa"/>
              <w:end w:w="100" w:type="dxa"/>
            </w:tcMar>
          </w:tcPr>
          <w:p>
            <w:r>
              <w:rPr>
                <w:rFonts w:ascii="Aptos" w:hAnsi="Aptos" w:eastAsia="Aptos"/>
                <w:sz w:val="18"/>
              </w:rPr>
              <w:t>$1,997/mo</w:t>
            </w:r>
          </w:p>
        </w:tc>
        <w:tc>
          <w:tcPr>
            <w:tcW w:type="dxa" w:w="2160"/>
            <w:vAlign w:val="center"/>
            <w:tcMar>
              <w:top w:w="80" w:type="dxa"/>
              <w:start w:w="100" w:type="dxa"/>
              <w:bottom w:w="80" w:type="dxa"/>
              <w:end w:w="100" w:type="dxa"/>
            </w:tcMar>
          </w:tcPr>
          <w:p>
            <w:r>
              <w:rPr>
                <w:rFonts w:ascii="Aptos" w:hAnsi="Aptos" w:eastAsia="Aptos"/>
                <w:sz w:val="18"/>
              </w:rPr>
              <w:t>Serious recurring growth buyers</w:t>
            </w:r>
          </w:p>
        </w:tc>
        <w:tc>
          <w:tcPr>
            <w:tcW w:type="dxa" w:w="3168"/>
            <w:vAlign w:val="center"/>
            <w:tcMar>
              <w:top w:w="80" w:type="dxa"/>
              <w:start w:w="100" w:type="dxa"/>
              <w:bottom w:w="80" w:type="dxa"/>
              <w:end w:w="100" w:type="dxa"/>
            </w:tcMar>
          </w:tcPr>
          <w:p>
            <w:r>
              <w:rPr>
                <w:rFonts w:ascii="Aptos" w:hAnsi="Aptos" w:eastAsia="Aptos"/>
                <w:sz w:val="18"/>
              </w:rPr>
              <w:t>Managed publishing, research-backed scripting, reporting, strategy touchpoints</w:t>
            </w:r>
          </w:p>
        </w:tc>
        <w:tc>
          <w:tcPr>
            <w:tcW w:type="dxa" w:w="2304"/>
            <w:vAlign w:val="center"/>
            <w:tcMar>
              <w:top w:w="80" w:type="dxa"/>
              <w:start w:w="100" w:type="dxa"/>
              <w:bottom w:w="80" w:type="dxa"/>
              <w:end w:w="100" w:type="dxa"/>
            </w:tcMar>
          </w:tcPr>
          <w:p>
            <w:r>
              <w:rPr>
                <w:rFonts w:ascii="Aptos" w:hAnsi="Aptos" w:eastAsia="Aptos"/>
                <w:sz w:val="18"/>
              </w:rPr>
              <w:t>Where the system feels fully managed.</w:t>
            </w:r>
          </w:p>
        </w:tc>
      </w:tr>
      <w:tr>
        <w:tc>
          <w:tcPr>
            <w:tcW w:type="dxa" w:w="1440"/>
            <w:vAlign w:val="center"/>
            <w:tcMar>
              <w:top w:w="80" w:type="dxa"/>
              <w:start w:w="100" w:type="dxa"/>
              <w:bottom w:w="80" w:type="dxa"/>
              <w:end w:w="100" w:type="dxa"/>
            </w:tcMar>
            <w:shd w:fill="F7FAFC"/>
          </w:tcPr>
          <w:p>
            <w:r>
              <w:rPr>
                <w:rFonts w:ascii="Aptos" w:hAnsi="Aptos" w:eastAsia="Aptos"/>
                <w:sz w:val="18"/>
              </w:rPr>
              <w:t>Scale</w:t>
            </w:r>
          </w:p>
        </w:tc>
        <w:tc>
          <w:tcPr>
            <w:tcW w:type="dxa" w:w="1296"/>
            <w:vAlign w:val="center"/>
            <w:tcMar>
              <w:top w:w="80" w:type="dxa"/>
              <w:start w:w="100" w:type="dxa"/>
              <w:bottom w:w="80" w:type="dxa"/>
              <w:end w:w="100" w:type="dxa"/>
            </w:tcMar>
          </w:tcPr>
          <w:p>
            <w:r>
              <w:rPr>
                <w:rFonts w:ascii="Aptos" w:hAnsi="Aptos" w:eastAsia="Aptos"/>
                <w:sz w:val="18"/>
              </w:rPr>
              <w:t>$3,497/mo</w:t>
            </w:r>
          </w:p>
        </w:tc>
        <w:tc>
          <w:tcPr>
            <w:tcW w:type="dxa" w:w="2160"/>
            <w:vAlign w:val="center"/>
            <w:tcMar>
              <w:top w:w="80" w:type="dxa"/>
              <w:start w:w="100" w:type="dxa"/>
              <w:bottom w:w="80" w:type="dxa"/>
              <w:end w:w="100" w:type="dxa"/>
            </w:tcMar>
          </w:tcPr>
          <w:p>
            <w:r>
              <w:rPr>
                <w:rFonts w:ascii="Aptos" w:hAnsi="Aptos" w:eastAsia="Aptos"/>
                <w:sz w:val="18"/>
              </w:rPr>
              <w:t>White-glove or team-based clients</w:t>
            </w:r>
          </w:p>
        </w:tc>
        <w:tc>
          <w:tcPr>
            <w:tcW w:type="dxa" w:w="3168"/>
            <w:vAlign w:val="center"/>
            <w:tcMar>
              <w:top w:w="80" w:type="dxa"/>
              <w:start w:w="100" w:type="dxa"/>
              <w:bottom w:w="80" w:type="dxa"/>
              <w:end w:w="100" w:type="dxa"/>
            </w:tcMar>
          </w:tcPr>
          <w:p>
            <w:r>
              <w:rPr>
                <w:rFonts w:ascii="Aptos" w:hAnsi="Aptos" w:eastAsia="Aptos"/>
                <w:sz w:val="18"/>
              </w:rPr>
              <w:t>Higher output, coordination, deeper support, more infrastructure</w:t>
            </w:r>
          </w:p>
        </w:tc>
        <w:tc>
          <w:tcPr>
            <w:tcW w:type="dxa" w:w="2304"/>
            <w:vAlign w:val="center"/>
            <w:tcMar>
              <w:top w:w="80" w:type="dxa"/>
              <w:start w:w="100" w:type="dxa"/>
              <w:bottom w:w="80" w:type="dxa"/>
              <w:end w:w="100" w:type="dxa"/>
            </w:tcMar>
          </w:tcPr>
          <w:p>
            <w:r>
              <w:rPr>
                <w:rFonts w:ascii="Aptos" w:hAnsi="Aptos" w:eastAsia="Aptos"/>
                <w:sz w:val="18"/>
              </w:rPr>
              <w:t>Premium tier for higher-volume or more complex accounts.</w:t>
            </w:r>
          </w:p>
        </w:tc>
      </w:tr>
    </w:tbl>
    <w:p/>
    <w:p>
      <w:pPr>
        <w:pStyle w:val="Heading2"/>
      </w:pPr>
      <w:r>
        <w:t>Tier Logic: platform reach + automation + support</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1728"/>
            <w:vAlign w:val="center"/>
            <w:tcMar>
              <w:top w:w="80" w:type="dxa"/>
              <w:start w:w="100" w:type="dxa"/>
              <w:bottom w:w="80" w:type="dxa"/>
              <w:end w:w="100" w:type="dxa"/>
            </w:tcMar>
            <w:shd w:fill="DCEAF7"/>
          </w:tcPr>
          <w:p>
            <w:pPr>
              <w:jc w:val="center"/>
            </w:pPr>
            <w:r>
              <w:rPr>
                <w:rFonts w:ascii="Aptos" w:hAnsi="Aptos" w:eastAsia="Aptos"/>
                <w:b/>
                <w:color w:val="1F2937"/>
                <w:sz w:val="18"/>
              </w:rPr>
              <w:t>Dimension</w:t>
            </w:r>
          </w:p>
        </w:tc>
        <w:tc>
          <w:tcPr>
            <w:tcW w:type="dxa" w:w="2952"/>
            <w:vAlign w:val="center"/>
            <w:tcMar>
              <w:top w:w="80" w:type="dxa"/>
              <w:start w:w="100" w:type="dxa"/>
              <w:bottom w:w="80" w:type="dxa"/>
              <w:end w:w="100" w:type="dxa"/>
            </w:tcMar>
            <w:shd w:fill="DCEAF7"/>
          </w:tcPr>
          <w:p>
            <w:pPr>
              <w:jc w:val="center"/>
            </w:pPr>
            <w:r>
              <w:rPr>
                <w:rFonts w:ascii="Aptos" w:hAnsi="Aptos" w:eastAsia="Aptos"/>
                <w:b/>
                <w:color w:val="1F2937"/>
                <w:sz w:val="18"/>
              </w:rPr>
              <w:t>Launch / Starter</w:t>
            </w:r>
          </w:p>
        </w:tc>
        <w:tc>
          <w:tcPr>
            <w:tcW w:type="dxa" w:w="2520"/>
            <w:vAlign w:val="center"/>
            <w:tcMar>
              <w:top w:w="80" w:type="dxa"/>
              <w:start w:w="100" w:type="dxa"/>
              <w:bottom w:w="80" w:type="dxa"/>
              <w:end w:w="100" w:type="dxa"/>
            </w:tcMar>
            <w:shd w:fill="DCEAF7"/>
          </w:tcPr>
          <w:p>
            <w:pPr>
              <w:jc w:val="center"/>
            </w:pPr>
            <w:r>
              <w:rPr>
                <w:rFonts w:ascii="Aptos" w:hAnsi="Aptos" w:eastAsia="Aptos"/>
                <w:b/>
                <w:color w:val="1F2937"/>
                <w:sz w:val="18"/>
              </w:rPr>
              <w:t>Growth</w:t>
            </w:r>
          </w:p>
        </w:tc>
        <w:tc>
          <w:tcPr>
            <w:tcW w:type="dxa" w:w="2520"/>
            <w:vAlign w:val="center"/>
            <w:tcMar>
              <w:top w:w="80" w:type="dxa"/>
              <w:start w:w="100" w:type="dxa"/>
              <w:bottom w:w="80" w:type="dxa"/>
              <w:end w:w="100" w:type="dxa"/>
            </w:tcMar>
            <w:shd w:fill="DCEAF7"/>
          </w:tcPr>
          <w:p>
            <w:pPr>
              <w:jc w:val="center"/>
            </w:pPr>
            <w:r>
              <w:rPr>
                <w:rFonts w:ascii="Aptos" w:hAnsi="Aptos" w:eastAsia="Aptos"/>
                <w:b/>
                <w:color w:val="1F2937"/>
                <w:sz w:val="18"/>
              </w:rPr>
              <w:t>Scale</w:t>
            </w:r>
          </w:p>
        </w:tc>
      </w:tr>
      <w:tr>
        <w:tc>
          <w:tcPr>
            <w:tcW w:type="dxa" w:w="1728"/>
            <w:vAlign w:val="center"/>
            <w:tcMar>
              <w:top w:w="80" w:type="dxa"/>
              <w:start w:w="100" w:type="dxa"/>
              <w:bottom w:w="80" w:type="dxa"/>
              <w:end w:w="100" w:type="dxa"/>
            </w:tcMar>
            <w:shd w:fill="F7FAFC"/>
          </w:tcPr>
          <w:p>
            <w:r>
              <w:rPr>
                <w:rFonts w:ascii="Aptos" w:hAnsi="Aptos" w:eastAsia="Aptos"/>
                <w:sz w:val="18"/>
              </w:rPr>
              <w:t>Platform reach</w:t>
            </w:r>
          </w:p>
        </w:tc>
        <w:tc>
          <w:tcPr>
            <w:tcW w:type="dxa" w:w="2952"/>
            <w:vAlign w:val="center"/>
            <w:tcMar>
              <w:top w:w="80" w:type="dxa"/>
              <w:start w:w="100" w:type="dxa"/>
              <w:bottom w:w="80" w:type="dxa"/>
              <w:end w:w="100" w:type="dxa"/>
            </w:tcMar>
          </w:tcPr>
          <w:p>
            <w:r>
              <w:rPr>
                <w:rFonts w:ascii="Aptos" w:hAnsi="Aptos" w:eastAsia="Aptos"/>
                <w:sz w:val="18"/>
              </w:rPr>
              <w:t>Starts narrow; route content to the most important platform or limited distribution set.</w:t>
            </w:r>
          </w:p>
        </w:tc>
        <w:tc>
          <w:tcPr>
            <w:tcW w:type="dxa" w:w="2520"/>
            <w:vAlign w:val="center"/>
            <w:tcMar>
              <w:top w:w="80" w:type="dxa"/>
              <w:start w:w="100" w:type="dxa"/>
              <w:bottom w:w="80" w:type="dxa"/>
              <w:end w:w="100" w:type="dxa"/>
            </w:tcMar>
          </w:tcPr>
          <w:p>
            <w:r>
              <w:rPr>
                <w:rFonts w:ascii="Aptos" w:hAnsi="Aptos" w:eastAsia="Aptos"/>
                <w:sz w:val="18"/>
              </w:rPr>
              <w:t>Broadens to multi-platform publishing.</w:t>
            </w:r>
          </w:p>
        </w:tc>
        <w:tc>
          <w:tcPr>
            <w:tcW w:type="dxa" w:w="2520"/>
            <w:vAlign w:val="center"/>
            <w:tcMar>
              <w:top w:w="80" w:type="dxa"/>
              <w:start w:w="100" w:type="dxa"/>
              <w:bottom w:w="80" w:type="dxa"/>
              <w:end w:w="100" w:type="dxa"/>
            </w:tcMar>
          </w:tcPr>
          <w:p>
            <w:r>
              <w:rPr>
                <w:rFonts w:ascii="Aptos" w:hAnsi="Aptos" w:eastAsia="Aptos"/>
                <w:sz w:val="18"/>
              </w:rPr>
              <w:t>Handles larger footprints, more stakeholders, or more brands/locations.</w:t>
            </w:r>
          </w:p>
        </w:tc>
      </w:tr>
      <w:tr>
        <w:tc>
          <w:tcPr>
            <w:tcW w:type="dxa" w:w="1728"/>
            <w:vAlign w:val="center"/>
            <w:tcMar>
              <w:top w:w="80" w:type="dxa"/>
              <w:start w:w="100" w:type="dxa"/>
              <w:bottom w:w="80" w:type="dxa"/>
              <w:end w:w="100" w:type="dxa"/>
            </w:tcMar>
            <w:shd w:fill="F7FAFC"/>
          </w:tcPr>
          <w:p>
            <w:r>
              <w:rPr>
                <w:rFonts w:ascii="Aptos" w:hAnsi="Aptos" w:eastAsia="Aptos"/>
                <w:sz w:val="18"/>
              </w:rPr>
              <w:t>Automation</w:t>
            </w:r>
          </w:p>
        </w:tc>
        <w:tc>
          <w:tcPr>
            <w:tcW w:type="dxa" w:w="2952"/>
            <w:vAlign w:val="center"/>
            <w:tcMar>
              <w:top w:w="80" w:type="dxa"/>
              <w:start w:w="100" w:type="dxa"/>
              <w:bottom w:w="80" w:type="dxa"/>
              <w:end w:w="100" w:type="dxa"/>
            </w:tcMar>
          </w:tcPr>
          <w:p>
            <w:r>
              <w:rPr>
                <w:rFonts w:ascii="Aptos" w:hAnsi="Aptos" w:eastAsia="Aptos"/>
                <w:sz w:val="18"/>
              </w:rPr>
              <w:t>Manual-first or delivery-first where needed.</w:t>
            </w:r>
          </w:p>
        </w:tc>
        <w:tc>
          <w:tcPr>
            <w:tcW w:type="dxa" w:w="2520"/>
            <w:vAlign w:val="center"/>
            <w:tcMar>
              <w:top w:w="80" w:type="dxa"/>
              <w:start w:w="100" w:type="dxa"/>
              <w:bottom w:w="80" w:type="dxa"/>
              <w:end w:w="100" w:type="dxa"/>
            </w:tcMar>
          </w:tcPr>
          <w:p>
            <w:r>
              <w:rPr>
                <w:rFonts w:ascii="Aptos" w:hAnsi="Aptos" w:eastAsia="Aptos"/>
                <w:sz w:val="18"/>
              </w:rPr>
              <w:t>Managed scheduling and repeatable posting become standard.</w:t>
            </w:r>
          </w:p>
        </w:tc>
        <w:tc>
          <w:tcPr>
            <w:tcW w:type="dxa" w:w="2520"/>
            <w:vAlign w:val="center"/>
            <w:tcMar>
              <w:top w:w="80" w:type="dxa"/>
              <w:start w:w="100" w:type="dxa"/>
              <w:bottom w:w="80" w:type="dxa"/>
              <w:end w:w="100" w:type="dxa"/>
            </w:tcMar>
          </w:tcPr>
          <w:p>
            <w:r>
              <w:rPr>
                <w:rFonts w:ascii="Aptos" w:hAnsi="Aptos" w:eastAsia="Aptos"/>
                <w:sz w:val="18"/>
              </w:rPr>
              <w:t>Automation plus monitoring plus priority intervention.</w:t>
            </w:r>
          </w:p>
        </w:tc>
      </w:tr>
      <w:tr>
        <w:tc>
          <w:tcPr>
            <w:tcW w:type="dxa" w:w="1728"/>
            <w:vAlign w:val="center"/>
            <w:tcMar>
              <w:top w:w="80" w:type="dxa"/>
              <w:start w:w="100" w:type="dxa"/>
              <w:bottom w:w="80" w:type="dxa"/>
              <w:end w:w="100" w:type="dxa"/>
            </w:tcMar>
            <w:shd w:fill="F7FAFC"/>
          </w:tcPr>
          <w:p>
            <w:r>
              <w:rPr>
                <w:rFonts w:ascii="Aptos" w:hAnsi="Aptos" w:eastAsia="Aptos"/>
                <w:sz w:val="18"/>
              </w:rPr>
              <w:t>Support</w:t>
            </w:r>
          </w:p>
        </w:tc>
        <w:tc>
          <w:tcPr>
            <w:tcW w:type="dxa" w:w="2952"/>
            <w:vAlign w:val="center"/>
            <w:tcMar>
              <w:top w:w="80" w:type="dxa"/>
              <w:start w:w="100" w:type="dxa"/>
              <w:bottom w:w="80" w:type="dxa"/>
              <w:end w:w="100" w:type="dxa"/>
            </w:tcMar>
          </w:tcPr>
          <w:p>
            <w:r>
              <w:rPr>
                <w:rFonts w:ascii="Aptos" w:hAnsi="Aptos" w:eastAsia="Aptos"/>
                <w:sz w:val="18"/>
              </w:rPr>
              <w:t>Light support and clear limits.</w:t>
            </w:r>
          </w:p>
        </w:tc>
        <w:tc>
          <w:tcPr>
            <w:tcW w:type="dxa" w:w="2520"/>
            <w:vAlign w:val="center"/>
            <w:tcMar>
              <w:top w:w="80" w:type="dxa"/>
              <w:start w:w="100" w:type="dxa"/>
              <w:bottom w:w="80" w:type="dxa"/>
              <w:end w:w="100" w:type="dxa"/>
            </w:tcMar>
          </w:tcPr>
          <w:p>
            <w:r>
              <w:rPr>
                <w:rFonts w:ascii="Aptos" w:hAnsi="Aptos" w:eastAsia="Aptos"/>
                <w:sz w:val="18"/>
              </w:rPr>
              <w:t>More strategic support, reporting, and tighter review windows.</w:t>
            </w:r>
          </w:p>
        </w:tc>
        <w:tc>
          <w:tcPr>
            <w:tcW w:type="dxa" w:w="2520"/>
            <w:vAlign w:val="center"/>
            <w:tcMar>
              <w:top w:w="80" w:type="dxa"/>
              <w:start w:w="100" w:type="dxa"/>
              <w:bottom w:w="80" w:type="dxa"/>
              <w:end w:w="100" w:type="dxa"/>
            </w:tcMar>
          </w:tcPr>
          <w:p>
            <w:r>
              <w:rPr>
                <w:rFonts w:ascii="Aptos" w:hAnsi="Aptos" w:eastAsia="Aptos"/>
                <w:sz w:val="18"/>
              </w:rPr>
              <w:t>White-glove coordination and premium response expectations.</w:t>
            </w:r>
          </w:p>
        </w:tc>
      </w:tr>
      <w:tr>
        <w:tc>
          <w:tcPr>
            <w:tcW w:type="dxa" w:w="1728"/>
            <w:vAlign w:val="center"/>
            <w:tcMar>
              <w:top w:w="80" w:type="dxa"/>
              <w:start w:w="100" w:type="dxa"/>
              <w:bottom w:w="80" w:type="dxa"/>
              <w:end w:w="100" w:type="dxa"/>
            </w:tcMar>
            <w:shd w:fill="F7FAFC"/>
          </w:tcPr>
          <w:p>
            <w:r>
              <w:rPr>
                <w:rFonts w:ascii="Aptos" w:hAnsi="Aptos" w:eastAsia="Aptos"/>
                <w:sz w:val="18"/>
              </w:rPr>
              <w:t>Use of infrastructure add-ons</w:t>
            </w:r>
          </w:p>
        </w:tc>
        <w:tc>
          <w:tcPr>
            <w:tcW w:type="dxa" w:w="2952"/>
            <w:vAlign w:val="center"/>
            <w:tcMar>
              <w:top w:w="80" w:type="dxa"/>
              <w:start w:w="100" w:type="dxa"/>
              <w:bottom w:w="80" w:type="dxa"/>
              <w:end w:w="100" w:type="dxa"/>
            </w:tcMar>
          </w:tcPr>
          <w:p>
            <w:r>
              <w:rPr>
                <w:rFonts w:ascii="Aptos" w:hAnsi="Aptos" w:eastAsia="Aptos"/>
                <w:sz w:val="18"/>
              </w:rPr>
              <w:t>Selective and scoped.</w:t>
            </w:r>
          </w:p>
        </w:tc>
        <w:tc>
          <w:tcPr>
            <w:tcW w:type="dxa" w:w="2520"/>
            <w:vAlign w:val="center"/>
            <w:tcMar>
              <w:top w:w="80" w:type="dxa"/>
              <w:start w:w="100" w:type="dxa"/>
              <w:bottom w:w="80" w:type="dxa"/>
              <w:end w:w="100" w:type="dxa"/>
            </w:tcMar>
          </w:tcPr>
          <w:p>
            <w:r>
              <w:rPr>
                <w:rFonts w:ascii="Aptos" w:hAnsi="Aptos" w:eastAsia="Aptos"/>
                <w:sz w:val="18"/>
              </w:rPr>
              <w:t>More presence work can be bundled where ROI is clear.</w:t>
            </w:r>
          </w:p>
        </w:tc>
        <w:tc>
          <w:tcPr>
            <w:tcW w:type="dxa" w:w="2520"/>
            <w:vAlign w:val="center"/>
            <w:tcMar>
              <w:top w:w="80" w:type="dxa"/>
              <w:start w:w="100" w:type="dxa"/>
              <w:bottom w:w="80" w:type="dxa"/>
              <w:end w:w="100" w:type="dxa"/>
            </w:tcMar>
          </w:tcPr>
          <w:p>
            <w:r>
              <w:rPr>
                <w:rFonts w:ascii="Aptos" w:hAnsi="Aptos" w:eastAsia="Aptos"/>
                <w:sz w:val="18"/>
              </w:rPr>
              <w:t>Can absorb heavier infrastructure if it compounds revenue or retention.</w:t>
            </w:r>
          </w:p>
        </w:tc>
      </w:tr>
    </w:tbl>
    <w:p/>
    <w:p>
      <w:pPr>
        <w:pStyle w:val="Heading1"/>
      </w:pPr>
      <w:r>
        <w:t>7. Why Assurgit Wins vs DIY / Editors / Agencies</w:t>
      </w:r>
    </w:p>
    <w:p>
      <w:r>
        <w:t>This section should function as both positioning language and objection handling.</w:t>
      </w:r>
    </w:p>
    <w:tbl>
      <w:tblPr>
        <w:tblStyle w:val="TableGrid"/>
        <w:tblW w:type="auto" w:w="0"/>
        <w:jc w:val="center"/>
        <w:tblLook w:firstColumn="1" w:firstRow="1" w:lastColumn="0" w:lastRow="0" w:noHBand="0" w:noVBand="1" w:val="04A0"/>
      </w:tblPr>
      <w:tblGrid>
        <w:gridCol w:w="1987"/>
        <w:gridCol w:w="1987"/>
        <w:gridCol w:w="1987"/>
        <w:gridCol w:w="1987"/>
        <w:gridCol w:w="1987"/>
      </w:tblGrid>
      <w:tr>
        <w:tc>
          <w:tcPr>
            <w:tcW w:type="dxa" w:w="1440"/>
            <w:vAlign w:val="center"/>
            <w:tcMar>
              <w:top w:w="80" w:type="dxa"/>
              <w:start w:w="100" w:type="dxa"/>
              <w:bottom w:w="80" w:type="dxa"/>
              <w:end w:w="100" w:type="dxa"/>
            </w:tcMar>
            <w:shd w:fill="DCEAF7"/>
          </w:tcPr>
          <w:p>
            <w:pPr>
              <w:jc w:val="center"/>
            </w:pPr>
            <w:r>
              <w:rPr>
                <w:rFonts w:ascii="Aptos" w:hAnsi="Aptos" w:eastAsia="Aptos"/>
                <w:b/>
                <w:color w:val="1F2937"/>
                <w:sz w:val="17"/>
              </w:rPr>
              <w:t>Alternative</w:t>
            </w:r>
          </w:p>
        </w:tc>
        <w:tc>
          <w:tcPr>
            <w:tcW w:type="dxa" w:w="2952"/>
            <w:vAlign w:val="center"/>
            <w:tcMar>
              <w:top w:w="80" w:type="dxa"/>
              <w:start w:w="100" w:type="dxa"/>
              <w:bottom w:w="80" w:type="dxa"/>
              <w:end w:w="100" w:type="dxa"/>
            </w:tcMar>
            <w:shd w:fill="DCEAF7"/>
          </w:tcPr>
          <w:p>
            <w:pPr>
              <w:jc w:val="center"/>
            </w:pPr>
            <w:r>
              <w:rPr>
                <w:rFonts w:ascii="Aptos" w:hAnsi="Aptos" w:eastAsia="Aptos"/>
                <w:b/>
                <w:color w:val="1F2937"/>
                <w:sz w:val="17"/>
              </w:rPr>
              <w:t>What the buyer still has to do</w:t>
            </w:r>
          </w:p>
        </w:tc>
        <w:tc>
          <w:tcPr>
            <w:tcW w:type="dxa" w:w="1944"/>
            <w:vAlign w:val="center"/>
            <w:tcMar>
              <w:top w:w="80" w:type="dxa"/>
              <w:start w:w="100" w:type="dxa"/>
              <w:bottom w:w="80" w:type="dxa"/>
              <w:end w:w="100" w:type="dxa"/>
            </w:tcMar>
            <w:shd w:fill="DCEAF7"/>
          </w:tcPr>
          <w:p>
            <w:pPr>
              <w:jc w:val="center"/>
            </w:pPr>
            <w:r>
              <w:rPr>
                <w:rFonts w:ascii="Aptos" w:hAnsi="Aptos" w:eastAsia="Aptos"/>
                <w:b/>
                <w:color w:val="1F2937"/>
                <w:sz w:val="17"/>
              </w:rPr>
              <w:t>Weakness</w:t>
            </w:r>
          </w:p>
        </w:tc>
        <w:tc>
          <w:tcPr>
            <w:tcW w:type="dxa" w:w="2088"/>
            <w:vAlign w:val="center"/>
            <w:tcMar>
              <w:top w:w="80" w:type="dxa"/>
              <w:start w:w="100" w:type="dxa"/>
              <w:bottom w:w="80" w:type="dxa"/>
              <w:end w:w="100" w:type="dxa"/>
            </w:tcMar>
            <w:shd w:fill="DCEAF7"/>
          </w:tcPr>
          <w:p>
            <w:pPr>
              <w:jc w:val="center"/>
            </w:pPr>
            <w:r>
              <w:rPr>
                <w:rFonts w:ascii="Aptos" w:hAnsi="Aptos" w:eastAsia="Aptos"/>
                <w:b/>
                <w:color w:val="1F2937"/>
                <w:sz w:val="17"/>
              </w:rPr>
              <w:t>Assurgit edge</w:t>
            </w:r>
          </w:p>
        </w:tc>
        <w:tc>
          <w:tcPr>
            <w:tcW w:type="dxa" w:w="1728"/>
            <w:vAlign w:val="center"/>
            <w:tcMar>
              <w:top w:w="80" w:type="dxa"/>
              <w:start w:w="100" w:type="dxa"/>
              <w:bottom w:w="80" w:type="dxa"/>
              <w:end w:w="100" w:type="dxa"/>
            </w:tcMar>
            <w:shd w:fill="DCEAF7"/>
          </w:tcPr>
          <w:p>
            <w:pPr>
              <w:jc w:val="center"/>
            </w:pPr>
            <w:r>
              <w:rPr>
                <w:rFonts w:ascii="Aptos" w:hAnsi="Aptos" w:eastAsia="Aptos"/>
                <w:b/>
                <w:color w:val="1F2937"/>
                <w:sz w:val="17"/>
              </w:rPr>
              <w:t>Best use case</w:t>
            </w:r>
          </w:p>
        </w:tc>
      </w:tr>
      <w:tr>
        <w:tc>
          <w:tcPr>
            <w:tcW w:type="dxa" w:w="1440"/>
            <w:vAlign w:val="center"/>
            <w:tcMar>
              <w:top w:w="80" w:type="dxa"/>
              <w:start w:w="100" w:type="dxa"/>
              <w:bottom w:w="80" w:type="dxa"/>
              <w:end w:w="100" w:type="dxa"/>
            </w:tcMar>
            <w:shd w:fill="F7FAFC"/>
          </w:tcPr>
          <w:p>
            <w:r>
              <w:rPr>
                <w:rFonts w:ascii="Aptos" w:hAnsi="Aptos" w:eastAsia="Aptos"/>
                <w:sz w:val="17"/>
              </w:rPr>
              <w:t>DIY</w:t>
            </w:r>
          </w:p>
        </w:tc>
        <w:tc>
          <w:tcPr>
            <w:tcW w:type="dxa" w:w="2952"/>
            <w:vAlign w:val="center"/>
            <w:tcMar>
              <w:top w:w="80" w:type="dxa"/>
              <w:start w:w="100" w:type="dxa"/>
              <w:bottom w:w="80" w:type="dxa"/>
              <w:end w:w="100" w:type="dxa"/>
            </w:tcMar>
          </w:tcPr>
          <w:p>
            <w:r>
              <w:rPr>
                <w:rFonts w:ascii="Aptos" w:hAnsi="Aptos" w:eastAsia="Aptos"/>
                <w:sz w:val="17"/>
              </w:rPr>
              <w:t>Research, script, film, edit, caption, format, schedule, repeat</w:t>
            </w:r>
          </w:p>
        </w:tc>
        <w:tc>
          <w:tcPr>
            <w:tcW w:type="dxa" w:w="1944"/>
            <w:vAlign w:val="center"/>
            <w:tcMar>
              <w:top w:w="80" w:type="dxa"/>
              <w:start w:w="100" w:type="dxa"/>
              <w:bottom w:w="80" w:type="dxa"/>
              <w:end w:w="100" w:type="dxa"/>
            </w:tcMar>
          </w:tcPr>
          <w:p>
            <w:r>
              <w:rPr>
                <w:rFonts w:ascii="Aptos" w:hAnsi="Aptos" w:eastAsia="Aptos"/>
                <w:sz w:val="17"/>
              </w:rPr>
              <w:t>Inconsistent and time-heavy</w:t>
            </w:r>
          </w:p>
        </w:tc>
        <w:tc>
          <w:tcPr>
            <w:tcW w:type="dxa" w:w="2088"/>
            <w:vAlign w:val="center"/>
            <w:tcMar>
              <w:top w:w="80" w:type="dxa"/>
              <w:start w:w="100" w:type="dxa"/>
              <w:bottom w:w="80" w:type="dxa"/>
              <w:end w:w="100" w:type="dxa"/>
            </w:tcMar>
          </w:tcPr>
          <w:p>
            <w:r>
              <w:rPr>
                <w:rFonts w:ascii="Aptos" w:hAnsi="Aptos" w:eastAsia="Aptos"/>
                <w:sz w:val="17"/>
              </w:rPr>
              <w:t>Recaptures time and makes consistency normal</w:t>
            </w:r>
          </w:p>
        </w:tc>
        <w:tc>
          <w:tcPr>
            <w:tcW w:type="dxa" w:w="1728"/>
            <w:vAlign w:val="center"/>
            <w:tcMar>
              <w:top w:w="80" w:type="dxa"/>
              <w:start w:w="100" w:type="dxa"/>
              <w:bottom w:w="80" w:type="dxa"/>
              <w:end w:w="100" w:type="dxa"/>
            </w:tcMar>
          </w:tcPr>
          <w:p>
            <w:r>
              <w:rPr>
                <w:rFonts w:ascii="Aptos" w:hAnsi="Aptos" w:eastAsia="Aptos"/>
                <w:sz w:val="17"/>
              </w:rPr>
              <w:t>Busy professionals who know content matters</w:t>
            </w:r>
          </w:p>
        </w:tc>
      </w:tr>
      <w:tr>
        <w:tc>
          <w:tcPr>
            <w:tcW w:type="dxa" w:w="1440"/>
            <w:vAlign w:val="center"/>
            <w:tcMar>
              <w:top w:w="80" w:type="dxa"/>
              <w:start w:w="100" w:type="dxa"/>
              <w:bottom w:w="80" w:type="dxa"/>
              <w:end w:w="100" w:type="dxa"/>
            </w:tcMar>
            <w:shd w:fill="F7FAFC"/>
          </w:tcPr>
          <w:p>
            <w:r>
              <w:rPr>
                <w:rFonts w:ascii="Aptos" w:hAnsi="Aptos" w:eastAsia="Aptos"/>
                <w:sz w:val="17"/>
              </w:rPr>
              <w:t>Hire an editor</w:t>
            </w:r>
          </w:p>
        </w:tc>
        <w:tc>
          <w:tcPr>
            <w:tcW w:type="dxa" w:w="2952"/>
            <w:vAlign w:val="center"/>
            <w:tcMar>
              <w:top w:w="80" w:type="dxa"/>
              <w:start w:w="100" w:type="dxa"/>
              <w:bottom w:w="80" w:type="dxa"/>
              <w:end w:w="100" w:type="dxa"/>
            </w:tcMar>
          </w:tcPr>
          <w:p>
            <w:r>
              <w:rPr>
                <w:rFonts w:ascii="Aptos" w:hAnsi="Aptos" w:eastAsia="Aptos"/>
                <w:sz w:val="17"/>
              </w:rPr>
              <w:t>Film, direct, source footage, hand off assets, manage revisions</w:t>
            </w:r>
          </w:p>
        </w:tc>
        <w:tc>
          <w:tcPr>
            <w:tcW w:type="dxa" w:w="1944"/>
            <w:vAlign w:val="center"/>
            <w:tcMar>
              <w:top w:w="80" w:type="dxa"/>
              <w:start w:w="100" w:type="dxa"/>
              <w:bottom w:w="80" w:type="dxa"/>
              <w:end w:w="100" w:type="dxa"/>
            </w:tcMar>
          </w:tcPr>
          <w:p>
            <w:r>
              <w:rPr>
                <w:rFonts w:ascii="Aptos" w:hAnsi="Aptos" w:eastAsia="Aptos"/>
                <w:sz w:val="17"/>
              </w:rPr>
              <w:t>Still depends on the client to create raw material</w:t>
            </w:r>
          </w:p>
        </w:tc>
        <w:tc>
          <w:tcPr>
            <w:tcW w:type="dxa" w:w="2088"/>
            <w:vAlign w:val="center"/>
            <w:tcMar>
              <w:top w:w="80" w:type="dxa"/>
              <w:start w:w="100" w:type="dxa"/>
              <w:bottom w:w="80" w:type="dxa"/>
              <w:end w:w="100" w:type="dxa"/>
            </w:tcMar>
          </w:tcPr>
          <w:p>
            <w:r>
              <w:rPr>
                <w:rFonts w:ascii="Aptos" w:hAnsi="Aptos" w:eastAsia="Aptos"/>
                <w:sz w:val="17"/>
              </w:rPr>
              <w:t>No filming requirement; output starts from the clone system</w:t>
            </w:r>
          </w:p>
        </w:tc>
        <w:tc>
          <w:tcPr>
            <w:tcW w:type="dxa" w:w="1728"/>
            <w:vAlign w:val="center"/>
            <w:tcMar>
              <w:top w:w="80" w:type="dxa"/>
              <w:start w:w="100" w:type="dxa"/>
              <w:bottom w:w="80" w:type="dxa"/>
              <w:end w:w="100" w:type="dxa"/>
            </w:tcMar>
          </w:tcPr>
          <w:p>
            <w:r>
              <w:rPr>
                <w:rFonts w:ascii="Aptos" w:hAnsi="Aptos" w:eastAsia="Aptos"/>
                <w:sz w:val="17"/>
              </w:rPr>
              <w:t>People who hate filming or cannot keep up</w:t>
            </w:r>
          </w:p>
        </w:tc>
      </w:tr>
      <w:tr>
        <w:tc>
          <w:tcPr>
            <w:tcW w:type="dxa" w:w="1440"/>
            <w:vAlign w:val="center"/>
            <w:tcMar>
              <w:top w:w="80" w:type="dxa"/>
              <w:start w:w="100" w:type="dxa"/>
              <w:bottom w:w="80" w:type="dxa"/>
              <w:end w:w="100" w:type="dxa"/>
            </w:tcMar>
            <w:shd w:fill="F7FAFC"/>
          </w:tcPr>
          <w:p>
            <w:r>
              <w:rPr>
                <w:rFonts w:ascii="Aptos" w:hAnsi="Aptos" w:eastAsia="Aptos"/>
                <w:sz w:val="17"/>
              </w:rPr>
              <w:t>Full-service agency</w:t>
            </w:r>
          </w:p>
        </w:tc>
        <w:tc>
          <w:tcPr>
            <w:tcW w:type="dxa" w:w="2952"/>
            <w:vAlign w:val="center"/>
            <w:tcMar>
              <w:top w:w="80" w:type="dxa"/>
              <w:start w:w="100" w:type="dxa"/>
              <w:bottom w:w="80" w:type="dxa"/>
              <w:end w:w="100" w:type="dxa"/>
            </w:tcMar>
          </w:tcPr>
          <w:p>
            <w:r>
              <w:rPr>
                <w:rFonts w:ascii="Aptos" w:hAnsi="Aptos" w:eastAsia="Aptos"/>
                <w:sz w:val="17"/>
              </w:rPr>
              <w:t>Pay for broad scope, account layers, and services they may not need</w:t>
            </w:r>
          </w:p>
        </w:tc>
        <w:tc>
          <w:tcPr>
            <w:tcW w:type="dxa" w:w="1944"/>
            <w:vAlign w:val="center"/>
            <w:tcMar>
              <w:top w:w="80" w:type="dxa"/>
              <w:start w:w="100" w:type="dxa"/>
              <w:bottom w:w="80" w:type="dxa"/>
              <w:end w:w="100" w:type="dxa"/>
            </w:tcMar>
          </w:tcPr>
          <w:p>
            <w:r>
              <w:rPr>
                <w:rFonts w:ascii="Aptos" w:hAnsi="Aptos" w:eastAsia="Aptos"/>
                <w:sz w:val="17"/>
              </w:rPr>
              <w:t>Expensive, broad, and harder to understand</w:t>
            </w:r>
          </w:p>
        </w:tc>
        <w:tc>
          <w:tcPr>
            <w:tcW w:type="dxa" w:w="2088"/>
            <w:vAlign w:val="center"/>
            <w:tcMar>
              <w:top w:w="80" w:type="dxa"/>
              <w:start w:w="100" w:type="dxa"/>
              <w:bottom w:w="80" w:type="dxa"/>
              <w:end w:w="100" w:type="dxa"/>
            </w:tcMar>
          </w:tcPr>
          <w:p>
            <w:r>
              <w:rPr>
                <w:rFonts w:ascii="Aptos" w:hAnsi="Aptos" w:eastAsia="Aptos"/>
                <w:sz w:val="17"/>
              </w:rPr>
              <w:t>Narrower, faster, more specialized recurring offer</w:t>
            </w:r>
          </w:p>
        </w:tc>
        <w:tc>
          <w:tcPr>
            <w:tcW w:type="dxa" w:w="1728"/>
            <w:vAlign w:val="center"/>
            <w:tcMar>
              <w:top w:w="80" w:type="dxa"/>
              <w:start w:w="100" w:type="dxa"/>
              <w:bottom w:w="80" w:type="dxa"/>
              <w:end w:w="100" w:type="dxa"/>
            </w:tcMar>
          </w:tcPr>
          <w:p>
            <w:r>
              <w:rPr>
                <w:rFonts w:ascii="Aptos" w:hAnsi="Aptos" w:eastAsia="Aptos"/>
                <w:sz w:val="17"/>
              </w:rPr>
              <w:t>Buyers who want video presence, not a large retainer</w:t>
            </w:r>
          </w:p>
        </w:tc>
      </w:tr>
      <w:tr>
        <w:tc>
          <w:tcPr>
            <w:tcW w:type="dxa" w:w="1440"/>
            <w:vAlign w:val="center"/>
            <w:tcMar>
              <w:top w:w="80" w:type="dxa"/>
              <w:start w:w="100" w:type="dxa"/>
              <w:bottom w:w="80" w:type="dxa"/>
              <w:end w:w="100" w:type="dxa"/>
            </w:tcMar>
            <w:shd w:fill="F7FAFC"/>
          </w:tcPr>
          <w:p>
            <w:r>
              <w:rPr>
                <w:rFonts w:ascii="Aptos" w:hAnsi="Aptos" w:eastAsia="Aptos"/>
                <w:sz w:val="17"/>
              </w:rPr>
              <w:t>Self-serve avatar tool</w:t>
            </w:r>
          </w:p>
        </w:tc>
        <w:tc>
          <w:tcPr>
            <w:tcW w:type="dxa" w:w="2952"/>
            <w:vAlign w:val="center"/>
            <w:tcMar>
              <w:top w:w="80" w:type="dxa"/>
              <w:start w:w="100" w:type="dxa"/>
              <w:bottom w:w="80" w:type="dxa"/>
              <w:end w:w="100" w:type="dxa"/>
            </w:tcMar>
          </w:tcPr>
          <w:p>
            <w:r>
              <w:rPr>
                <w:rFonts w:ascii="Aptos" w:hAnsi="Aptos" w:eastAsia="Aptos"/>
                <w:sz w:val="17"/>
              </w:rPr>
              <w:t>Write scripts, manage publishing, monitor quality, and own the process</w:t>
            </w:r>
          </w:p>
        </w:tc>
        <w:tc>
          <w:tcPr>
            <w:tcW w:type="dxa" w:w="1944"/>
            <w:vAlign w:val="center"/>
            <w:tcMar>
              <w:top w:w="80" w:type="dxa"/>
              <w:start w:w="100" w:type="dxa"/>
              <w:bottom w:w="80" w:type="dxa"/>
              <w:end w:w="100" w:type="dxa"/>
            </w:tcMar>
          </w:tcPr>
          <w:p>
            <w:r>
              <w:rPr>
                <w:rFonts w:ascii="Aptos" w:hAnsi="Aptos" w:eastAsia="Aptos"/>
                <w:sz w:val="17"/>
              </w:rPr>
              <w:t>Tool burden stays with the client</w:t>
            </w:r>
          </w:p>
        </w:tc>
        <w:tc>
          <w:tcPr>
            <w:tcW w:type="dxa" w:w="2088"/>
            <w:vAlign w:val="center"/>
            <w:tcMar>
              <w:top w:w="80" w:type="dxa"/>
              <w:start w:w="100" w:type="dxa"/>
              <w:bottom w:w="80" w:type="dxa"/>
              <w:end w:w="100" w:type="dxa"/>
            </w:tcMar>
          </w:tcPr>
          <w:p>
            <w:r>
              <w:rPr>
                <w:rFonts w:ascii="Aptos" w:hAnsi="Aptos" w:eastAsia="Aptos"/>
                <w:sz w:val="17"/>
              </w:rPr>
              <w:t>Done-for-you research, scripting, QC, and publishing logic</w:t>
            </w:r>
          </w:p>
        </w:tc>
        <w:tc>
          <w:tcPr>
            <w:tcW w:type="dxa" w:w="1728"/>
            <w:vAlign w:val="center"/>
            <w:tcMar>
              <w:top w:w="80" w:type="dxa"/>
              <w:start w:w="100" w:type="dxa"/>
              <w:bottom w:w="80" w:type="dxa"/>
              <w:end w:w="100" w:type="dxa"/>
            </w:tcMar>
          </w:tcPr>
          <w:p>
            <w:r>
              <w:rPr>
                <w:rFonts w:ascii="Aptos" w:hAnsi="Aptos" w:eastAsia="Aptos"/>
                <w:sz w:val="17"/>
              </w:rPr>
              <w:t>People who want outcomes instead of software work</w:t>
            </w:r>
          </w:p>
        </w:tc>
      </w:tr>
    </w:tbl>
    <w:p/>
    <w:tbl>
      <w:tblPr>
        <w:tblW w:type="auto" w:w="0"/>
        <w:jc w:val="center"/>
        <w:tblLook w:firstColumn="1" w:firstRow="1" w:lastColumn="0" w:lastRow="0" w:noHBand="0" w:noVBand="1" w:val="04A0"/>
      </w:tblPr>
      <w:tblGrid>
        <w:gridCol w:w="9936"/>
      </w:tblGrid>
      <w:tr>
        <w:tc>
          <w:tcPr>
            <w:tcW w:type="dxa" w:w="9936"/>
            <w:shd w:fill="EEF4FF"/>
            <w:tcMar>
              <w:top w:w="120" w:type="dxa"/>
              <w:start w:w="140" w:type="dxa"/>
              <w:bottom w:w="120" w:type="dxa"/>
              <w:end w:w="140" w:type="dxa"/>
            </w:tcMar>
          </w:tcPr>
          <w:p>
            <w:r>
              <w:rPr>
                <w:b/>
                <w:color w:val="1F3A5F"/>
                <w:sz w:val="21"/>
              </w:rPr>
              <w:t>Short objection-handling summary</w:t>
              <w:br/>
            </w:r>
            <w:r>
              <w:rPr>
                <w:color w:val="344054"/>
                <w:sz w:val="20"/>
              </w:rPr>
              <w:t>Editors still require filming, agencies are broader and more expensive, self-serve tools still leave the work on the client, and DIY collapses under time pressure. Assurgit wins by removing the operational burden while preserving personal-brand authenticity.</w:t>
            </w:r>
          </w:p>
        </w:tc>
      </w:tr>
    </w:tbl>
    <w:p/>
    <w:p>
      <w:pPr>
        <w:pStyle w:val="Heading1"/>
      </w:pPr>
      <w:r>
        <w:t>8. Publishing Infrastructure</w:t>
      </w:r>
    </w:p>
    <w:p>
      <w:r>
        <w:t>Publishing should be framed as infrastructure, not magic. The system works best when account setup, connection strategy, smoke tests, and handoff are treated as part of delivery quality.</w:t>
      </w:r>
    </w:p>
    <w:tbl>
      <w:tblPr>
        <w:tblStyle w:val="TableGrid"/>
        <w:tblW w:type="auto" w:w="0"/>
        <w:jc w:val="center"/>
        <w:tblLook w:firstColumn="1" w:firstRow="1" w:lastColumn="0" w:lastRow="0" w:noHBand="0" w:noVBand="1" w:val="04A0"/>
      </w:tblPr>
      <w:tblGrid>
        <w:gridCol w:w="3312"/>
        <w:gridCol w:w="3312"/>
        <w:gridCol w:w="3312"/>
      </w:tblGrid>
      <w:tr>
        <w:tc>
          <w:tcPr>
            <w:tcW w:type="dxa" w:w="2304"/>
            <w:vAlign w:val="center"/>
            <w:tcMar>
              <w:top w:w="80" w:type="dxa"/>
              <w:start w:w="100" w:type="dxa"/>
              <w:bottom w:w="80" w:type="dxa"/>
              <w:end w:w="100" w:type="dxa"/>
            </w:tcMar>
            <w:shd w:fill="DCEAF7"/>
          </w:tcPr>
          <w:p>
            <w:pPr>
              <w:jc w:val="center"/>
            </w:pPr>
            <w:r>
              <w:rPr>
                <w:rFonts w:ascii="Aptos" w:hAnsi="Aptos" w:eastAsia="Aptos"/>
                <w:b/>
                <w:color w:val="1F2937"/>
                <w:sz w:val="18"/>
              </w:rPr>
              <w:t>Platform group</w:t>
            </w:r>
          </w:p>
        </w:tc>
        <w:tc>
          <w:tcPr>
            <w:tcW w:type="dxa" w:w="2880"/>
            <w:vAlign w:val="center"/>
            <w:tcMar>
              <w:top w:w="80" w:type="dxa"/>
              <w:start w:w="100" w:type="dxa"/>
              <w:bottom w:w="80" w:type="dxa"/>
              <w:end w:w="100" w:type="dxa"/>
            </w:tcMar>
            <w:shd w:fill="DCEAF7"/>
          </w:tcPr>
          <w:p>
            <w:pPr>
              <w:jc w:val="center"/>
            </w:pPr>
            <w:r>
              <w:rPr>
                <w:rFonts w:ascii="Aptos" w:hAnsi="Aptos" w:eastAsia="Aptos"/>
                <w:b/>
                <w:color w:val="1F2937"/>
                <w:sz w:val="18"/>
              </w:rPr>
              <w:t>Connection approach</w:t>
            </w:r>
          </w:p>
        </w:tc>
        <w:tc>
          <w:tcPr>
            <w:tcW w:type="dxa" w:w="4176"/>
            <w:vAlign w:val="center"/>
            <w:tcMar>
              <w:top w:w="80" w:type="dxa"/>
              <w:start w:w="100" w:type="dxa"/>
              <w:bottom w:w="80" w:type="dxa"/>
              <w:end w:w="100" w:type="dxa"/>
            </w:tcMar>
            <w:shd w:fill="DCEAF7"/>
          </w:tcPr>
          <w:p>
            <w:pPr>
              <w:jc w:val="center"/>
            </w:pPr>
            <w:r>
              <w:rPr>
                <w:rFonts w:ascii="Aptos" w:hAnsi="Aptos" w:eastAsia="Aptos"/>
                <w:b/>
                <w:color w:val="1F2937"/>
                <w:sz w:val="18"/>
              </w:rPr>
              <w:t>Operational note</w:t>
            </w:r>
          </w:p>
        </w:tc>
      </w:tr>
      <w:tr>
        <w:tc>
          <w:tcPr>
            <w:tcW w:type="dxa" w:w="2304"/>
            <w:vAlign w:val="center"/>
            <w:tcMar>
              <w:top w:w="80" w:type="dxa"/>
              <w:start w:w="100" w:type="dxa"/>
              <w:bottom w:w="80" w:type="dxa"/>
              <w:end w:w="100" w:type="dxa"/>
            </w:tcMar>
            <w:shd w:fill="F7FAFC"/>
          </w:tcPr>
          <w:p>
            <w:r>
              <w:rPr>
                <w:rFonts w:ascii="Aptos" w:hAnsi="Aptos" w:eastAsia="Aptos"/>
                <w:sz w:val="18"/>
              </w:rPr>
              <w:t>Instagram and YouTube</w:t>
            </w:r>
          </w:p>
        </w:tc>
        <w:tc>
          <w:tcPr>
            <w:tcW w:type="dxa" w:w="2880"/>
            <w:vAlign w:val="center"/>
            <w:tcMar>
              <w:top w:w="80" w:type="dxa"/>
              <w:start w:w="100" w:type="dxa"/>
              <w:bottom w:w="80" w:type="dxa"/>
              <w:end w:w="100" w:type="dxa"/>
            </w:tcMar>
          </w:tcPr>
          <w:p>
            <w:r>
              <w:rPr>
                <w:rFonts w:ascii="Aptos" w:hAnsi="Aptos" w:eastAsia="Aptos"/>
                <w:sz w:val="18"/>
              </w:rPr>
              <w:t>Direct OAuth or direct connection where stable</w:t>
            </w:r>
          </w:p>
        </w:tc>
        <w:tc>
          <w:tcPr>
            <w:tcW w:type="dxa" w:w="4176"/>
            <w:vAlign w:val="center"/>
            <w:tcMar>
              <w:top w:w="80" w:type="dxa"/>
              <w:start w:w="100" w:type="dxa"/>
              <w:bottom w:w="80" w:type="dxa"/>
              <w:end w:w="100" w:type="dxa"/>
            </w:tcMar>
          </w:tcPr>
          <w:p>
            <w:r>
              <w:rPr>
                <w:rFonts w:ascii="Aptos" w:hAnsi="Aptos" w:eastAsia="Aptos"/>
                <w:sz w:val="18"/>
              </w:rPr>
              <w:t>Best for first-party publishing flows and simpler long-term maintenance.</w:t>
            </w:r>
          </w:p>
        </w:tc>
      </w:tr>
      <w:tr>
        <w:tc>
          <w:tcPr>
            <w:tcW w:type="dxa" w:w="2304"/>
            <w:vAlign w:val="center"/>
            <w:tcMar>
              <w:top w:w="80" w:type="dxa"/>
              <w:start w:w="100" w:type="dxa"/>
              <w:bottom w:w="80" w:type="dxa"/>
              <w:end w:w="100" w:type="dxa"/>
            </w:tcMar>
            <w:shd w:fill="F7FAFC"/>
          </w:tcPr>
          <w:p>
            <w:r>
              <w:rPr>
                <w:rFonts w:ascii="Aptos" w:hAnsi="Aptos" w:eastAsia="Aptos"/>
                <w:sz w:val="18"/>
              </w:rPr>
              <w:t>Facebook, TikTok, Reddit</w:t>
            </w:r>
          </w:p>
        </w:tc>
        <w:tc>
          <w:tcPr>
            <w:tcW w:type="dxa" w:w="2880"/>
            <w:vAlign w:val="center"/>
            <w:tcMar>
              <w:top w:w="80" w:type="dxa"/>
              <w:start w:w="100" w:type="dxa"/>
              <w:bottom w:w="80" w:type="dxa"/>
              <w:end w:w="100" w:type="dxa"/>
            </w:tcMar>
          </w:tcPr>
          <w:p>
            <w:r>
              <w:rPr>
                <w:rFonts w:ascii="Aptos" w:hAnsi="Aptos" w:eastAsia="Aptos"/>
                <w:sz w:val="18"/>
              </w:rPr>
              <w:t>Managed connection layer when platform rules are heavier</w:t>
            </w:r>
          </w:p>
        </w:tc>
        <w:tc>
          <w:tcPr>
            <w:tcW w:type="dxa" w:w="4176"/>
            <w:vAlign w:val="center"/>
            <w:tcMar>
              <w:top w:w="80" w:type="dxa"/>
              <w:start w:w="100" w:type="dxa"/>
              <w:bottom w:w="80" w:type="dxa"/>
              <w:end w:w="100" w:type="dxa"/>
            </w:tcMar>
          </w:tcPr>
          <w:p>
            <w:r>
              <w:rPr>
                <w:rFonts w:ascii="Aptos" w:hAnsi="Aptos" w:eastAsia="Aptos"/>
                <w:sz w:val="18"/>
              </w:rPr>
              <w:t>Useful when external review, business verification, or platform gatekeeping would otherwise slow delivery.</w:t>
            </w:r>
          </w:p>
        </w:tc>
      </w:tr>
      <w:tr>
        <w:tc>
          <w:tcPr>
            <w:tcW w:type="dxa" w:w="2304"/>
            <w:vAlign w:val="center"/>
            <w:tcMar>
              <w:top w:w="80" w:type="dxa"/>
              <w:start w:w="100" w:type="dxa"/>
              <w:bottom w:w="80" w:type="dxa"/>
              <w:end w:w="100" w:type="dxa"/>
            </w:tcMar>
            <w:shd w:fill="F7FAFC"/>
          </w:tcPr>
          <w:p>
            <w:r>
              <w:rPr>
                <w:rFonts w:ascii="Aptos" w:hAnsi="Aptos" w:eastAsia="Aptos"/>
                <w:sz w:val="18"/>
              </w:rPr>
              <w:t>LinkedIn and X</w:t>
            </w:r>
          </w:p>
        </w:tc>
        <w:tc>
          <w:tcPr>
            <w:tcW w:type="dxa" w:w="2880"/>
            <w:vAlign w:val="center"/>
            <w:tcMar>
              <w:top w:w="80" w:type="dxa"/>
              <w:start w:w="100" w:type="dxa"/>
              <w:bottom w:w="80" w:type="dxa"/>
              <w:end w:w="100" w:type="dxa"/>
            </w:tcMar>
          </w:tcPr>
          <w:p>
            <w:r>
              <w:rPr>
                <w:rFonts w:ascii="Aptos" w:hAnsi="Aptos" w:eastAsia="Aptos"/>
                <w:sz w:val="18"/>
              </w:rPr>
              <w:t>Conditional support</w:t>
            </w:r>
          </w:p>
        </w:tc>
        <w:tc>
          <w:tcPr>
            <w:tcW w:type="dxa" w:w="4176"/>
            <w:vAlign w:val="center"/>
            <w:tcMar>
              <w:top w:w="80" w:type="dxa"/>
              <w:start w:w="100" w:type="dxa"/>
              <w:bottom w:w="80" w:type="dxa"/>
              <w:end w:w="100" w:type="dxa"/>
            </w:tcMar>
          </w:tcPr>
          <w:p>
            <w:r>
              <w:rPr>
                <w:rFonts w:ascii="Aptos" w:hAnsi="Aptos" w:eastAsia="Aptos"/>
                <w:sz w:val="18"/>
              </w:rPr>
              <w:t>These require extra client-side prerequisites or paid platform access and should not be assumed in baseline pricing.</w:t>
            </w:r>
          </w:p>
        </w:tc>
      </w:tr>
    </w:tbl>
    <w:p/>
    <w:p>
      <w:pPr>
        <w:pStyle w:val="ListBullet"/>
      </w:pPr>
      <w:r>
        <w:t>Use a launch-first, automate-second rule: prove the process manually before recurring posting is automated.</w:t>
      </w:r>
    </w:p>
    <w:p>
      <w:pPr>
        <w:pStyle w:val="ListBullet"/>
      </w:pPr>
      <w:r>
        <w:t>Account provisioning, smoke tests, and secure handoff reduce downstream failure and support burden.</w:t>
      </w:r>
    </w:p>
    <w:p>
      <w:pPr>
        <w:pStyle w:val="ListBullet"/>
      </w:pPr>
      <w:r>
        <w:t>Automation should never outrun policy compliance or platform readiness.</w:t>
      </w:r>
    </w:p>
    <w:p>
      <w:pPr>
        <w:pStyle w:val="Heading1"/>
      </w:pPr>
      <w:r>
        <w:t>9. Operational Reliability</w:t>
      </w:r>
    </w:p>
    <w:p>
      <w:r>
        <w:t>Operational reliability is a selling point even when it is invisible to the client. Assurgit should sound like a system that can be trusted to run weekly without becoming brittle.</w:t>
      </w:r>
    </w:p>
    <w:p>
      <w:pPr>
        <w:pStyle w:val="ListBullet"/>
      </w:pPr>
      <w:r>
        <w:t>Each client should run through an isolated workflow so one client’s render issue or token failure does not stall another client’s queue.</w:t>
      </w:r>
    </w:p>
    <w:p>
      <w:pPr>
        <w:pStyle w:val="ListBullet"/>
      </w:pPr>
      <w:r>
        <w:t>Scripts, renders, delivery state, schedule state, and approval state should be tracked explicitly rather than managed ad hoc.</w:t>
      </w:r>
    </w:p>
    <w:p>
      <w:pPr>
        <w:pStyle w:val="ListBullet"/>
      </w:pPr>
      <w:r>
        <w:t>Human QC remains the trust layer before anything is sent or published.</w:t>
      </w:r>
    </w:p>
    <w:p>
      <w:pPr>
        <w:pStyle w:val="ListBullet"/>
      </w:pPr>
      <w:r>
        <w:t>Every new platform connection should be smoke-tested before handoff.</w:t>
      </w:r>
    </w:p>
    <w:p>
      <w:pPr>
        <w:pStyle w:val="ListBullet"/>
      </w:pPr>
      <w:r>
        <w:t>Automation should lower friction, not remove oversight.</w:t>
      </w:r>
    </w:p>
    <w:p>
      <w:pPr>
        <w:pStyle w:val="Heading1"/>
      </w:pPr>
      <w:r>
        <w:t>10. Why Our Scripts Are Better</w:t>
      </w:r>
    </w:p>
    <w:p>
      <w:r>
        <w:t>Assurgit should not be framed as a rendering shop. The real moat is that the scripts are informed by a research layer, verified inputs, and a memory loop that improves content over time.</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1800"/>
            <w:vAlign w:val="center"/>
            <w:tcMar>
              <w:top w:w="80" w:type="dxa"/>
              <w:start w:w="100" w:type="dxa"/>
              <w:bottom w:w="80" w:type="dxa"/>
              <w:end w:w="100" w:type="dxa"/>
            </w:tcMar>
            <w:shd w:fill="DCEAF7"/>
          </w:tcPr>
          <w:p>
            <w:pPr>
              <w:jc w:val="center"/>
            </w:pPr>
            <w:r>
              <w:rPr>
                <w:rFonts w:ascii="Aptos" w:hAnsi="Aptos" w:eastAsia="Aptos"/>
                <w:b/>
                <w:color w:val="1F2937"/>
                <w:sz w:val="18"/>
              </w:rPr>
              <w:t>Layer</w:t>
            </w:r>
          </w:p>
        </w:tc>
        <w:tc>
          <w:tcPr>
            <w:tcW w:type="dxa" w:w="2592"/>
            <w:vAlign w:val="center"/>
            <w:tcMar>
              <w:top w:w="80" w:type="dxa"/>
              <w:start w:w="100" w:type="dxa"/>
              <w:bottom w:w="80" w:type="dxa"/>
              <w:end w:w="100" w:type="dxa"/>
            </w:tcMar>
            <w:shd w:fill="DCEAF7"/>
          </w:tcPr>
          <w:p>
            <w:pPr>
              <w:jc w:val="center"/>
            </w:pPr>
            <w:r>
              <w:rPr>
                <w:rFonts w:ascii="Aptos" w:hAnsi="Aptos" w:eastAsia="Aptos"/>
                <w:b/>
                <w:color w:val="1F2937"/>
                <w:sz w:val="18"/>
              </w:rPr>
              <w:t>What it contributes</w:t>
            </w:r>
          </w:p>
        </w:tc>
        <w:tc>
          <w:tcPr>
            <w:tcW w:type="dxa" w:w="2304"/>
            <w:vAlign w:val="center"/>
            <w:tcMar>
              <w:top w:w="80" w:type="dxa"/>
              <w:start w:w="100" w:type="dxa"/>
              <w:bottom w:w="80" w:type="dxa"/>
              <w:end w:w="100" w:type="dxa"/>
            </w:tcMar>
            <w:shd w:fill="DCEAF7"/>
          </w:tcPr>
          <w:p>
            <w:pPr>
              <w:jc w:val="center"/>
            </w:pPr>
            <w:r>
              <w:rPr>
                <w:rFonts w:ascii="Aptos" w:hAnsi="Aptos" w:eastAsia="Aptos"/>
                <w:b/>
                <w:color w:val="1F2937"/>
                <w:sz w:val="18"/>
              </w:rPr>
              <w:t>Why it matters</w:t>
            </w:r>
          </w:p>
        </w:tc>
        <w:tc>
          <w:tcPr>
            <w:tcW w:type="dxa" w:w="2520"/>
            <w:vAlign w:val="center"/>
            <w:tcMar>
              <w:top w:w="80" w:type="dxa"/>
              <w:start w:w="100" w:type="dxa"/>
              <w:bottom w:w="80" w:type="dxa"/>
              <w:end w:w="100" w:type="dxa"/>
            </w:tcMar>
            <w:shd w:fill="DCEAF7"/>
          </w:tcPr>
          <w:p>
            <w:pPr>
              <w:jc w:val="center"/>
            </w:pPr>
            <w:r>
              <w:rPr>
                <w:rFonts w:ascii="Aptos" w:hAnsi="Aptos" w:eastAsia="Aptos"/>
                <w:b/>
                <w:color w:val="1F2937"/>
                <w:sz w:val="18"/>
              </w:rPr>
              <w:t>Client-facing translation</w:t>
            </w:r>
          </w:p>
        </w:tc>
      </w:tr>
      <w:tr>
        <w:tc>
          <w:tcPr>
            <w:tcW w:type="dxa" w:w="1800"/>
            <w:vAlign w:val="center"/>
            <w:tcMar>
              <w:top w:w="80" w:type="dxa"/>
              <w:start w:w="100" w:type="dxa"/>
              <w:bottom w:w="80" w:type="dxa"/>
              <w:end w:w="100" w:type="dxa"/>
            </w:tcMar>
            <w:shd w:fill="F7FAFC"/>
          </w:tcPr>
          <w:p>
            <w:r>
              <w:rPr>
                <w:rFonts w:ascii="Aptos" w:hAnsi="Aptos" w:eastAsia="Aptos"/>
                <w:sz w:val="18"/>
              </w:rPr>
              <w:t>Search and intent research</w:t>
            </w:r>
          </w:p>
        </w:tc>
        <w:tc>
          <w:tcPr>
            <w:tcW w:type="dxa" w:w="2592"/>
            <w:vAlign w:val="center"/>
            <w:tcMar>
              <w:top w:w="80" w:type="dxa"/>
              <w:start w:w="100" w:type="dxa"/>
              <w:bottom w:w="80" w:type="dxa"/>
              <w:end w:w="100" w:type="dxa"/>
            </w:tcMar>
          </w:tcPr>
          <w:p>
            <w:r>
              <w:rPr>
                <w:rFonts w:ascii="Aptos" w:hAnsi="Aptos" w:eastAsia="Aptos"/>
                <w:sz w:val="18"/>
              </w:rPr>
              <w:t>Questions people are actively asking, seasonal shifts, and demand signals</w:t>
            </w:r>
          </w:p>
        </w:tc>
        <w:tc>
          <w:tcPr>
            <w:tcW w:type="dxa" w:w="2304"/>
            <w:vAlign w:val="center"/>
            <w:tcMar>
              <w:top w:w="80" w:type="dxa"/>
              <w:start w:w="100" w:type="dxa"/>
              <w:bottom w:w="80" w:type="dxa"/>
              <w:end w:w="100" w:type="dxa"/>
            </w:tcMar>
          </w:tcPr>
          <w:p>
            <w:r>
              <w:rPr>
                <w:rFonts w:ascii="Aptos" w:hAnsi="Aptos" w:eastAsia="Aptos"/>
                <w:sz w:val="18"/>
              </w:rPr>
              <w:t>Keeps topics relevant instead of generic</w:t>
            </w:r>
          </w:p>
        </w:tc>
        <w:tc>
          <w:tcPr>
            <w:tcW w:type="dxa" w:w="2520"/>
            <w:vAlign w:val="center"/>
            <w:tcMar>
              <w:top w:w="80" w:type="dxa"/>
              <w:start w:w="100" w:type="dxa"/>
              <w:bottom w:w="80" w:type="dxa"/>
              <w:end w:w="100" w:type="dxa"/>
            </w:tcMar>
          </w:tcPr>
          <w:p>
            <w:r>
              <w:rPr>
                <w:rFonts w:ascii="Aptos" w:hAnsi="Aptos" w:eastAsia="Aptos"/>
                <w:sz w:val="18"/>
              </w:rPr>
              <w:t>The scripts sound timely and useful.</w:t>
            </w:r>
          </w:p>
        </w:tc>
      </w:tr>
      <w:tr>
        <w:tc>
          <w:tcPr>
            <w:tcW w:type="dxa" w:w="1800"/>
            <w:vAlign w:val="center"/>
            <w:tcMar>
              <w:top w:w="80" w:type="dxa"/>
              <w:start w:w="100" w:type="dxa"/>
              <w:bottom w:w="80" w:type="dxa"/>
              <w:end w:w="100" w:type="dxa"/>
            </w:tcMar>
            <w:shd w:fill="F7FAFC"/>
          </w:tcPr>
          <w:p>
            <w:r>
              <w:rPr>
                <w:rFonts w:ascii="Aptos" w:hAnsi="Aptos" w:eastAsia="Aptos"/>
                <w:sz w:val="18"/>
              </w:rPr>
              <w:t>Competitive and content research</w:t>
            </w:r>
          </w:p>
        </w:tc>
        <w:tc>
          <w:tcPr>
            <w:tcW w:type="dxa" w:w="2592"/>
            <w:vAlign w:val="center"/>
            <w:tcMar>
              <w:top w:w="80" w:type="dxa"/>
              <w:start w:w="100" w:type="dxa"/>
              <w:bottom w:w="80" w:type="dxa"/>
              <w:end w:w="100" w:type="dxa"/>
            </w:tcMar>
          </w:tcPr>
          <w:p>
            <w:r>
              <w:rPr>
                <w:rFonts w:ascii="Aptos" w:hAnsi="Aptos" w:eastAsia="Aptos"/>
                <w:sz w:val="18"/>
              </w:rPr>
              <w:t>What nearby competitors are posting, what formats are working, and where gaps exist</w:t>
            </w:r>
          </w:p>
        </w:tc>
        <w:tc>
          <w:tcPr>
            <w:tcW w:type="dxa" w:w="2304"/>
            <w:vAlign w:val="center"/>
            <w:tcMar>
              <w:top w:w="80" w:type="dxa"/>
              <w:start w:w="100" w:type="dxa"/>
              <w:bottom w:w="80" w:type="dxa"/>
              <w:end w:w="100" w:type="dxa"/>
            </w:tcMar>
          </w:tcPr>
          <w:p>
            <w:r>
              <w:rPr>
                <w:rFonts w:ascii="Aptos" w:hAnsi="Aptos" w:eastAsia="Aptos"/>
                <w:sz w:val="18"/>
              </w:rPr>
              <w:t>Improves angles and differentiation</w:t>
            </w:r>
          </w:p>
        </w:tc>
        <w:tc>
          <w:tcPr>
            <w:tcW w:type="dxa" w:w="2520"/>
            <w:vAlign w:val="center"/>
            <w:tcMar>
              <w:top w:w="80" w:type="dxa"/>
              <w:start w:w="100" w:type="dxa"/>
              <w:bottom w:w="80" w:type="dxa"/>
              <w:end w:w="100" w:type="dxa"/>
            </w:tcMar>
          </w:tcPr>
          <w:p>
            <w:r>
              <w:rPr>
                <w:rFonts w:ascii="Aptos" w:hAnsi="Aptos" w:eastAsia="Aptos"/>
                <w:sz w:val="18"/>
              </w:rPr>
              <w:t>The videos say something smarter than generic AI copy.</w:t>
            </w:r>
          </w:p>
        </w:tc>
      </w:tr>
      <w:tr>
        <w:tc>
          <w:tcPr>
            <w:tcW w:type="dxa" w:w="1800"/>
            <w:vAlign w:val="center"/>
            <w:tcMar>
              <w:top w:w="80" w:type="dxa"/>
              <w:start w:w="100" w:type="dxa"/>
              <w:bottom w:w="80" w:type="dxa"/>
              <w:end w:w="100" w:type="dxa"/>
            </w:tcMar>
            <w:shd w:fill="F7FAFC"/>
          </w:tcPr>
          <w:p>
            <w:r>
              <w:rPr>
                <w:rFonts w:ascii="Aptos" w:hAnsi="Aptos" w:eastAsia="Aptos"/>
                <w:sz w:val="18"/>
              </w:rPr>
              <w:t>Verification and synthesis</w:t>
            </w:r>
          </w:p>
        </w:tc>
        <w:tc>
          <w:tcPr>
            <w:tcW w:type="dxa" w:w="2592"/>
            <w:vAlign w:val="center"/>
            <w:tcMar>
              <w:top w:w="80" w:type="dxa"/>
              <w:start w:w="100" w:type="dxa"/>
              <w:bottom w:w="80" w:type="dxa"/>
              <w:end w:w="100" w:type="dxa"/>
            </w:tcMar>
          </w:tcPr>
          <w:p>
            <w:r>
              <w:rPr>
                <w:rFonts w:ascii="Aptos" w:hAnsi="Aptos" w:eastAsia="Aptos"/>
                <w:sz w:val="18"/>
              </w:rPr>
              <w:t>Cross-checking, filtering weak signals, and turning data into clear hooks</w:t>
            </w:r>
          </w:p>
        </w:tc>
        <w:tc>
          <w:tcPr>
            <w:tcW w:type="dxa" w:w="2304"/>
            <w:vAlign w:val="center"/>
            <w:tcMar>
              <w:top w:w="80" w:type="dxa"/>
              <w:start w:w="100" w:type="dxa"/>
              <w:bottom w:w="80" w:type="dxa"/>
              <w:end w:w="100" w:type="dxa"/>
            </w:tcMar>
          </w:tcPr>
          <w:p>
            <w:r>
              <w:rPr>
                <w:rFonts w:ascii="Aptos" w:hAnsi="Aptos" w:eastAsia="Aptos"/>
                <w:sz w:val="18"/>
              </w:rPr>
              <w:t>Prevents stale or low-confidence talking points</w:t>
            </w:r>
          </w:p>
        </w:tc>
        <w:tc>
          <w:tcPr>
            <w:tcW w:type="dxa" w:w="2520"/>
            <w:vAlign w:val="center"/>
            <w:tcMar>
              <w:top w:w="80" w:type="dxa"/>
              <w:start w:w="100" w:type="dxa"/>
              <w:bottom w:w="80" w:type="dxa"/>
              <w:end w:w="100" w:type="dxa"/>
            </w:tcMar>
          </w:tcPr>
          <w:p>
            <w:r>
              <w:rPr>
                <w:rFonts w:ascii="Aptos" w:hAnsi="Aptos" w:eastAsia="Aptos"/>
                <w:sz w:val="18"/>
              </w:rPr>
              <w:t>The final scripts feel confident and credible.</w:t>
            </w:r>
          </w:p>
        </w:tc>
      </w:tr>
      <w:tr>
        <w:tc>
          <w:tcPr>
            <w:tcW w:type="dxa" w:w="1800"/>
            <w:vAlign w:val="center"/>
            <w:tcMar>
              <w:top w:w="80" w:type="dxa"/>
              <w:start w:w="100" w:type="dxa"/>
              <w:bottom w:w="80" w:type="dxa"/>
              <w:end w:w="100" w:type="dxa"/>
            </w:tcMar>
            <w:shd w:fill="F7FAFC"/>
          </w:tcPr>
          <w:p>
            <w:r>
              <w:rPr>
                <w:rFonts w:ascii="Aptos" w:hAnsi="Aptos" w:eastAsia="Aptos"/>
                <w:sz w:val="18"/>
              </w:rPr>
              <w:t>Memory and feedback loop</w:t>
            </w:r>
          </w:p>
        </w:tc>
        <w:tc>
          <w:tcPr>
            <w:tcW w:type="dxa" w:w="2592"/>
            <w:vAlign w:val="center"/>
            <w:tcMar>
              <w:top w:w="80" w:type="dxa"/>
              <w:start w:w="100" w:type="dxa"/>
              <w:bottom w:w="80" w:type="dxa"/>
              <w:end w:w="100" w:type="dxa"/>
            </w:tcMar>
          </w:tcPr>
          <w:p>
            <w:r>
              <w:rPr>
                <w:rFonts w:ascii="Aptos" w:hAnsi="Aptos" w:eastAsia="Aptos"/>
                <w:sz w:val="18"/>
              </w:rPr>
              <w:t>Tracks what hooks, CTAs, and topics work per client over time</w:t>
            </w:r>
          </w:p>
        </w:tc>
        <w:tc>
          <w:tcPr>
            <w:tcW w:type="dxa" w:w="2304"/>
            <w:vAlign w:val="center"/>
            <w:tcMar>
              <w:top w:w="80" w:type="dxa"/>
              <w:start w:w="100" w:type="dxa"/>
              <w:bottom w:w="80" w:type="dxa"/>
              <w:end w:w="100" w:type="dxa"/>
            </w:tcMar>
          </w:tcPr>
          <w:p>
            <w:r>
              <w:rPr>
                <w:rFonts w:ascii="Aptos" w:hAnsi="Aptos" w:eastAsia="Aptos"/>
                <w:sz w:val="18"/>
              </w:rPr>
              <w:t>Compounds performance and reduces repeated mistakes</w:t>
            </w:r>
          </w:p>
        </w:tc>
        <w:tc>
          <w:tcPr>
            <w:tcW w:type="dxa" w:w="2520"/>
            <w:vAlign w:val="center"/>
            <w:tcMar>
              <w:top w:w="80" w:type="dxa"/>
              <w:start w:w="100" w:type="dxa"/>
              <w:bottom w:w="80" w:type="dxa"/>
              <w:end w:w="100" w:type="dxa"/>
            </w:tcMar>
          </w:tcPr>
          <w:p>
            <w:r>
              <w:rPr>
                <w:rFonts w:ascii="Aptos" w:hAnsi="Aptos" w:eastAsia="Aptos"/>
                <w:sz w:val="18"/>
              </w:rPr>
              <w:t>The content system gets better as the account matures.</w:t>
            </w:r>
          </w:p>
        </w:tc>
      </w:tr>
    </w:tbl>
    <w:p/>
    <w:p>
      <w:pPr>
        <w:pStyle w:val="Heading1"/>
      </w:pPr>
      <w:r>
        <w:t>11. How It Works</w:t>
      </w:r>
    </w:p>
    <w:p>
      <w:r>
        <w:t>The operational story should be simple enough to explain in a sales conversation and concrete enough to feel real.</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1008"/>
            <w:vAlign w:val="center"/>
            <w:tcMar>
              <w:top w:w="80" w:type="dxa"/>
              <w:start w:w="100" w:type="dxa"/>
              <w:bottom w:w="80" w:type="dxa"/>
              <w:end w:w="100" w:type="dxa"/>
            </w:tcMar>
            <w:shd w:fill="DCEAF7"/>
          </w:tcPr>
          <w:p>
            <w:pPr>
              <w:jc w:val="center"/>
            </w:pPr>
            <w:r>
              <w:rPr>
                <w:rFonts w:ascii="Aptos" w:hAnsi="Aptos" w:eastAsia="Aptos"/>
                <w:b/>
                <w:color w:val="1F2937"/>
                <w:sz w:val="18"/>
              </w:rPr>
              <w:t>Week</w:t>
            </w:r>
          </w:p>
        </w:tc>
        <w:tc>
          <w:tcPr>
            <w:tcW w:type="dxa" w:w="1728"/>
            <w:vAlign w:val="center"/>
            <w:tcMar>
              <w:top w:w="80" w:type="dxa"/>
              <w:start w:w="100" w:type="dxa"/>
              <w:bottom w:w="80" w:type="dxa"/>
              <w:end w:w="100" w:type="dxa"/>
            </w:tcMar>
            <w:shd w:fill="DCEAF7"/>
          </w:tcPr>
          <w:p>
            <w:pPr>
              <w:jc w:val="center"/>
            </w:pPr>
            <w:r>
              <w:rPr>
                <w:rFonts w:ascii="Aptos" w:hAnsi="Aptos" w:eastAsia="Aptos"/>
                <w:b/>
                <w:color w:val="1F2937"/>
                <w:sz w:val="18"/>
              </w:rPr>
              <w:t>Focus</w:t>
            </w:r>
          </w:p>
        </w:tc>
        <w:tc>
          <w:tcPr>
            <w:tcW w:type="dxa" w:w="3240"/>
            <w:vAlign w:val="center"/>
            <w:tcMar>
              <w:top w:w="80" w:type="dxa"/>
              <w:start w:w="100" w:type="dxa"/>
              <w:bottom w:w="80" w:type="dxa"/>
              <w:end w:w="100" w:type="dxa"/>
            </w:tcMar>
            <w:shd w:fill="DCEAF7"/>
          </w:tcPr>
          <w:p>
            <w:pPr>
              <w:jc w:val="center"/>
            </w:pPr>
            <w:r>
              <w:rPr>
                <w:rFonts w:ascii="Aptos" w:hAnsi="Aptos" w:eastAsia="Aptos"/>
                <w:b/>
                <w:color w:val="1F2937"/>
                <w:sz w:val="18"/>
              </w:rPr>
              <w:t>Primary output</w:t>
            </w:r>
          </w:p>
        </w:tc>
        <w:tc>
          <w:tcPr>
            <w:tcW w:type="dxa" w:w="3240"/>
            <w:vAlign w:val="center"/>
            <w:tcMar>
              <w:top w:w="80" w:type="dxa"/>
              <w:start w:w="100" w:type="dxa"/>
              <w:bottom w:w="80" w:type="dxa"/>
              <w:end w:w="100" w:type="dxa"/>
            </w:tcMar>
            <w:shd w:fill="DCEAF7"/>
          </w:tcPr>
          <w:p>
            <w:pPr>
              <w:jc w:val="center"/>
            </w:pPr>
            <w:r>
              <w:rPr>
                <w:rFonts w:ascii="Aptos" w:hAnsi="Aptos" w:eastAsia="Aptos"/>
                <w:b/>
                <w:color w:val="1F2937"/>
                <w:sz w:val="18"/>
              </w:rPr>
              <w:t>Why it matters</w:t>
            </w:r>
          </w:p>
        </w:tc>
      </w:tr>
      <w:tr>
        <w:tc>
          <w:tcPr>
            <w:tcW w:type="dxa" w:w="1008"/>
            <w:vAlign w:val="center"/>
            <w:tcMar>
              <w:top w:w="80" w:type="dxa"/>
              <w:start w:w="100" w:type="dxa"/>
              <w:bottom w:w="80" w:type="dxa"/>
              <w:end w:w="100" w:type="dxa"/>
            </w:tcMar>
            <w:shd w:fill="F7FAFC"/>
          </w:tcPr>
          <w:p>
            <w:r>
              <w:rPr>
                <w:rFonts w:ascii="Aptos" w:hAnsi="Aptos" w:eastAsia="Aptos"/>
                <w:sz w:val="18"/>
              </w:rPr>
              <w:t>1</w:t>
            </w:r>
          </w:p>
        </w:tc>
        <w:tc>
          <w:tcPr>
            <w:tcW w:type="dxa" w:w="1728"/>
            <w:vAlign w:val="center"/>
            <w:tcMar>
              <w:top w:w="80" w:type="dxa"/>
              <w:start w:w="100" w:type="dxa"/>
              <w:bottom w:w="80" w:type="dxa"/>
              <w:end w:w="100" w:type="dxa"/>
            </w:tcMar>
          </w:tcPr>
          <w:p>
            <w:r>
              <w:rPr>
                <w:rFonts w:ascii="Aptos" w:hAnsi="Aptos" w:eastAsia="Aptos"/>
                <w:sz w:val="18"/>
              </w:rPr>
              <w:t>Setup</w:t>
            </w:r>
          </w:p>
        </w:tc>
        <w:tc>
          <w:tcPr>
            <w:tcW w:type="dxa" w:w="3240"/>
            <w:vAlign w:val="center"/>
            <w:tcMar>
              <w:top w:w="80" w:type="dxa"/>
              <w:start w:w="100" w:type="dxa"/>
              <w:bottom w:w="80" w:type="dxa"/>
              <w:end w:w="100" w:type="dxa"/>
            </w:tcMar>
          </w:tcPr>
          <w:p>
            <w:r>
              <w:rPr>
                <w:rFonts w:ascii="Aptos" w:hAnsi="Aptos" w:eastAsia="Aptos"/>
                <w:sz w:val="18"/>
              </w:rPr>
              <w:t>Clone creation, positioning capture, profile setup, baseline asset collection</w:t>
            </w:r>
          </w:p>
        </w:tc>
        <w:tc>
          <w:tcPr>
            <w:tcW w:type="dxa" w:w="3240"/>
            <w:vAlign w:val="center"/>
            <w:tcMar>
              <w:top w:w="80" w:type="dxa"/>
              <w:start w:w="100" w:type="dxa"/>
              <w:bottom w:w="80" w:type="dxa"/>
              <w:end w:w="100" w:type="dxa"/>
            </w:tcMar>
          </w:tcPr>
          <w:p>
            <w:r>
              <w:rPr>
                <w:rFonts w:ascii="Aptos" w:hAnsi="Aptos" w:eastAsia="Aptos"/>
                <w:sz w:val="18"/>
              </w:rPr>
              <w:t>Build the system correctly before promising scale.</w:t>
            </w:r>
          </w:p>
        </w:tc>
      </w:tr>
      <w:tr>
        <w:tc>
          <w:tcPr>
            <w:tcW w:type="dxa" w:w="1008"/>
            <w:vAlign w:val="center"/>
            <w:tcMar>
              <w:top w:w="80" w:type="dxa"/>
              <w:start w:w="100" w:type="dxa"/>
              <w:bottom w:w="80" w:type="dxa"/>
              <w:end w:w="100" w:type="dxa"/>
            </w:tcMar>
            <w:shd w:fill="F7FAFC"/>
          </w:tcPr>
          <w:p>
            <w:r>
              <w:rPr>
                <w:rFonts w:ascii="Aptos" w:hAnsi="Aptos" w:eastAsia="Aptos"/>
                <w:sz w:val="18"/>
              </w:rPr>
              <w:t>2</w:t>
            </w:r>
          </w:p>
        </w:tc>
        <w:tc>
          <w:tcPr>
            <w:tcW w:type="dxa" w:w="1728"/>
            <w:vAlign w:val="center"/>
            <w:tcMar>
              <w:top w:w="80" w:type="dxa"/>
              <w:start w:w="100" w:type="dxa"/>
              <w:bottom w:w="80" w:type="dxa"/>
              <w:end w:w="100" w:type="dxa"/>
            </w:tcMar>
          </w:tcPr>
          <w:p>
            <w:r>
              <w:rPr>
                <w:rFonts w:ascii="Aptos" w:hAnsi="Aptos" w:eastAsia="Aptos"/>
                <w:sz w:val="18"/>
              </w:rPr>
              <w:t>Production</w:t>
            </w:r>
          </w:p>
        </w:tc>
        <w:tc>
          <w:tcPr>
            <w:tcW w:type="dxa" w:w="3240"/>
            <w:vAlign w:val="center"/>
            <w:tcMar>
              <w:top w:w="80" w:type="dxa"/>
              <w:start w:w="100" w:type="dxa"/>
              <w:bottom w:w="80" w:type="dxa"/>
              <w:end w:w="100" w:type="dxa"/>
            </w:tcMar>
          </w:tcPr>
          <w:p>
            <w:r>
              <w:rPr>
                <w:rFonts w:ascii="Aptos" w:hAnsi="Aptos" w:eastAsia="Aptos"/>
                <w:sz w:val="18"/>
              </w:rPr>
              <w:t>Initial script batch, first videos, first publishing or delivery cycle</w:t>
            </w:r>
          </w:p>
        </w:tc>
        <w:tc>
          <w:tcPr>
            <w:tcW w:type="dxa" w:w="3240"/>
            <w:vAlign w:val="center"/>
            <w:tcMar>
              <w:top w:w="80" w:type="dxa"/>
              <w:start w:w="100" w:type="dxa"/>
              <w:bottom w:w="80" w:type="dxa"/>
              <w:end w:w="100" w:type="dxa"/>
            </w:tcMar>
          </w:tcPr>
          <w:p>
            <w:r>
              <w:rPr>
                <w:rFonts w:ascii="Aptos" w:hAnsi="Aptos" w:eastAsia="Aptos"/>
                <w:sz w:val="18"/>
              </w:rPr>
              <w:t>Creates visible momentum and early feedback.</w:t>
            </w:r>
          </w:p>
        </w:tc>
      </w:tr>
      <w:tr>
        <w:tc>
          <w:tcPr>
            <w:tcW w:type="dxa" w:w="1008"/>
            <w:vAlign w:val="center"/>
            <w:tcMar>
              <w:top w:w="80" w:type="dxa"/>
              <w:start w:w="100" w:type="dxa"/>
              <w:bottom w:w="80" w:type="dxa"/>
              <w:end w:w="100" w:type="dxa"/>
            </w:tcMar>
            <w:shd w:fill="F7FAFC"/>
          </w:tcPr>
          <w:p>
            <w:r>
              <w:rPr>
                <w:rFonts w:ascii="Aptos" w:hAnsi="Aptos" w:eastAsia="Aptos"/>
                <w:sz w:val="18"/>
              </w:rPr>
              <w:t>3</w:t>
            </w:r>
          </w:p>
        </w:tc>
        <w:tc>
          <w:tcPr>
            <w:tcW w:type="dxa" w:w="1728"/>
            <w:vAlign w:val="center"/>
            <w:tcMar>
              <w:top w:w="80" w:type="dxa"/>
              <w:start w:w="100" w:type="dxa"/>
              <w:bottom w:w="80" w:type="dxa"/>
              <w:end w:w="100" w:type="dxa"/>
            </w:tcMar>
          </w:tcPr>
          <w:p>
            <w:r>
              <w:rPr>
                <w:rFonts w:ascii="Aptos" w:hAnsi="Aptos" w:eastAsia="Aptos"/>
                <w:sz w:val="18"/>
              </w:rPr>
              <w:t>Refinement</w:t>
            </w:r>
          </w:p>
        </w:tc>
        <w:tc>
          <w:tcPr>
            <w:tcW w:type="dxa" w:w="3240"/>
            <w:vAlign w:val="center"/>
            <w:tcMar>
              <w:top w:w="80" w:type="dxa"/>
              <w:start w:w="100" w:type="dxa"/>
              <w:bottom w:w="80" w:type="dxa"/>
              <w:end w:w="100" w:type="dxa"/>
            </w:tcMar>
          </w:tcPr>
          <w:p>
            <w:r>
              <w:rPr>
                <w:rFonts w:ascii="Aptos" w:hAnsi="Aptos" w:eastAsia="Aptos"/>
                <w:sz w:val="18"/>
              </w:rPr>
              <w:t>Stronger hooks, better cadence, cleaner profiles, better prompts</w:t>
            </w:r>
          </w:p>
        </w:tc>
        <w:tc>
          <w:tcPr>
            <w:tcW w:type="dxa" w:w="3240"/>
            <w:vAlign w:val="center"/>
            <w:tcMar>
              <w:top w:w="80" w:type="dxa"/>
              <w:start w:w="100" w:type="dxa"/>
              <w:bottom w:w="80" w:type="dxa"/>
              <w:end w:w="100" w:type="dxa"/>
            </w:tcMar>
          </w:tcPr>
          <w:p>
            <w:r>
              <w:rPr>
                <w:rFonts w:ascii="Aptos" w:hAnsi="Aptos" w:eastAsia="Aptos"/>
                <w:sz w:val="18"/>
              </w:rPr>
              <w:t>Prevents weak assumptions from getting automated.</w:t>
            </w:r>
          </w:p>
        </w:tc>
      </w:tr>
      <w:tr>
        <w:tc>
          <w:tcPr>
            <w:tcW w:type="dxa" w:w="1008"/>
            <w:vAlign w:val="center"/>
            <w:tcMar>
              <w:top w:w="80" w:type="dxa"/>
              <w:start w:w="100" w:type="dxa"/>
              <w:bottom w:w="80" w:type="dxa"/>
              <w:end w:w="100" w:type="dxa"/>
            </w:tcMar>
            <w:shd w:fill="F7FAFC"/>
          </w:tcPr>
          <w:p>
            <w:r>
              <w:rPr>
                <w:rFonts w:ascii="Aptos" w:hAnsi="Aptos" w:eastAsia="Aptos"/>
                <w:sz w:val="18"/>
              </w:rPr>
              <w:t>4</w:t>
            </w:r>
          </w:p>
        </w:tc>
        <w:tc>
          <w:tcPr>
            <w:tcW w:type="dxa" w:w="1728"/>
            <w:vAlign w:val="center"/>
            <w:tcMar>
              <w:top w:w="80" w:type="dxa"/>
              <w:start w:w="100" w:type="dxa"/>
              <w:bottom w:w="80" w:type="dxa"/>
              <w:end w:w="100" w:type="dxa"/>
            </w:tcMar>
          </w:tcPr>
          <w:p>
            <w:r>
              <w:rPr>
                <w:rFonts w:ascii="Aptos" w:hAnsi="Aptos" w:eastAsia="Aptos"/>
                <w:sz w:val="18"/>
              </w:rPr>
              <w:t>Systemization</w:t>
            </w:r>
          </w:p>
        </w:tc>
        <w:tc>
          <w:tcPr>
            <w:tcW w:type="dxa" w:w="3240"/>
            <w:vAlign w:val="center"/>
            <w:tcMar>
              <w:top w:w="80" w:type="dxa"/>
              <w:start w:w="100" w:type="dxa"/>
              <w:bottom w:w="80" w:type="dxa"/>
              <w:end w:w="100" w:type="dxa"/>
            </w:tcMar>
          </w:tcPr>
          <w:p>
            <w:r>
              <w:rPr>
                <w:rFonts w:ascii="Aptos" w:hAnsi="Aptos" w:eastAsia="Aptos"/>
                <w:sz w:val="18"/>
              </w:rPr>
              <w:t>Scheduling, automation, monitoring checklist, reporting baseline</w:t>
            </w:r>
          </w:p>
        </w:tc>
        <w:tc>
          <w:tcPr>
            <w:tcW w:type="dxa" w:w="3240"/>
            <w:vAlign w:val="center"/>
            <w:tcMar>
              <w:top w:w="80" w:type="dxa"/>
              <w:start w:w="100" w:type="dxa"/>
              <w:bottom w:w="80" w:type="dxa"/>
              <w:end w:w="100" w:type="dxa"/>
            </w:tcMar>
          </w:tcPr>
          <w:p>
            <w:r>
              <w:rPr>
                <w:rFonts w:ascii="Aptos" w:hAnsi="Aptos" w:eastAsia="Aptos"/>
                <w:sz w:val="18"/>
              </w:rPr>
              <w:t>Moves recurring work into a repeatable operating system.</w:t>
            </w:r>
          </w:p>
        </w:tc>
      </w:tr>
    </w:tbl>
    <w:p/>
    <w:p>
      <w:pPr>
        <w:pStyle w:val="Heading2"/>
      </w:pPr>
      <w:r>
        <w:t>Weekly cadence</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1296"/>
            <w:vAlign w:val="center"/>
            <w:tcMar>
              <w:top w:w="80" w:type="dxa"/>
              <w:start w:w="100" w:type="dxa"/>
              <w:bottom w:w="80" w:type="dxa"/>
              <w:end w:w="100" w:type="dxa"/>
            </w:tcMar>
            <w:shd w:fill="DCEAF7"/>
          </w:tcPr>
          <w:p>
            <w:pPr>
              <w:jc w:val="center"/>
            </w:pPr>
            <w:r>
              <w:rPr>
                <w:rFonts w:ascii="Aptos" w:hAnsi="Aptos" w:eastAsia="Aptos"/>
                <w:b/>
                <w:color w:val="1F2937"/>
                <w:sz w:val="18"/>
              </w:rPr>
              <w:t>Day</w:t>
            </w:r>
          </w:p>
        </w:tc>
        <w:tc>
          <w:tcPr>
            <w:tcW w:type="dxa" w:w="3528"/>
            <w:vAlign w:val="center"/>
            <w:tcMar>
              <w:top w:w="80" w:type="dxa"/>
              <w:start w:w="100" w:type="dxa"/>
              <w:bottom w:w="80" w:type="dxa"/>
              <w:end w:w="100" w:type="dxa"/>
            </w:tcMar>
            <w:shd w:fill="DCEAF7"/>
          </w:tcPr>
          <w:p>
            <w:pPr>
              <w:jc w:val="center"/>
            </w:pPr>
            <w:r>
              <w:rPr>
                <w:rFonts w:ascii="Aptos" w:hAnsi="Aptos" w:eastAsia="Aptos"/>
                <w:b/>
                <w:color w:val="1F2937"/>
                <w:sz w:val="18"/>
              </w:rPr>
              <w:t>What happens</w:t>
            </w:r>
          </w:p>
        </w:tc>
        <w:tc>
          <w:tcPr>
            <w:tcW w:type="dxa" w:w="1944"/>
            <w:vAlign w:val="center"/>
            <w:tcMar>
              <w:top w:w="80" w:type="dxa"/>
              <w:start w:w="100" w:type="dxa"/>
              <w:bottom w:w="80" w:type="dxa"/>
              <w:end w:w="100" w:type="dxa"/>
            </w:tcMar>
            <w:shd w:fill="DCEAF7"/>
          </w:tcPr>
          <w:p>
            <w:pPr>
              <w:jc w:val="center"/>
            </w:pPr>
            <w:r>
              <w:rPr>
                <w:rFonts w:ascii="Aptos" w:hAnsi="Aptos" w:eastAsia="Aptos"/>
                <w:b/>
                <w:color w:val="1F2937"/>
                <w:sz w:val="18"/>
              </w:rPr>
              <w:t>Primary owner</w:t>
            </w:r>
          </w:p>
        </w:tc>
        <w:tc>
          <w:tcPr>
            <w:tcW w:type="dxa" w:w="2880"/>
            <w:vAlign w:val="center"/>
            <w:tcMar>
              <w:top w:w="80" w:type="dxa"/>
              <w:start w:w="100" w:type="dxa"/>
              <w:bottom w:w="80" w:type="dxa"/>
              <w:end w:w="100" w:type="dxa"/>
            </w:tcMar>
            <w:shd w:fill="DCEAF7"/>
          </w:tcPr>
          <w:p>
            <w:pPr>
              <w:jc w:val="center"/>
            </w:pPr>
            <w:r>
              <w:rPr>
                <w:rFonts w:ascii="Aptos" w:hAnsi="Aptos" w:eastAsia="Aptos"/>
                <w:b/>
                <w:color w:val="1F2937"/>
                <w:sz w:val="18"/>
              </w:rPr>
              <w:t>Output</w:t>
            </w:r>
          </w:p>
        </w:tc>
      </w:tr>
      <w:tr>
        <w:tc>
          <w:tcPr>
            <w:tcW w:type="dxa" w:w="1296"/>
            <w:vAlign w:val="center"/>
            <w:tcMar>
              <w:top w:w="80" w:type="dxa"/>
              <w:start w:w="100" w:type="dxa"/>
              <w:bottom w:w="80" w:type="dxa"/>
              <w:end w:w="100" w:type="dxa"/>
            </w:tcMar>
            <w:shd w:fill="F7FAFC"/>
          </w:tcPr>
          <w:p>
            <w:r>
              <w:rPr>
                <w:rFonts w:ascii="Aptos" w:hAnsi="Aptos" w:eastAsia="Aptos"/>
                <w:sz w:val="18"/>
              </w:rPr>
              <w:t>Sunday</w:t>
            </w:r>
          </w:p>
        </w:tc>
        <w:tc>
          <w:tcPr>
            <w:tcW w:type="dxa" w:w="3528"/>
            <w:vAlign w:val="center"/>
            <w:tcMar>
              <w:top w:w="80" w:type="dxa"/>
              <w:start w:w="100" w:type="dxa"/>
              <w:bottom w:w="80" w:type="dxa"/>
              <w:end w:w="100" w:type="dxa"/>
            </w:tcMar>
          </w:tcPr>
          <w:p>
            <w:r>
              <w:rPr>
                <w:rFonts w:ascii="Aptos" w:hAnsi="Aptos" w:eastAsia="Aptos"/>
                <w:sz w:val="18"/>
              </w:rPr>
              <w:t>Research refresh and planning logic runs</w:t>
            </w:r>
          </w:p>
        </w:tc>
        <w:tc>
          <w:tcPr>
            <w:tcW w:type="dxa" w:w="1944"/>
            <w:vAlign w:val="center"/>
            <w:tcMar>
              <w:top w:w="80" w:type="dxa"/>
              <w:start w:w="100" w:type="dxa"/>
              <w:bottom w:w="80" w:type="dxa"/>
              <w:end w:w="100" w:type="dxa"/>
            </w:tcMar>
          </w:tcPr>
          <w:p>
            <w:r>
              <w:rPr>
                <w:rFonts w:ascii="Aptos" w:hAnsi="Aptos" w:eastAsia="Aptos"/>
                <w:sz w:val="18"/>
              </w:rPr>
              <w:t>Research / planning layer</w:t>
            </w:r>
          </w:p>
        </w:tc>
        <w:tc>
          <w:tcPr>
            <w:tcW w:type="dxa" w:w="2880"/>
            <w:vAlign w:val="center"/>
            <w:tcMar>
              <w:top w:w="80" w:type="dxa"/>
              <w:start w:w="100" w:type="dxa"/>
              <w:bottom w:w="80" w:type="dxa"/>
              <w:end w:w="100" w:type="dxa"/>
            </w:tcMar>
          </w:tcPr>
          <w:p>
            <w:r>
              <w:rPr>
                <w:rFonts w:ascii="Aptos" w:hAnsi="Aptos" w:eastAsia="Aptos"/>
                <w:sz w:val="18"/>
              </w:rPr>
              <w:t>Fresh topics, intent signals, competitive movement</w:t>
            </w:r>
          </w:p>
        </w:tc>
      </w:tr>
      <w:tr>
        <w:tc>
          <w:tcPr>
            <w:tcW w:type="dxa" w:w="1296"/>
            <w:vAlign w:val="center"/>
            <w:tcMar>
              <w:top w:w="80" w:type="dxa"/>
              <w:start w:w="100" w:type="dxa"/>
              <w:bottom w:w="80" w:type="dxa"/>
              <w:end w:w="100" w:type="dxa"/>
            </w:tcMar>
            <w:shd w:fill="F7FAFC"/>
          </w:tcPr>
          <w:p>
            <w:r>
              <w:rPr>
                <w:rFonts w:ascii="Aptos" w:hAnsi="Aptos" w:eastAsia="Aptos"/>
                <w:sz w:val="18"/>
              </w:rPr>
              <w:t>Monday</w:t>
            </w:r>
          </w:p>
        </w:tc>
        <w:tc>
          <w:tcPr>
            <w:tcW w:type="dxa" w:w="3528"/>
            <w:vAlign w:val="center"/>
            <w:tcMar>
              <w:top w:w="80" w:type="dxa"/>
              <w:start w:w="100" w:type="dxa"/>
              <w:bottom w:w="80" w:type="dxa"/>
              <w:end w:w="100" w:type="dxa"/>
            </w:tcMar>
          </w:tcPr>
          <w:p>
            <w:r>
              <w:rPr>
                <w:rFonts w:ascii="Aptos" w:hAnsi="Aptos" w:eastAsia="Aptos"/>
                <w:sz w:val="18"/>
              </w:rPr>
              <w:t>Scripts generated and sent or queued</w:t>
            </w:r>
          </w:p>
        </w:tc>
        <w:tc>
          <w:tcPr>
            <w:tcW w:type="dxa" w:w="1944"/>
            <w:vAlign w:val="center"/>
            <w:tcMar>
              <w:top w:w="80" w:type="dxa"/>
              <w:start w:w="100" w:type="dxa"/>
              <w:bottom w:w="80" w:type="dxa"/>
              <w:end w:w="100" w:type="dxa"/>
            </w:tcMar>
          </w:tcPr>
          <w:p>
            <w:r>
              <w:rPr>
                <w:rFonts w:ascii="Aptos" w:hAnsi="Aptos" w:eastAsia="Aptos"/>
                <w:sz w:val="18"/>
              </w:rPr>
              <w:t>Content layer</w:t>
            </w:r>
          </w:p>
        </w:tc>
        <w:tc>
          <w:tcPr>
            <w:tcW w:type="dxa" w:w="2880"/>
            <w:vAlign w:val="center"/>
            <w:tcMar>
              <w:top w:w="80" w:type="dxa"/>
              <w:start w:w="100" w:type="dxa"/>
              <w:bottom w:w="80" w:type="dxa"/>
              <w:end w:w="100" w:type="dxa"/>
            </w:tcMar>
          </w:tcPr>
          <w:p>
            <w:r>
              <w:rPr>
                <w:rFonts w:ascii="Aptos" w:hAnsi="Aptos" w:eastAsia="Aptos"/>
                <w:sz w:val="18"/>
              </w:rPr>
              <w:t>Draft scripts for the week</w:t>
            </w:r>
          </w:p>
        </w:tc>
      </w:tr>
      <w:tr>
        <w:tc>
          <w:tcPr>
            <w:tcW w:type="dxa" w:w="1296"/>
            <w:vAlign w:val="center"/>
            <w:tcMar>
              <w:top w:w="80" w:type="dxa"/>
              <w:start w:w="100" w:type="dxa"/>
              <w:bottom w:w="80" w:type="dxa"/>
              <w:end w:w="100" w:type="dxa"/>
            </w:tcMar>
            <w:shd w:fill="F7FAFC"/>
          </w:tcPr>
          <w:p>
            <w:r>
              <w:rPr>
                <w:rFonts w:ascii="Aptos" w:hAnsi="Aptos" w:eastAsia="Aptos"/>
                <w:sz w:val="18"/>
              </w:rPr>
              <w:t>Tue–Thu</w:t>
            </w:r>
          </w:p>
        </w:tc>
        <w:tc>
          <w:tcPr>
            <w:tcW w:type="dxa" w:w="3528"/>
            <w:vAlign w:val="center"/>
            <w:tcMar>
              <w:top w:w="80" w:type="dxa"/>
              <w:start w:w="100" w:type="dxa"/>
              <w:bottom w:w="80" w:type="dxa"/>
              <w:end w:w="100" w:type="dxa"/>
            </w:tcMar>
          </w:tcPr>
          <w:p>
            <w:r>
              <w:rPr>
                <w:rFonts w:ascii="Aptos" w:hAnsi="Aptos" w:eastAsia="Aptos"/>
                <w:sz w:val="18"/>
              </w:rPr>
              <w:t>Review window and content adjustments</w:t>
            </w:r>
          </w:p>
        </w:tc>
        <w:tc>
          <w:tcPr>
            <w:tcW w:type="dxa" w:w="1944"/>
            <w:vAlign w:val="center"/>
            <w:tcMar>
              <w:top w:w="80" w:type="dxa"/>
              <w:start w:w="100" w:type="dxa"/>
              <w:bottom w:w="80" w:type="dxa"/>
              <w:end w:w="100" w:type="dxa"/>
            </w:tcMar>
          </w:tcPr>
          <w:p>
            <w:r>
              <w:rPr>
                <w:rFonts w:ascii="Aptos" w:hAnsi="Aptos" w:eastAsia="Aptos"/>
                <w:sz w:val="18"/>
              </w:rPr>
              <w:t>Client + operator</w:t>
            </w:r>
          </w:p>
        </w:tc>
        <w:tc>
          <w:tcPr>
            <w:tcW w:type="dxa" w:w="2880"/>
            <w:vAlign w:val="center"/>
            <w:tcMar>
              <w:top w:w="80" w:type="dxa"/>
              <w:start w:w="100" w:type="dxa"/>
              <w:bottom w:w="80" w:type="dxa"/>
              <w:end w:w="100" w:type="dxa"/>
            </w:tcMar>
          </w:tcPr>
          <w:p>
            <w:r>
              <w:rPr>
                <w:rFonts w:ascii="Aptos" w:hAnsi="Aptos" w:eastAsia="Aptos"/>
                <w:sz w:val="18"/>
              </w:rPr>
              <w:t>Approved scripts and issue resolution</w:t>
            </w:r>
          </w:p>
        </w:tc>
      </w:tr>
      <w:tr>
        <w:tc>
          <w:tcPr>
            <w:tcW w:type="dxa" w:w="1296"/>
            <w:vAlign w:val="center"/>
            <w:tcMar>
              <w:top w:w="80" w:type="dxa"/>
              <w:start w:w="100" w:type="dxa"/>
              <w:bottom w:w="80" w:type="dxa"/>
              <w:end w:w="100" w:type="dxa"/>
            </w:tcMar>
            <w:shd w:fill="F7FAFC"/>
          </w:tcPr>
          <w:p>
            <w:r>
              <w:rPr>
                <w:rFonts w:ascii="Aptos" w:hAnsi="Aptos" w:eastAsia="Aptos"/>
                <w:sz w:val="18"/>
              </w:rPr>
              <w:t>Saturday</w:t>
            </w:r>
          </w:p>
        </w:tc>
        <w:tc>
          <w:tcPr>
            <w:tcW w:type="dxa" w:w="3528"/>
            <w:vAlign w:val="center"/>
            <w:tcMar>
              <w:top w:w="80" w:type="dxa"/>
              <w:start w:w="100" w:type="dxa"/>
              <w:bottom w:w="80" w:type="dxa"/>
              <w:end w:w="100" w:type="dxa"/>
            </w:tcMar>
          </w:tcPr>
          <w:p>
            <w:r>
              <w:rPr>
                <w:rFonts w:ascii="Aptos" w:hAnsi="Aptos" w:eastAsia="Aptos"/>
                <w:sz w:val="18"/>
              </w:rPr>
              <w:t>Rendering, post-processing, captions, QC</w:t>
            </w:r>
          </w:p>
        </w:tc>
        <w:tc>
          <w:tcPr>
            <w:tcW w:type="dxa" w:w="1944"/>
            <w:vAlign w:val="center"/>
            <w:tcMar>
              <w:top w:w="80" w:type="dxa"/>
              <w:start w:w="100" w:type="dxa"/>
              <w:bottom w:w="80" w:type="dxa"/>
              <w:end w:w="100" w:type="dxa"/>
            </w:tcMar>
          </w:tcPr>
          <w:p>
            <w:r>
              <w:rPr>
                <w:rFonts w:ascii="Aptos" w:hAnsi="Aptos" w:eastAsia="Aptos"/>
                <w:sz w:val="18"/>
              </w:rPr>
              <w:t>Production layer + human review</w:t>
            </w:r>
          </w:p>
        </w:tc>
        <w:tc>
          <w:tcPr>
            <w:tcW w:type="dxa" w:w="2880"/>
            <w:vAlign w:val="center"/>
            <w:tcMar>
              <w:top w:w="80" w:type="dxa"/>
              <w:start w:w="100" w:type="dxa"/>
              <w:bottom w:w="80" w:type="dxa"/>
              <w:end w:w="100" w:type="dxa"/>
            </w:tcMar>
          </w:tcPr>
          <w:p>
            <w:r>
              <w:rPr>
                <w:rFonts w:ascii="Aptos" w:hAnsi="Aptos" w:eastAsia="Aptos"/>
                <w:sz w:val="18"/>
              </w:rPr>
              <w:t>Publish-ready assets</w:t>
            </w:r>
          </w:p>
        </w:tc>
      </w:tr>
      <w:tr>
        <w:tc>
          <w:tcPr>
            <w:tcW w:type="dxa" w:w="1296"/>
            <w:vAlign w:val="center"/>
            <w:tcMar>
              <w:top w:w="80" w:type="dxa"/>
              <w:start w:w="100" w:type="dxa"/>
              <w:bottom w:w="80" w:type="dxa"/>
              <w:end w:w="100" w:type="dxa"/>
            </w:tcMar>
            <w:shd w:fill="F7FAFC"/>
          </w:tcPr>
          <w:p>
            <w:r>
              <w:rPr>
                <w:rFonts w:ascii="Aptos" w:hAnsi="Aptos" w:eastAsia="Aptos"/>
                <w:sz w:val="18"/>
              </w:rPr>
              <w:t>Sunday</w:t>
            </w:r>
          </w:p>
        </w:tc>
        <w:tc>
          <w:tcPr>
            <w:tcW w:type="dxa" w:w="3528"/>
            <w:vAlign w:val="center"/>
            <w:tcMar>
              <w:top w:w="80" w:type="dxa"/>
              <w:start w:w="100" w:type="dxa"/>
              <w:bottom w:w="80" w:type="dxa"/>
              <w:end w:w="100" w:type="dxa"/>
            </w:tcMar>
          </w:tcPr>
          <w:p>
            <w:r>
              <w:rPr>
                <w:rFonts w:ascii="Aptos" w:hAnsi="Aptos" w:eastAsia="Aptos"/>
                <w:sz w:val="18"/>
              </w:rPr>
              <w:t>Scheduling and next-cycle setup</w:t>
            </w:r>
          </w:p>
        </w:tc>
        <w:tc>
          <w:tcPr>
            <w:tcW w:type="dxa" w:w="1944"/>
            <w:vAlign w:val="center"/>
            <w:tcMar>
              <w:top w:w="80" w:type="dxa"/>
              <w:start w:w="100" w:type="dxa"/>
              <w:bottom w:w="80" w:type="dxa"/>
              <w:end w:w="100" w:type="dxa"/>
            </w:tcMar>
          </w:tcPr>
          <w:p>
            <w:r>
              <w:rPr>
                <w:rFonts w:ascii="Aptos" w:hAnsi="Aptos" w:eastAsia="Aptos"/>
                <w:sz w:val="18"/>
              </w:rPr>
              <w:t>Publishing layer</w:t>
            </w:r>
          </w:p>
        </w:tc>
        <w:tc>
          <w:tcPr>
            <w:tcW w:type="dxa" w:w="2880"/>
            <w:vAlign w:val="center"/>
            <w:tcMar>
              <w:top w:w="80" w:type="dxa"/>
              <w:start w:w="100" w:type="dxa"/>
              <w:bottom w:w="80" w:type="dxa"/>
              <w:end w:w="100" w:type="dxa"/>
            </w:tcMar>
          </w:tcPr>
          <w:p>
            <w:r>
              <w:rPr>
                <w:rFonts w:ascii="Aptos" w:hAnsi="Aptos" w:eastAsia="Aptos"/>
                <w:sz w:val="18"/>
              </w:rPr>
              <w:t>Content loaded into the next week</w:t>
            </w:r>
          </w:p>
        </w:tc>
      </w:tr>
    </w:tbl>
    <w:p/>
    <w:p>
      <w:pPr>
        <w:pStyle w:val="Heading1"/>
      </w:pPr>
      <w:r>
        <w:t>12. Early Proof / Case Study</w:t>
      </w:r>
    </w:p>
    <w:tbl>
      <w:tblPr>
        <w:tblW w:type="auto" w:w="0"/>
        <w:jc w:val="center"/>
        <w:tblLook w:firstColumn="1" w:firstRow="1" w:lastColumn="0" w:lastRow="0" w:noHBand="0" w:noVBand="1" w:val="04A0"/>
      </w:tblPr>
      <w:tblGrid>
        <w:gridCol w:w="9936"/>
      </w:tblGrid>
      <w:tr>
        <w:tc>
          <w:tcPr>
            <w:tcW w:type="dxa" w:w="9936"/>
            <w:shd w:fill="EEF4FF"/>
            <w:tcMar>
              <w:top w:w="120" w:type="dxa"/>
              <w:start w:w="140" w:type="dxa"/>
              <w:bottom w:w="120" w:type="dxa"/>
              <w:end w:w="140" w:type="dxa"/>
            </w:tcMar>
          </w:tcPr>
          <w:p>
            <w:r>
              <w:rPr>
                <w:b/>
                <w:color w:val="1F3A5F"/>
                <w:sz w:val="21"/>
              </w:rPr>
              <w:t>Early proof point</w:t>
              <w:br/>
            </w:r>
            <w:r>
              <w:rPr>
                <w:color w:val="344054"/>
                <w:sz w:val="20"/>
              </w:rPr>
              <w:t>Well Prepared Life — Bay Area meal prep and kitchen coaching for seniors and disabled adults — is the clearest early trust signal. The current internal claim is 50% business growth in the first week of Assurgit content. Use it as a named proof point, not as a blanket guarantee.</w:t>
            </w:r>
          </w:p>
        </w:tc>
      </w:tr>
    </w:tbl>
    <w:p/>
    <w:p>
      <w:r>
        <w:t>This case study belongs near pricing, near calls to action, and in any use-case page where buyers are wondering whether the system creates real momentum. The point is to show that the system already has live proof, not just architecture.</w:t>
      </w:r>
    </w:p>
    <w:p>
      <w:pPr>
        <w:pStyle w:val="Heading1"/>
      </w:pPr>
      <w:r>
        <w:t>13. Short GEO / AI Discoverability Appendix</w:t>
      </w:r>
    </w:p>
    <w:p>
      <w:r>
        <w:t>Presence Infrastructure should include a concise AI-discoverability layer. It should stay tight in the main document and expand into separate SOPs only when delivery begins.</w:t>
      </w:r>
    </w:p>
    <w:tbl>
      <w:tblPr>
        <w:tblStyle w:val="TableGrid"/>
        <w:tblW w:type="auto" w:w="0"/>
        <w:jc w:val="center"/>
        <w:tblLook w:firstColumn="1" w:firstRow="1" w:lastColumn="0" w:lastRow="0" w:noHBand="0" w:noVBand="1" w:val="04A0"/>
      </w:tblPr>
      <w:tblGrid>
        <w:gridCol w:w="3312"/>
        <w:gridCol w:w="3312"/>
        <w:gridCol w:w="3312"/>
      </w:tblGrid>
      <w:tr>
        <w:tc>
          <w:tcPr>
            <w:tcW w:type="dxa" w:w="1008"/>
            <w:vAlign w:val="center"/>
            <w:tcMar>
              <w:top w:w="80" w:type="dxa"/>
              <w:start w:w="100" w:type="dxa"/>
              <w:bottom w:w="80" w:type="dxa"/>
              <w:end w:w="100" w:type="dxa"/>
            </w:tcMar>
            <w:shd w:fill="DCEAF7"/>
          </w:tcPr>
          <w:p>
            <w:pPr>
              <w:jc w:val="center"/>
            </w:pPr>
            <w:r>
              <w:rPr>
                <w:rFonts w:ascii="Aptos" w:hAnsi="Aptos" w:eastAsia="Aptos"/>
                <w:b/>
                <w:color w:val="1F2937"/>
                <w:sz w:val="16"/>
              </w:rPr>
              <w:t>Priority</w:t>
            </w:r>
          </w:p>
        </w:tc>
        <w:tc>
          <w:tcPr>
            <w:tcW w:type="dxa" w:w="3600"/>
            <w:vAlign w:val="center"/>
            <w:tcMar>
              <w:top w:w="80" w:type="dxa"/>
              <w:start w:w="100" w:type="dxa"/>
              <w:bottom w:w="80" w:type="dxa"/>
              <w:end w:w="100" w:type="dxa"/>
            </w:tcMar>
            <w:shd w:fill="DCEAF7"/>
          </w:tcPr>
          <w:p>
            <w:pPr>
              <w:jc w:val="center"/>
            </w:pPr>
            <w:r>
              <w:rPr>
                <w:rFonts w:ascii="Aptos" w:hAnsi="Aptos" w:eastAsia="Aptos"/>
                <w:b/>
                <w:color w:val="1F2937"/>
                <w:sz w:val="16"/>
              </w:rPr>
              <w:t>Action</w:t>
            </w:r>
          </w:p>
        </w:tc>
        <w:tc>
          <w:tcPr>
            <w:tcW w:type="dxa" w:w="4824"/>
            <w:vAlign w:val="center"/>
            <w:tcMar>
              <w:top w:w="80" w:type="dxa"/>
              <w:start w:w="100" w:type="dxa"/>
              <w:bottom w:w="80" w:type="dxa"/>
              <w:end w:w="100" w:type="dxa"/>
            </w:tcMar>
            <w:shd w:fill="DCEAF7"/>
          </w:tcPr>
          <w:p>
            <w:pPr>
              <w:jc w:val="center"/>
            </w:pPr>
            <w:r>
              <w:rPr>
                <w:rFonts w:ascii="Aptos" w:hAnsi="Aptos" w:eastAsia="Aptos"/>
                <w:b/>
                <w:color w:val="1F2937"/>
                <w:sz w:val="16"/>
              </w:rPr>
              <w:t>Why it matters</w:t>
            </w:r>
          </w:p>
        </w:tc>
      </w:tr>
      <w:tr>
        <w:tc>
          <w:tcPr>
            <w:tcW w:type="dxa" w:w="1008"/>
            <w:vAlign w:val="center"/>
            <w:tcMar>
              <w:top w:w="80" w:type="dxa"/>
              <w:start w:w="100" w:type="dxa"/>
              <w:bottom w:w="80" w:type="dxa"/>
              <w:end w:w="100" w:type="dxa"/>
            </w:tcMar>
            <w:shd w:fill="F7FAFC"/>
          </w:tcPr>
          <w:p>
            <w:r>
              <w:rPr>
                <w:rFonts w:ascii="Aptos" w:hAnsi="Aptos" w:eastAsia="Aptos"/>
                <w:sz w:val="16"/>
              </w:rPr>
              <w:t>1</w:t>
            </w:r>
          </w:p>
        </w:tc>
        <w:tc>
          <w:tcPr>
            <w:tcW w:type="dxa" w:w="3600"/>
            <w:vAlign w:val="center"/>
            <w:tcMar>
              <w:top w:w="80" w:type="dxa"/>
              <w:start w:w="100" w:type="dxa"/>
              <w:bottom w:w="80" w:type="dxa"/>
              <w:end w:w="100" w:type="dxa"/>
            </w:tcMar>
          </w:tcPr>
          <w:p>
            <w:r>
              <w:rPr>
                <w:rFonts w:ascii="Aptos" w:hAnsi="Aptos" w:eastAsia="Aptos"/>
                <w:sz w:val="16"/>
              </w:rPr>
              <w:t>Schema, Search Console, and sitemap hygiene</w:t>
            </w:r>
          </w:p>
        </w:tc>
        <w:tc>
          <w:tcPr>
            <w:tcW w:type="dxa" w:w="4824"/>
            <w:vAlign w:val="center"/>
            <w:tcMar>
              <w:top w:w="80" w:type="dxa"/>
              <w:start w:w="100" w:type="dxa"/>
              <w:bottom w:w="80" w:type="dxa"/>
              <w:end w:w="100" w:type="dxa"/>
            </w:tcMar>
          </w:tcPr>
          <w:p>
            <w:r>
              <w:rPr>
                <w:rFonts w:ascii="Aptos" w:hAnsi="Aptos" w:eastAsia="Aptos"/>
                <w:sz w:val="16"/>
              </w:rPr>
              <w:t>These make the site easier for both search engines and AI-answer systems to parse.</w:t>
            </w:r>
          </w:p>
        </w:tc>
      </w:tr>
      <w:tr>
        <w:tc>
          <w:tcPr>
            <w:tcW w:type="dxa" w:w="1008"/>
            <w:vAlign w:val="center"/>
            <w:tcMar>
              <w:top w:w="80" w:type="dxa"/>
              <w:start w:w="100" w:type="dxa"/>
              <w:bottom w:w="80" w:type="dxa"/>
              <w:end w:w="100" w:type="dxa"/>
            </w:tcMar>
            <w:shd w:fill="F7FAFC"/>
          </w:tcPr>
          <w:p>
            <w:r>
              <w:rPr>
                <w:rFonts w:ascii="Aptos" w:hAnsi="Aptos" w:eastAsia="Aptos"/>
                <w:sz w:val="16"/>
              </w:rPr>
              <w:t>2</w:t>
            </w:r>
          </w:p>
        </w:tc>
        <w:tc>
          <w:tcPr>
            <w:tcW w:type="dxa" w:w="3600"/>
            <w:vAlign w:val="center"/>
            <w:tcMar>
              <w:top w:w="80" w:type="dxa"/>
              <w:start w:w="100" w:type="dxa"/>
              <w:bottom w:w="80" w:type="dxa"/>
              <w:end w:w="100" w:type="dxa"/>
            </w:tcMar>
          </w:tcPr>
          <w:p>
            <w:r>
              <w:rPr>
                <w:rFonts w:ascii="Aptos" w:hAnsi="Aptos" w:eastAsia="Aptos"/>
                <w:sz w:val="16"/>
              </w:rPr>
              <w:t>Core business profiles and review surfaces</w:t>
            </w:r>
          </w:p>
        </w:tc>
        <w:tc>
          <w:tcPr>
            <w:tcW w:type="dxa" w:w="4824"/>
            <w:vAlign w:val="center"/>
            <w:tcMar>
              <w:top w:w="80" w:type="dxa"/>
              <w:start w:w="100" w:type="dxa"/>
              <w:bottom w:w="80" w:type="dxa"/>
              <w:end w:w="100" w:type="dxa"/>
            </w:tcMar>
          </w:tcPr>
          <w:p>
            <w:r>
              <w:rPr>
                <w:rFonts w:ascii="Aptos" w:hAnsi="Aptos" w:eastAsia="Aptos"/>
                <w:sz w:val="16"/>
              </w:rPr>
              <w:t>Google, Bing, Apple, directories, and third-party review surfaces validate that the business is real.</w:t>
            </w:r>
          </w:p>
        </w:tc>
      </w:tr>
      <w:tr>
        <w:tc>
          <w:tcPr>
            <w:tcW w:type="dxa" w:w="1008"/>
            <w:vAlign w:val="center"/>
            <w:tcMar>
              <w:top w:w="80" w:type="dxa"/>
              <w:start w:w="100" w:type="dxa"/>
              <w:bottom w:w="80" w:type="dxa"/>
              <w:end w:w="100" w:type="dxa"/>
            </w:tcMar>
            <w:shd w:fill="F7FAFC"/>
          </w:tcPr>
          <w:p>
            <w:r>
              <w:rPr>
                <w:rFonts w:ascii="Aptos" w:hAnsi="Aptos" w:eastAsia="Aptos"/>
                <w:sz w:val="16"/>
              </w:rPr>
              <w:t>3</w:t>
            </w:r>
          </w:p>
        </w:tc>
        <w:tc>
          <w:tcPr>
            <w:tcW w:type="dxa" w:w="3600"/>
            <w:vAlign w:val="center"/>
            <w:tcMar>
              <w:top w:w="80" w:type="dxa"/>
              <w:start w:w="100" w:type="dxa"/>
              <w:bottom w:w="80" w:type="dxa"/>
              <w:end w:w="100" w:type="dxa"/>
            </w:tcMar>
          </w:tcPr>
          <w:p>
            <w:r>
              <w:rPr>
                <w:rFonts w:ascii="Aptos" w:hAnsi="Aptos" w:eastAsia="Aptos"/>
                <w:sz w:val="16"/>
              </w:rPr>
              <w:t>Best-of, feature, and niche pages</w:t>
            </w:r>
          </w:p>
        </w:tc>
        <w:tc>
          <w:tcPr>
            <w:tcW w:type="dxa" w:w="4824"/>
            <w:vAlign w:val="center"/>
            <w:tcMar>
              <w:top w:w="80" w:type="dxa"/>
              <w:start w:w="100" w:type="dxa"/>
              <w:bottom w:w="80" w:type="dxa"/>
              <w:end w:w="100" w:type="dxa"/>
            </w:tcMar>
          </w:tcPr>
          <w:p>
            <w:r>
              <w:rPr>
                <w:rFonts w:ascii="Aptos" w:hAnsi="Aptos" w:eastAsia="Aptos"/>
                <w:sz w:val="16"/>
              </w:rPr>
              <w:t>These create citation-worthy pages that answer high-intent queries directly.</w:t>
            </w:r>
          </w:p>
        </w:tc>
      </w:tr>
      <w:tr>
        <w:tc>
          <w:tcPr>
            <w:tcW w:type="dxa" w:w="1008"/>
            <w:vAlign w:val="center"/>
            <w:tcMar>
              <w:top w:w="80" w:type="dxa"/>
              <w:start w:w="100" w:type="dxa"/>
              <w:bottom w:w="80" w:type="dxa"/>
              <w:end w:w="100" w:type="dxa"/>
            </w:tcMar>
            <w:shd w:fill="F7FAFC"/>
          </w:tcPr>
          <w:p>
            <w:r>
              <w:rPr>
                <w:rFonts w:ascii="Aptos" w:hAnsi="Aptos" w:eastAsia="Aptos"/>
                <w:sz w:val="16"/>
              </w:rPr>
              <w:t>4</w:t>
            </w:r>
          </w:p>
        </w:tc>
        <w:tc>
          <w:tcPr>
            <w:tcW w:type="dxa" w:w="3600"/>
            <w:vAlign w:val="center"/>
            <w:tcMar>
              <w:top w:w="80" w:type="dxa"/>
              <w:start w:w="100" w:type="dxa"/>
              <w:bottom w:w="80" w:type="dxa"/>
              <w:end w:w="100" w:type="dxa"/>
            </w:tcMar>
          </w:tcPr>
          <w:p>
            <w:r>
              <w:rPr>
                <w:rFonts w:ascii="Aptos" w:hAnsi="Aptos" w:eastAsia="Aptos"/>
                <w:sz w:val="16"/>
              </w:rPr>
              <w:t>Syndication and community participation</w:t>
            </w:r>
          </w:p>
        </w:tc>
        <w:tc>
          <w:tcPr>
            <w:tcW w:type="dxa" w:w="4824"/>
            <w:vAlign w:val="center"/>
            <w:tcMar>
              <w:top w:w="80" w:type="dxa"/>
              <w:start w:w="100" w:type="dxa"/>
              <w:bottom w:w="80" w:type="dxa"/>
              <w:end w:w="100" w:type="dxa"/>
            </w:tcMar>
          </w:tcPr>
          <w:p>
            <w:r>
              <w:rPr>
                <w:rFonts w:ascii="Aptos" w:hAnsi="Aptos" w:eastAsia="Aptos"/>
                <w:sz w:val="16"/>
              </w:rPr>
              <w:t>Medium, YouTube, newsletters, and genuine Reddit participation extend discoverability beyond the main site.</w:t>
            </w:r>
          </w:p>
        </w:tc>
      </w:tr>
      <w:tr>
        <w:tc>
          <w:tcPr>
            <w:tcW w:type="dxa" w:w="1008"/>
            <w:vAlign w:val="center"/>
            <w:tcMar>
              <w:top w:w="80" w:type="dxa"/>
              <w:start w:w="100" w:type="dxa"/>
              <w:bottom w:w="80" w:type="dxa"/>
              <w:end w:w="100" w:type="dxa"/>
            </w:tcMar>
            <w:shd w:fill="F7FAFC"/>
          </w:tcPr>
          <w:p>
            <w:r>
              <w:rPr>
                <w:rFonts w:ascii="Aptos" w:hAnsi="Aptos" w:eastAsia="Aptos"/>
                <w:sz w:val="16"/>
              </w:rPr>
              <w:t>5</w:t>
            </w:r>
          </w:p>
        </w:tc>
        <w:tc>
          <w:tcPr>
            <w:tcW w:type="dxa" w:w="3600"/>
            <w:vAlign w:val="center"/>
            <w:tcMar>
              <w:top w:w="80" w:type="dxa"/>
              <w:start w:w="100" w:type="dxa"/>
              <w:bottom w:w="80" w:type="dxa"/>
              <w:end w:w="100" w:type="dxa"/>
            </w:tcMar>
          </w:tcPr>
          <w:p>
            <w:r>
              <w:rPr>
                <w:rFonts w:ascii="Aptos" w:hAnsi="Aptos" w:eastAsia="Aptos"/>
                <w:sz w:val="16"/>
              </w:rPr>
              <w:t>Entity-building over time</w:t>
            </w:r>
          </w:p>
        </w:tc>
        <w:tc>
          <w:tcPr>
            <w:tcW w:type="dxa" w:w="4824"/>
            <w:vAlign w:val="center"/>
            <w:tcMar>
              <w:top w:w="80" w:type="dxa"/>
              <w:start w:w="100" w:type="dxa"/>
              <w:bottom w:w="80" w:type="dxa"/>
              <w:end w:w="100" w:type="dxa"/>
            </w:tcMar>
          </w:tcPr>
          <w:p>
            <w:r>
              <w:rPr>
                <w:rFonts w:ascii="Aptos" w:hAnsi="Aptos" w:eastAsia="Aptos"/>
                <w:sz w:val="16"/>
              </w:rPr>
              <w:t>Wikidata, reviews, press, and other third-party references strengthen AI citation odds.</w:t>
            </w:r>
          </w:p>
        </w:tc>
      </w:tr>
    </w:tbl>
    <w:p/>
    <w:p>
      <w:pPr>
        <w:pStyle w:val="Heading1"/>
      </w:pPr>
      <w:r>
        <w:t>Appendix A — Internal Margin Guardrails (Not Client-Facing)</w:t>
      </w:r>
    </w:p>
    <w:tbl>
      <w:tblPr>
        <w:tblW w:type="auto" w:w="0"/>
        <w:jc w:val="center"/>
        <w:tblLook w:firstColumn="1" w:firstRow="1" w:lastColumn="0" w:lastRow="0" w:noHBand="0" w:noVBand="1" w:val="04A0"/>
      </w:tblPr>
      <w:tblGrid>
        <w:gridCol w:w="9936"/>
      </w:tblGrid>
      <w:tr>
        <w:tc>
          <w:tcPr>
            <w:tcW w:type="dxa" w:w="9936"/>
            <w:shd w:fill="FFF1F3"/>
            <w:tcMar>
              <w:top w:w="120" w:type="dxa"/>
              <w:start w:w="140" w:type="dxa"/>
              <w:bottom w:w="120" w:type="dxa"/>
              <w:end w:w="140" w:type="dxa"/>
            </w:tcMar>
          </w:tcPr>
          <w:p>
            <w:r>
              <w:rPr>
                <w:b/>
                <w:color w:val="1F3A5F"/>
                <w:sz w:val="21"/>
              </w:rPr>
              <w:t>Internal only</w:t>
              <w:br/>
            </w:r>
            <w:r>
              <w:rPr>
                <w:color w:val="344054"/>
                <w:sz w:val="20"/>
              </w:rPr>
              <w:t>This appendix is for packaging discipline. Do not send it as-is to prospects or clients. The purpose is to keep the lower tiers sticky and profitable.</w:t>
            </w:r>
          </w:p>
        </w:tc>
      </w:tr>
    </w:tbl>
    <w:p/>
    <w:p>
      <w:r>
        <w:t>The main margin threat is not software. It is human time, approval churn, multi-platform friction, and letting low-tier buyers consume premium-tier support.</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1728"/>
            <w:vAlign w:val="center"/>
            <w:tcMar>
              <w:top w:w="80" w:type="dxa"/>
              <w:start w:w="100" w:type="dxa"/>
              <w:bottom w:w="80" w:type="dxa"/>
              <w:end w:w="100" w:type="dxa"/>
            </w:tcMar>
            <w:shd w:fill="FDE2E7"/>
          </w:tcPr>
          <w:p>
            <w:pPr>
              <w:jc w:val="center"/>
            </w:pPr>
            <w:r>
              <w:rPr>
                <w:rFonts w:ascii="Aptos" w:hAnsi="Aptos" w:eastAsia="Aptos"/>
                <w:b/>
                <w:color w:val="1F2937"/>
                <w:sz w:val="18"/>
              </w:rPr>
              <w:t>Guardrail</w:t>
            </w:r>
          </w:p>
        </w:tc>
        <w:tc>
          <w:tcPr>
            <w:tcW w:type="dxa" w:w="2592"/>
            <w:vAlign w:val="center"/>
            <w:tcMar>
              <w:top w:w="80" w:type="dxa"/>
              <w:start w:w="100" w:type="dxa"/>
              <w:bottom w:w="80" w:type="dxa"/>
              <w:end w:w="100" w:type="dxa"/>
            </w:tcMar>
            <w:shd w:fill="FDE2E7"/>
          </w:tcPr>
          <w:p>
            <w:pPr>
              <w:jc w:val="center"/>
            </w:pPr>
            <w:r>
              <w:rPr>
                <w:rFonts w:ascii="Aptos" w:hAnsi="Aptos" w:eastAsia="Aptos"/>
                <w:b/>
                <w:color w:val="1F2937"/>
                <w:sz w:val="18"/>
              </w:rPr>
              <w:t>Launch</w:t>
            </w:r>
          </w:p>
        </w:tc>
        <w:tc>
          <w:tcPr>
            <w:tcW w:type="dxa" w:w="2592"/>
            <w:vAlign w:val="center"/>
            <w:tcMar>
              <w:top w:w="80" w:type="dxa"/>
              <w:start w:w="100" w:type="dxa"/>
              <w:bottom w:w="80" w:type="dxa"/>
              <w:end w:w="100" w:type="dxa"/>
            </w:tcMar>
            <w:shd w:fill="FDE2E7"/>
          </w:tcPr>
          <w:p>
            <w:pPr>
              <w:jc w:val="center"/>
            </w:pPr>
            <w:r>
              <w:rPr>
                <w:rFonts w:ascii="Aptos" w:hAnsi="Aptos" w:eastAsia="Aptos"/>
                <w:b/>
                <w:color w:val="1F2937"/>
                <w:sz w:val="18"/>
              </w:rPr>
              <w:t>Starter</w:t>
            </w:r>
          </w:p>
        </w:tc>
        <w:tc>
          <w:tcPr>
            <w:tcW w:type="dxa" w:w="2952"/>
            <w:vAlign w:val="center"/>
            <w:tcMar>
              <w:top w:w="80" w:type="dxa"/>
              <w:start w:w="100" w:type="dxa"/>
              <w:bottom w:w="80" w:type="dxa"/>
              <w:end w:w="100" w:type="dxa"/>
            </w:tcMar>
            <w:shd w:fill="FDE2E7"/>
          </w:tcPr>
          <w:p>
            <w:pPr>
              <w:jc w:val="center"/>
            </w:pPr>
            <w:r>
              <w:rPr>
                <w:rFonts w:ascii="Aptos" w:hAnsi="Aptos" w:eastAsia="Aptos"/>
                <w:b/>
                <w:color w:val="1F2937"/>
                <w:sz w:val="18"/>
              </w:rPr>
              <w:t>Growth / Scale</w:t>
            </w:r>
          </w:p>
        </w:tc>
      </w:tr>
      <w:tr>
        <w:tc>
          <w:tcPr>
            <w:tcW w:type="dxa" w:w="1728"/>
            <w:vAlign w:val="center"/>
            <w:tcMar>
              <w:top w:w="80" w:type="dxa"/>
              <w:start w:w="100" w:type="dxa"/>
              <w:bottom w:w="80" w:type="dxa"/>
              <w:end w:w="100" w:type="dxa"/>
            </w:tcMar>
            <w:shd w:fill="FFF6F7"/>
          </w:tcPr>
          <w:p>
            <w:r>
              <w:rPr>
                <w:rFonts w:ascii="Aptos" w:hAnsi="Aptos" w:eastAsia="Aptos"/>
                <w:sz w:val="18"/>
              </w:rPr>
              <w:t>Research depth</w:t>
            </w:r>
          </w:p>
        </w:tc>
        <w:tc>
          <w:tcPr>
            <w:tcW w:type="dxa" w:w="2592"/>
            <w:vAlign w:val="center"/>
            <w:tcMar>
              <w:top w:w="80" w:type="dxa"/>
              <w:start w:w="100" w:type="dxa"/>
              <w:bottom w:w="80" w:type="dxa"/>
              <w:end w:w="100" w:type="dxa"/>
            </w:tcMar>
          </w:tcPr>
          <w:p>
            <w:r>
              <w:rPr>
                <w:rFonts w:ascii="Aptos" w:hAnsi="Aptos" w:eastAsia="Aptos"/>
                <w:sz w:val="18"/>
              </w:rPr>
              <w:t>Use reusable topic patterns and lighter research inputs.</w:t>
            </w:r>
          </w:p>
        </w:tc>
        <w:tc>
          <w:tcPr>
            <w:tcW w:type="dxa" w:w="2592"/>
            <w:vAlign w:val="center"/>
            <w:tcMar>
              <w:top w:w="80" w:type="dxa"/>
              <w:start w:w="100" w:type="dxa"/>
              <w:bottom w:w="80" w:type="dxa"/>
              <w:end w:w="100" w:type="dxa"/>
            </w:tcMar>
          </w:tcPr>
          <w:p>
            <w:r>
              <w:rPr>
                <w:rFonts w:ascii="Aptos" w:hAnsi="Aptos" w:eastAsia="Aptos"/>
                <w:sz w:val="18"/>
              </w:rPr>
              <w:t>Add stronger research-backed scripting where fit is proven.</w:t>
            </w:r>
          </w:p>
        </w:tc>
        <w:tc>
          <w:tcPr>
            <w:tcW w:type="dxa" w:w="2952"/>
            <w:vAlign w:val="center"/>
            <w:tcMar>
              <w:top w:w="80" w:type="dxa"/>
              <w:start w:w="100" w:type="dxa"/>
              <w:bottom w:w="80" w:type="dxa"/>
              <w:end w:w="100" w:type="dxa"/>
            </w:tcMar>
          </w:tcPr>
          <w:p>
            <w:r>
              <w:rPr>
                <w:rFonts w:ascii="Aptos" w:hAnsi="Aptos" w:eastAsia="Aptos"/>
                <w:sz w:val="18"/>
              </w:rPr>
              <w:t>Full research-backed scripting, reporting, and strategic interpretation.</w:t>
            </w:r>
          </w:p>
        </w:tc>
      </w:tr>
      <w:tr>
        <w:tc>
          <w:tcPr>
            <w:tcW w:type="dxa" w:w="1728"/>
            <w:vAlign w:val="center"/>
            <w:tcMar>
              <w:top w:w="80" w:type="dxa"/>
              <w:start w:w="100" w:type="dxa"/>
              <w:bottom w:w="80" w:type="dxa"/>
              <w:end w:w="100" w:type="dxa"/>
            </w:tcMar>
            <w:shd w:fill="FFF6F7"/>
          </w:tcPr>
          <w:p>
            <w:r>
              <w:rPr>
                <w:rFonts w:ascii="Aptos" w:hAnsi="Aptos" w:eastAsia="Aptos"/>
                <w:sz w:val="18"/>
              </w:rPr>
              <w:t>Publishing</w:t>
            </w:r>
          </w:p>
        </w:tc>
        <w:tc>
          <w:tcPr>
            <w:tcW w:type="dxa" w:w="2592"/>
            <w:vAlign w:val="center"/>
            <w:tcMar>
              <w:top w:w="80" w:type="dxa"/>
              <w:start w:w="100" w:type="dxa"/>
              <w:bottom w:w="80" w:type="dxa"/>
              <w:end w:w="100" w:type="dxa"/>
            </w:tcMar>
          </w:tcPr>
          <w:p>
            <w:r>
              <w:rPr>
                <w:rFonts w:ascii="Aptos" w:hAnsi="Aptos" w:eastAsia="Aptos"/>
                <w:sz w:val="18"/>
              </w:rPr>
              <w:t>Prefer delivery-only or narrow posting scope.</w:t>
            </w:r>
          </w:p>
        </w:tc>
        <w:tc>
          <w:tcPr>
            <w:tcW w:type="dxa" w:w="2592"/>
            <w:vAlign w:val="center"/>
            <w:tcMar>
              <w:top w:w="80" w:type="dxa"/>
              <w:start w:w="100" w:type="dxa"/>
              <w:bottom w:w="80" w:type="dxa"/>
              <w:end w:w="100" w:type="dxa"/>
            </w:tcMar>
          </w:tcPr>
          <w:p>
            <w:r>
              <w:rPr>
                <w:rFonts w:ascii="Aptos" w:hAnsi="Aptos" w:eastAsia="Aptos"/>
                <w:sz w:val="18"/>
              </w:rPr>
              <w:t>Selective scheduling or lighter posting support.</w:t>
            </w:r>
          </w:p>
        </w:tc>
        <w:tc>
          <w:tcPr>
            <w:tcW w:type="dxa" w:w="2952"/>
            <w:vAlign w:val="center"/>
            <w:tcMar>
              <w:top w:w="80" w:type="dxa"/>
              <w:start w:w="100" w:type="dxa"/>
              <w:bottom w:w="80" w:type="dxa"/>
              <w:end w:w="100" w:type="dxa"/>
            </w:tcMar>
          </w:tcPr>
          <w:p>
            <w:r>
              <w:rPr>
                <w:rFonts w:ascii="Aptos" w:hAnsi="Aptos" w:eastAsia="Aptos"/>
                <w:sz w:val="18"/>
              </w:rPr>
              <w:t>Managed publishing, monitoring, and operational follow-through.</w:t>
            </w:r>
          </w:p>
        </w:tc>
      </w:tr>
      <w:tr>
        <w:tc>
          <w:tcPr>
            <w:tcW w:type="dxa" w:w="1728"/>
            <w:vAlign w:val="center"/>
            <w:tcMar>
              <w:top w:w="80" w:type="dxa"/>
              <w:start w:w="100" w:type="dxa"/>
              <w:bottom w:w="80" w:type="dxa"/>
              <w:end w:w="100" w:type="dxa"/>
            </w:tcMar>
            <w:shd w:fill="FFF6F7"/>
          </w:tcPr>
          <w:p>
            <w:r>
              <w:rPr>
                <w:rFonts w:ascii="Aptos" w:hAnsi="Aptos" w:eastAsia="Aptos"/>
                <w:sz w:val="18"/>
              </w:rPr>
              <w:t>Support load</w:t>
            </w:r>
          </w:p>
        </w:tc>
        <w:tc>
          <w:tcPr>
            <w:tcW w:type="dxa" w:w="2592"/>
            <w:vAlign w:val="center"/>
            <w:tcMar>
              <w:top w:w="80" w:type="dxa"/>
              <w:start w:w="100" w:type="dxa"/>
              <w:bottom w:w="80" w:type="dxa"/>
              <w:end w:w="100" w:type="dxa"/>
            </w:tcMar>
          </w:tcPr>
          <w:p>
            <w:r>
              <w:rPr>
                <w:rFonts w:ascii="Aptos" w:hAnsi="Aptos" w:eastAsia="Aptos"/>
                <w:sz w:val="18"/>
              </w:rPr>
              <w:t>No weekly calls, no custom strategy, tight revision limits.</w:t>
            </w:r>
          </w:p>
        </w:tc>
        <w:tc>
          <w:tcPr>
            <w:tcW w:type="dxa" w:w="2592"/>
            <w:vAlign w:val="center"/>
            <w:tcMar>
              <w:top w:w="80" w:type="dxa"/>
              <w:start w:w="100" w:type="dxa"/>
              <w:bottom w:w="80" w:type="dxa"/>
              <w:end w:w="100" w:type="dxa"/>
            </w:tcMar>
          </w:tcPr>
          <w:p>
            <w:r>
              <w:rPr>
                <w:rFonts w:ascii="Aptos" w:hAnsi="Aptos" w:eastAsia="Aptos"/>
                <w:sz w:val="18"/>
              </w:rPr>
              <w:t>Moderate support and clearer boundaries.</w:t>
            </w:r>
          </w:p>
        </w:tc>
        <w:tc>
          <w:tcPr>
            <w:tcW w:type="dxa" w:w="2952"/>
            <w:vAlign w:val="center"/>
            <w:tcMar>
              <w:top w:w="80" w:type="dxa"/>
              <w:start w:w="100" w:type="dxa"/>
              <w:bottom w:w="80" w:type="dxa"/>
              <w:end w:w="100" w:type="dxa"/>
            </w:tcMar>
          </w:tcPr>
          <w:p>
            <w:r>
              <w:rPr>
                <w:rFonts w:ascii="Aptos" w:hAnsi="Aptos" w:eastAsia="Aptos"/>
                <w:sz w:val="18"/>
              </w:rPr>
              <w:t>White-glove support only where price supports it.</w:t>
            </w:r>
          </w:p>
        </w:tc>
      </w:tr>
      <w:tr>
        <w:tc>
          <w:tcPr>
            <w:tcW w:type="dxa" w:w="1728"/>
            <w:vAlign w:val="center"/>
            <w:tcMar>
              <w:top w:w="80" w:type="dxa"/>
              <w:start w:w="100" w:type="dxa"/>
              <w:bottom w:w="80" w:type="dxa"/>
              <w:end w:w="100" w:type="dxa"/>
            </w:tcMar>
            <w:shd w:fill="FFF6F7"/>
          </w:tcPr>
          <w:p>
            <w:r>
              <w:rPr>
                <w:rFonts w:ascii="Aptos" w:hAnsi="Aptos" w:eastAsia="Aptos"/>
                <w:sz w:val="18"/>
              </w:rPr>
              <w:t>Infrastructure work</w:t>
            </w:r>
          </w:p>
        </w:tc>
        <w:tc>
          <w:tcPr>
            <w:tcW w:type="dxa" w:w="2592"/>
            <w:vAlign w:val="center"/>
            <w:tcMar>
              <w:top w:w="80" w:type="dxa"/>
              <w:start w:w="100" w:type="dxa"/>
              <w:bottom w:w="80" w:type="dxa"/>
              <w:end w:w="100" w:type="dxa"/>
            </w:tcMar>
          </w:tcPr>
          <w:p>
            <w:r>
              <w:rPr>
                <w:rFonts w:ascii="Aptos" w:hAnsi="Aptos" w:eastAsia="Aptos"/>
                <w:sz w:val="18"/>
              </w:rPr>
              <w:t>Only include presence tasks that clearly improve discovery.</w:t>
            </w:r>
          </w:p>
        </w:tc>
        <w:tc>
          <w:tcPr>
            <w:tcW w:type="dxa" w:w="2592"/>
            <w:vAlign w:val="center"/>
            <w:tcMar>
              <w:top w:w="80" w:type="dxa"/>
              <w:start w:w="100" w:type="dxa"/>
              <w:bottom w:w="80" w:type="dxa"/>
              <w:end w:w="100" w:type="dxa"/>
            </w:tcMar>
          </w:tcPr>
          <w:p>
            <w:r>
              <w:rPr>
                <w:rFonts w:ascii="Aptos" w:hAnsi="Aptos" w:eastAsia="Aptos"/>
                <w:sz w:val="18"/>
              </w:rPr>
              <w:t>Bundle selective profile or GBP work when it helps retention.</w:t>
            </w:r>
          </w:p>
        </w:tc>
        <w:tc>
          <w:tcPr>
            <w:tcW w:type="dxa" w:w="2952"/>
            <w:vAlign w:val="center"/>
            <w:tcMar>
              <w:top w:w="80" w:type="dxa"/>
              <w:start w:w="100" w:type="dxa"/>
              <w:bottom w:w="80" w:type="dxa"/>
              <w:end w:w="100" w:type="dxa"/>
            </w:tcMar>
          </w:tcPr>
          <w:p>
            <w:r>
              <w:rPr>
                <w:rFonts w:ascii="Aptos" w:hAnsi="Aptos" w:eastAsia="Aptos"/>
                <w:sz w:val="18"/>
              </w:rPr>
              <w:t>Heavier infrastructure is acceptable when it compounds revenue or LTV.</w:t>
            </w:r>
          </w:p>
        </w:tc>
      </w:tr>
      <w:tr>
        <w:tc>
          <w:tcPr>
            <w:tcW w:type="dxa" w:w="1728"/>
            <w:vAlign w:val="center"/>
            <w:tcMar>
              <w:top w:w="80" w:type="dxa"/>
              <w:start w:w="100" w:type="dxa"/>
              <w:bottom w:w="80" w:type="dxa"/>
              <w:end w:w="100" w:type="dxa"/>
            </w:tcMar>
            <w:shd w:fill="FFF6F7"/>
          </w:tcPr>
          <w:p>
            <w:r>
              <w:rPr>
                <w:rFonts w:ascii="Aptos" w:hAnsi="Aptos" w:eastAsia="Aptos"/>
                <w:sz w:val="18"/>
              </w:rPr>
              <w:t>Custom work</w:t>
            </w:r>
          </w:p>
        </w:tc>
        <w:tc>
          <w:tcPr>
            <w:tcW w:type="dxa" w:w="2592"/>
            <w:vAlign w:val="center"/>
            <w:tcMar>
              <w:top w:w="80" w:type="dxa"/>
              <w:start w:w="100" w:type="dxa"/>
              <w:bottom w:w="80" w:type="dxa"/>
              <w:end w:w="100" w:type="dxa"/>
            </w:tcMar>
          </w:tcPr>
          <w:p>
            <w:r>
              <w:rPr>
                <w:rFonts w:ascii="Aptos" w:hAnsi="Aptos" w:eastAsia="Aptos"/>
                <w:sz w:val="18"/>
              </w:rPr>
              <w:t>Avoid custom workflows and website work inside recurring low tiers.</w:t>
            </w:r>
          </w:p>
        </w:tc>
        <w:tc>
          <w:tcPr>
            <w:tcW w:type="dxa" w:w="2592"/>
            <w:vAlign w:val="center"/>
            <w:tcMar>
              <w:top w:w="80" w:type="dxa"/>
              <w:start w:w="100" w:type="dxa"/>
              <w:bottom w:w="80" w:type="dxa"/>
              <w:end w:w="100" w:type="dxa"/>
            </w:tcMar>
          </w:tcPr>
          <w:p>
            <w:r>
              <w:rPr>
                <w:rFonts w:ascii="Aptos" w:hAnsi="Aptos" w:eastAsia="Aptos"/>
                <w:sz w:val="18"/>
              </w:rPr>
              <w:t>Scope separately if needed.</w:t>
            </w:r>
          </w:p>
        </w:tc>
        <w:tc>
          <w:tcPr>
            <w:tcW w:type="dxa" w:w="2952"/>
            <w:vAlign w:val="center"/>
            <w:tcMar>
              <w:top w:w="80" w:type="dxa"/>
              <w:start w:w="100" w:type="dxa"/>
              <w:bottom w:w="80" w:type="dxa"/>
              <w:end w:w="100" w:type="dxa"/>
            </w:tcMar>
          </w:tcPr>
          <w:p>
            <w:r>
              <w:rPr>
                <w:rFonts w:ascii="Aptos" w:hAnsi="Aptos" w:eastAsia="Aptos"/>
                <w:sz w:val="18"/>
              </w:rPr>
              <w:t>Can absorb scoped custom work or project add-ons.</w:t>
            </w:r>
          </w:p>
        </w:tc>
      </w:tr>
    </w:tbl>
    <w:p/>
    <w:p>
      <w:pPr>
        <w:pStyle w:val="ListBullet"/>
      </w:pPr>
      <w:r>
        <w:t>Keep Launch operationally narrow so it stays close to an easy yes for smaller buyers.</w:t>
      </w:r>
    </w:p>
    <w:p>
      <w:pPr>
        <w:pStyle w:val="ListBullet"/>
      </w:pPr>
      <w:r>
        <w:t>Use Starter as the main close tier whenever the buyer has enough upside to support a stronger recurring package.</w:t>
      </w:r>
    </w:p>
    <w:p>
      <w:pPr>
        <w:pStyle w:val="ListBullet"/>
      </w:pPr>
      <w:r>
        <w:t>Do not give Growth or Scale work away inside the lower plans just to win a sale.</w:t>
      </w:r>
    </w:p>
    <w:p>
      <w:pPr>
        <w:pStyle w:val="ListBullet"/>
      </w:pPr>
      <w:r>
        <w:t>If a buyer needs website work, heavy local setup, or complex multi-platform management, scope it explicitly.</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eastAsia="Aptos"/>
      <w:b/>
      <w:bCs/>
      <w:color w:val="1F3A5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eastAsia="Aptos"/>
      <w:b/>
      <w:bCs/>
      <w:color w:val="2B5F8A"/>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eastAsia="Aptos"/>
      <w:b/>
      <w:bCs/>
      <w:color w:val="344054"/>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eastAsia="Aptos"/>
      <w:b/>
      <w:color w:val="1F3A5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eastAsia="Aptos"/>
      <w:b w:val="0"/>
      <w:i/>
      <w:iCs/>
      <w:color w:val="667085"/>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