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CA1FC0" w:rsidRPr="0009782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8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13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10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Dokumentacja dla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AC0BC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Inne informacje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0F7E3C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większe uprawnienia niż pozostali użytkownicy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AC0BC8">
        <w:rPr>
          <w:lang w:val="pl-PL"/>
        </w:rPr>
        <w:t>.</w:t>
      </w:r>
      <w:bookmarkStart w:id="2" w:name="_GoBack"/>
      <w:bookmarkEnd w:id="2"/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3" w:name="_Toc1976795"/>
      <w:r w:rsidRPr="00097825">
        <w:rPr>
          <w:rFonts w:cstheme="minorHAnsi"/>
          <w:lang w:val="pl-PL"/>
        </w:rPr>
        <w:lastRenderedPageBreak/>
        <w:t>Wprowadzenie</w:t>
      </w:r>
      <w:bookmarkEnd w:id="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4" w:name="_Toc1976796"/>
      <w:r w:rsidRPr="00097825">
        <w:rPr>
          <w:rFonts w:cstheme="minorHAnsi"/>
          <w:lang w:val="pl-PL"/>
        </w:rPr>
        <w:t>Cel dokumentacji</w:t>
      </w:r>
      <w:bookmarkEnd w:id="4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definicje,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cele,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zawartość,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główną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5" w:name="_Toc1976797"/>
      <w:r w:rsidRPr="00097825">
        <w:rPr>
          <w:rFonts w:cstheme="minorHAnsi"/>
          <w:lang w:val="pl-PL"/>
        </w:rPr>
        <w:t>Przeznaczenie dokumentacji</w:t>
      </w:r>
      <w:bookmarkEnd w:id="5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bookmarkStart w:id="6" w:name="_Toc1976798"/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menadżerom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programistom,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testerom,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2</w:t>
      </w:r>
      <w:r w:rsidRPr="00097825">
        <w:rPr>
          <w:rFonts w:asciiTheme="minorHAnsi" w:hAnsiTheme="minorHAnsi" w:cstheme="minorHAnsi"/>
        </w:rPr>
        <w:t>) użytkownikom,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do prywatnych celów celem zwiększonej integracji,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do łatwiejszego porozumiewania się z jednostkami administracyjnymi uczelni,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- do łatwiejszej komunikacji z prowadzącymi poszczególne kursy w ramach nauczania.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organizacji</w:t>
      </w:r>
      <w:bookmarkEnd w:id="6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bookmarkStart w:id="7" w:name="_Toc1976799"/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 Po wdrożeniu systemu uczelnia ta otrzyma dodatkowy sposób szybkiej komunikacji w przypadku sytuacji pracy zdalnej, który nie będzie uzależniony od zewnętrznych firm.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097825">
        <w:rPr>
          <w:rFonts w:cstheme="minorHAnsi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Analiza SWOT organizacji</w:t>
      </w:r>
      <w:bookmarkEnd w:id="7"/>
    </w:p>
    <w:tbl>
      <w:tblPr>
        <w:tblW w:w="9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00"/>
      </w:tblGrid>
      <w:tr w:rsidR="00097825" w:rsidRPr="00437C82" w:rsidTr="00097825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bookmarkStart w:id="8" w:name="_Toc1976800"/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097825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097825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32</w:t>
            </w: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B07785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19</w:t>
            </w:r>
          </w:p>
        </w:tc>
      </w:tr>
      <w:tr w:rsidR="00097825" w:rsidRPr="00437C82" w:rsidTr="00B07785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Specyfikacja wymagań</w:t>
      </w:r>
      <w:bookmarkEnd w:id="8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9" w:name="_Toc1976801"/>
      <w:r w:rsidRPr="00097825">
        <w:rPr>
          <w:rFonts w:cstheme="minorHAnsi"/>
          <w:lang w:val="pl-PL"/>
        </w:rPr>
        <w:t>Charakterystyka ogólna</w:t>
      </w:r>
      <w:bookmarkEnd w:id="9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0466DE" w:rsidRPr="000466DE" w:rsidRDefault="000466DE" w:rsidP="000466DE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Pr="000466DE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C3F06" w:rsidRPr="00097825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 ułatwienie komunikacji na uczelni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Użytkownik</w:t>
      </w:r>
      <w:r w:rsidR="00123B3E">
        <w:rPr>
          <w:rFonts w:cstheme="minorHAnsi"/>
          <w:lang w:val="pl-PL"/>
        </w:rPr>
        <w:t>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0437B2" w:rsidRP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bookmarkStart w:id="10" w:name="_Ref413828438"/>
      <w:r w:rsidRPr="00097825">
        <w:rPr>
          <w:rFonts w:cstheme="minorHAnsi"/>
          <w:lang w:val="pl-PL"/>
        </w:rPr>
        <w:t>Korzyści z systemu</w:t>
      </w:r>
      <w:bookmarkEnd w:id="10"/>
    </w:p>
    <w:p w:rsidR="006A5F82" w:rsidRPr="00097825" w:rsidRDefault="006A5F82" w:rsidP="006A5F82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poszczególnych grup użytkowników – każdy element z unikalnym numerem identyfikacyjnym</w:t>
      </w:r>
      <w:r w:rsidR="00123B3E">
        <w:rPr>
          <w:rFonts w:cstheme="minorHAnsi"/>
          <w:lang w:val="pl-PL"/>
        </w:rPr>
        <w:t>.</w:t>
      </w:r>
    </w:p>
    <w:p w:rsidR="00BD4411" w:rsidRPr="00097825" w:rsidRDefault="008C3F06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 w:rsidRPr="00097825">
        <w:rPr>
          <w:rFonts w:cstheme="minorHAnsi"/>
          <w:lang w:val="pl-PL"/>
        </w:rPr>
        <w:t>, platforma sprzętowa, system operacyjny, inne komponenty niezbędne do współpracy</w:t>
      </w:r>
      <w:r w:rsidR="004645D7" w:rsidRPr="00097825">
        <w:rPr>
          <w:rFonts w:cstheme="minorHAnsi"/>
          <w:lang w:val="pl-PL"/>
        </w:rPr>
        <w:t xml:space="preserve"> – wszystko wraz z uzasadnieniem!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1" w:name="_Toc1976802"/>
      <w:r w:rsidRPr="00097825">
        <w:rPr>
          <w:rFonts w:cstheme="minorHAnsi"/>
          <w:lang w:val="pl-PL"/>
        </w:rPr>
        <w:t>Wymagania funkcjonalne</w:t>
      </w:r>
      <w:bookmarkEnd w:id="11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2" w:name="_Ref413828923"/>
      <w:r w:rsidRPr="00B07785">
        <w:rPr>
          <w:lang w:val="pl-PL"/>
        </w:rPr>
        <w:t>Konta użytkowników można dodawać bez posiadania kąta w systemie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mogą usuwać użytkownicy po zalogowaniu się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kąt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123B3E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123B3E">
        <w:rPr>
          <w:lang w:val="pl-PL"/>
        </w:rPr>
        <w:t>Użytkownicy mogą tworzyć pokoje rozmów</w:t>
      </w:r>
      <w:r w:rsidR="00123B3E" w:rsidRP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r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2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każde na nowej stronie wg następujących punktów: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</w:t>
      </w:r>
    </w:p>
    <w:p w:rsidR="00B00E27" w:rsidRPr="00097825" w:rsidRDefault="00B00E27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Uzasadnienie biznesowe – odwołanie (-a) do elementów wymienionych w</w:t>
      </w:r>
      <w:r w:rsidR="002740C3" w:rsidRPr="00097825">
        <w:rPr>
          <w:rFonts w:cstheme="minorHAnsi"/>
          <w:lang w:val="pl-PL"/>
        </w:rPr>
        <w:t xml:space="preserve"> </w:t>
      </w:r>
      <w:r w:rsidR="002740C3" w:rsidRPr="00097825">
        <w:rPr>
          <w:rFonts w:cstheme="minorHAnsi"/>
          <w:lang w:val="pl-PL"/>
        </w:rPr>
        <w:fldChar w:fldCharType="begin"/>
      </w:r>
      <w:r w:rsidR="002740C3" w:rsidRPr="00097825">
        <w:rPr>
          <w:rFonts w:cstheme="minorHAnsi"/>
          <w:lang w:val="pl-PL"/>
        </w:rPr>
        <w:instrText xml:space="preserve"> REF _Ref413828438 \r \h </w:instrText>
      </w:r>
      <w:r w:rsidR="002740C3" w:rsidRPr="00097825">
        <w:rPr>
          <w:rFonts w:cstheme="minorHAnsi"/>
          <w:lang w:val="pl-PL"/>
        </w:rPr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="002740C3" w:rsidRPr="00097825">
        <w:rPr>
          <w:rFonts w:cstheme="minorHAnsi"/>
          <w:lang w:val="pl-PL"/>
        </w:rPr>
        <w:fldChar w:fldCharType="separate"/>
      </w:r>
      <w:r w:rsidR="002740C3" w:rsidRPr="00097825">
        <w:rPr>
          <w:rFonts w:cstheme="minorHAnsi"/>
          <w:lang w:val="pl-PL"/>
        </w:rPr>
        <w:t>5.1.5</w:t>
      </w:r>
      <w:r w:rsidR="002740C3" w:rsidRPr="00097825">
        <w:rPr>
          <w:rFonts w:cstheme="minorHAnsi"/>
          <w:lang w:val="pl-PL"/>
        </w:rPr>
        <w:fldChar w:fldCharType="end"/>
      </w:r>
      <w:r w:rsidRPr="00097825">
        <w:rPr>
          <w:rFonts w:cstheme="minorHAnsi"/>
          <w:lang w:val="pl-PL"/>
        </w:rPr>
        <w:t>. (id i treść elementu, do którego się odwołujemy)</w:t>
      </w:r>
    </w:p>
    <w:p w:rsidR="008C3F06" w:rsidRPr="00097825" w:rsidRDefault="008C3F06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2740C3" w:rsidRPr="00097825" w:rsidRDefault="002740C3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Scenariusze, dla każdego z nich:</w:t>
      </w:r>
    </w:p>
    <w:p w:rsidR="00B00E27" w:rsidRPr="00097825" w:rsidRDefault="00B00E27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Warunki początkowe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b/>
          <w:lang w:val="pl-PL"/>
        </w:rPr>
      </w:pPr>
      <w:r w:rsidRPr="00097825">
        <w:rPr>
          <w:rFonts w:cstheme="minorHAnsi"/>
          <w:b/>
          <w:lang w:val="pl-PL"/>
        </w:rPr>
        <w:t>Przebieg działań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b/>
          <w:lang w:val="pl-PL"/>
        </w:rPr>
        <w:t>–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lang w:val="pl-PL"/>
        </w:rPr>
        <w:t>numerowana lista kroków, ze wskazaniem, kto realizuje dany krok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Efekty</w:t>
      </w:r>
      <w:r w:rsidR="0057348F" w:rsidRPr="00097825">
        <w:rPr>
          <w:rFonts w:cstheme="minorHAnsi"/>
          <w:lang w:val="pl-PL"/>
        </w:rPr>
        <w:t xml:space="preserve"> – warunki końcowe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</w:t>
      </w:r>
      <w:r w:rsidR="0057348F" w:rsidRPr="00097825">
        <w:rPr>
          <w:rFonts w:cstheme="minorHAnsi"/>
          <w:lang w:val="pl-PL"/>
        </w:rPr>
        <w:t>ymagania niefunkcjonalne</w:t>
      </w:r>
      <w:r w:rsidRPr="00097825">
        <w:rPr>
          <w:rFonts w:cstheme="minorHAnsi"/>
          <w:lang w:val="pl-PL"/>
        </w:rPr>
        <w:t xml:space="preserve"> – szczegółowe wobec poszczególnych wymagań funkcjonalnych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</w:t>
      </w:r>
      <w:r w:rsidR="008C3F06" w:rsidRPr="00097825">
        <w:rPr>
          <w:rFonts w:cstheme="minorHAnsi"/>
          <w:lang w:val="pl-PL"/>
        </w:rPr>
        <w:t>zęstotliwość</w:t>
      </w:r>
      <w:r w:rsidRPr="00097825">
        <w:rPr>
          <w:rFonts w:cstheme="minorHAnsi"/>
          <w:lang w:val="pl-PL"/>
        </w:rPr>
        <w:t xml:space="preserve"> - na skali 1-5 lub BN-BW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Istotność – inaczej: zależność krytyczna</w:t>
      </w:r>
      <w:r w:rsidR="008C3F06" w:rsidRPr="00097825">
        <w:rPr>
          <w:rFonts w:cstheme="minorHAnsi"/>
          <w:lang w:val="pl-PL"/>
        </w:rPr>
        <w:t xml:space="preserve">, </w:t>
      </w:r>
      <w:r w:rsidRPr="00097825">
        <w:rPr>
          <w:rFonts w:cstheme="minorHAnsi"/>
          <w:lang w:val="pl-PL"/>
        </w:rPr>
        <w:t>z</w:t>
      </w:r>
      <w:r w:rsidR="008C3F06" w:rsidRPr="00097825">
        <w:rPr>
          <w:rFonts w:cstheme="minorHAnsi"/>
          <w:lang w:val="pl-PL"/>
        </w:rPr>
        <w:t>naczenie</w:t>
      </w:r>
      <w:r w:rsidRPr="00097825">
        <w:rPr>
          <w:rFonts w:cstheme="minorHAnsi"/>
          <w:lang w:val="pl-PL"/>
        </w:rPr>
        <w:t xml:space="preserve"> - na skali 1-5 lub BN-BW</w:t>
      </w:r>
    </w:p>
    <w:p w:rsidR="00B00E27" w:rsidRPr="00097825" w:rsidRDefault="00B00E27" w:rsidP="00B00E27">
      <w:pPr>
        <w:ind w:left="1080"/>
        <w:rPr>
          <w:rFonts w:cstheme="minorHAnsi"/>
          <w:lang w:val="pl-PL"/>
        </w:rPr>
      </w:pPr>
    </w:p>
    <w:p w:rsidR="00B00E27" w:rsidRPr="00097825" w:rsidRDefault="00B00E27" w:rsidP="00B00E27">
      <w:pPr>
        <w:ind w:left="1080"/>
        <w:rPr>
          <w:rFonts w:cstheme="minorHAnsi"/>
          <w:b/>
          <w:i/>
          <w:lang w:val="pl-PL"/>
        </w:rPr>
      </w:pPr>
      <w:r w:rsidRPr="00097825">
        <w:rPr>
          <w:rFonts w:cstheme="minorHAnsi"/>
          <w:b/>
          <w:i/>
          <w:lang w:val="pl-PL"/>
        </w:rPr>
        <w:t>Ważne!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pojedynczy przebieg działań (scenariusz główny) oraz ew. scenariusze alternatywne, albo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3" w:name="_Toc1976803"/>
      <w:r w:rsidRPr="00097825">
        <w:rPr>
          <w:rFonts w:cstheme="minorHAnsi"/>
          <w:lang w:val="pl-PL"/>
        </w:rPr>
        <w:t>Wymagania niefunkcjonalne</w:t>
      </w:r>
      <w:bookmarkEnd w:id="13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bookmarkStart w:id="14" w:name="_Toc1976804"/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Gdzie to możliwe operacje na bazie danych mają być poniżej 10ms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Zarządzanie projektem</w:t>
      </w:r>
      <w:bookmarkEnd w:id="14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5" w:name="_Toc1976805"/>
      <w:r w:rsidRPr="00097825">
        <w:rPr>
          <w:rFonts w:cstheme="minorHAnsi"/>
          <w:lang w:val="pl-PL"/>
        </w:rPr>
        <w:t>Zasoby ludzkie</w:t>
      </w:r>
      <w:bookmarkEnd w:id="15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6" w:name="_Toc1976806"/>
      <w:r w:rsidRPr="00097825">
        <w:rPr>
          <w:rFonts w:cstheme="minorHAnsi"/>
          <w:lang w:val="pl-PL"/>
        </w:rPr>
        <w:t>Harmonogram prac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097825">
        <w:rPr>
          <w:rFonts w:cstheme="minorHAnsi"/>
          <w:lang w:val="pl-PL"/>
        </w:rPr>
        <w:t>personal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professional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enterprise</w:t>
      </w:r>
      <w:proofErr w:type="spellEnd"/>
      <w:r w:rsidRPr="00097825">
        <w:rPr>
          <w:rFonts w:cstheme="minorHAnsi"/>
          <w:lang w:val="pl-PL"/>
        </w:rPr>
        <w:t>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7" w:name="_Toc1976807"/>
      <w:r w:rsidRPr="00097825">
        <w:rPr>
          <w:rFonts w:cstheme="minorHAnsi"/>
          <w:lang w:val="pl-PL"/>
        </w:rPr>
        <w:t>Etapy/kamienie milowe projektu</w:t>
      </w:r>
      <w:bookmarkEnd w:id="17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1976808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1976809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1976810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1976811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1976812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1976813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1976814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1976815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 ew. rysunkami pomocniczymi</w:t>
      </w:r>
    </w:p>
    <w:p w:rsidR="00BD4411" w:rsidRPr="00097825" w:rsidRDefault="00C147CC" w:rsidP="00BD4411">
      <w:pPr>
        <w:pStyle w:val="Nagwek2"/>
        <w:rPr>
          <w:rFonts w:cstheme="minorHAnsi"/>
          <w:lang w:val="pl-PL"/>
        </w:rPr>
      </w:pPr>
      <w:bookmarkStart w:id="26" w:name="_Toc1976816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z listą wykorzystanych technologii, każda z uzasadnieniem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27" w:name="_Toc1976817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diagram ma mieć tytuł oraz ma być na osobnej stronie</w:t>
      </w:r>
    </w:p>
    <w:p w:rsidR="00B00E27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diagramy przypadków użycia umieszczone w punkcie </w:t>
      </w:r>
      <w:r w:rsidRPr="00097825">
        <w:rPr>
          <w:rFonts w:cstheme="minorHAnsi"/>
          <w:lang w:val="pl-PL"/>
        </w:rPr>
        <w:fldChar w:fldCharType="begin"/>
      </w:r>
      <w:r w:rsidRPr="00097825">
        <w:rPr>
          <w:rFonts w:cstheme="minorHAnsi"/>
          <w:lang w:val="pl-PL"/>
        </w:rPr>
        <w:instrText xml:space="preserve"> REF _Ref413828923 \r \h </w:instrText>
      </w:r>
      <w:r w:rsidRPr="00097825">
        <w:rPr>
          <w:rFonts w:cstheme="minorHAnsi"/>
          <w:lang w:val="pl-PL"/>
        </w:rPr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Pr="00097825">
        <w:rPr>
          <w:rFonts w:cstheme="minorHAnsi"/>
          <w:lang w:val="pl-PL"/>
        </w:rPr>
        <w:fldChar w:fldCharType="separate"/>
      </w:r>
      <w:r w:rsidR="00CA1FC0" w:rsidRPr="00097825">
        <w:rPr>
          <w:rFonts w:cstheme="minorHAnsi"/>
          <w:lang w:val="pl-PL"/>
        </w:rPr>
        <w:t>5.2.2</w:t>
      </w:r>
      <w:r w:rsidRPr="00097825">
        <w:rPr>
          <w:rFonts w:cstheme="minorHAnsi"/>
          <w:lang w:val="pl-PL"/>
        </w:rPr>
        <w:fldChar w:fldCharType="end"/>
      </w:r>
      <w:r w:rsidR="00134AF7" w:rsidRPr="00097825">
        <w:rPr>
          <w:rFonts w:cstheme="minorHAnsi"/>
          <w:lang w:val="pl-PL"/>
        </w:rPr>
        <w:t>, a nie tutaj.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5, w tym co najmniej 1 przypadek użycia zilustrowany kilkoma diagramami 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1976818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1976819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1976820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1976821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1976822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1976823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1976824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1976825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8"/>
  </w:num>
  <w:num w:numId="6">
    <w:abstractNumId w:val="29"/>
  </w:num>
  <w:num w:numId="7">
    <w:abstractNumId w:val="17"/>
  </w:num>
  <w:num w:numId="8">
    <w:abstractNumId w:val="25"/>
  </w:num>
  <w:num w:numId="9">
    <w:abstractNumId w:val="5"/>
  </w:num>
  <w:num w:numId="10">
    <w:abstractNumId w:val="24"/>
  </w:num>
  <w:num w:numId="11">
    <w:abstractNumId w:val="1"/>
  </w:num>
  <w:num w:numId="12">
    <w:abstractNumId w:val="3"/>
  </w:num>
  <w:num w:numId="13">
    <w:abstractNumId w:val="6"/>
  </w:num>
  <w:num w:numId="14">
    <w:abstractNumId w:val="23"/>
  </w:num>
  <w:num w:numId="15">
    <w:abstractNumId w:val="28"/>
  </w:num>
  <w:num w:numId="16">
    <w:abstractNumId w:val="26"/>
  </w:num>
  <w:num w:numId="17">
    <w:abstractNumId w:val="13"/>
  </w:num>
  <w:num w:numId="18">
    <w:abstractNumId w:val="2"/>
  </w:num>
  <w:num w:numId="19">
    <w:abstractNumId w:val="16"/>
  </w:num>
  <w:num w:numId="20">
    <w:abstractNumId w:val="10"/>
  </w:num>
  <w:num w:numId="21">
    <w:abstractNumId w:val="11"/>
  </w:num>
  <w:num w:numId="22">
    <w:abstractNumId w:val="8"/>
  </w:num>
  <w:num w:numId="23">
    <w:abstractNumId w:val="22"/>
  </w:num>
  <w:num w:numId="24">
    <w:abstractNumId w:val="21"/>
  </w:num>
  <w:num w:numId="25">
    <w:abstractNumId w:val="15"/>
  </w:num>
  <w:num w:numId="26">
    <w:abstractNumId w:val="12"/>
  </w:num>
  <w:num w:numId="27">
    <w:abstractNumId w:val="4"/>
  </w:num>
  <w:num w:numId="28">
    <w:abstractNumId w:val="7"/>
  </w:num>
  <w:num w:numId="29">
    <w:abstractNumId w:val="2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437B2"/>
    <w:rsid w:val="000466DE"/>
    <w:rsid w:val="00072E33"/>
    <w:rsid w:val="00097825"/>
    <w:rsid w:val="000F7E3C"/>
    <w:rsid w:val="00115889"/>
    <w:rsid w:val="00123B3E"/>
    <w:rsid w:val="00134AF7"/>
    <w:rsid w:val="00147DF2"/>
    <w:rsid w:val="00154D54"/>
    <w:rsid w:val="00174206"/>
    <w:rsid w:val="002421E5"/>
    <w:rsid w:val="002729FD"/>
    <w:rsid w:val="002740C3"/>
    <w:rsid w:val="00400078"/>
    <w:rsid w:val="00437C82"/>
    <w:rsid w:val="00437D12"/>
    <w:rsid w:val="004645D7"/>
    <w:rsid w:val="005309FC"/>
    <w:rsid w:val="005649A0"/>
    <w:rsid w:val="0057348F"/>
    <w:rsid w:val="0060543D"/>
    <w:rsid w:val="00622685"/>
    <w:rsid w:val="0065650F"/>
    <w:rsid w:val="00663F24"/>
    <w:rsid w:val="0068689B"/>
    <w:rsid w:val="006911BC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AC0BC8"/>
    <w:rsid w:val="00B00E27"/>
    <w:rsid w:val="00B07785"/>
    <w:rsid w:val="00B83A1A"/>
    <w:rsid w:val="00BD4411"/>
    <w:rsid w:val="00C147CC"/>
    <w:rsid w:val="00C51174"/>
    <w:rsid w:val="00CA1FC0"/>
    <w:rsid w:val="00CF23EB"/>
    <w:rsid w:val="00D37881"/>
    <w:rsid w:val="00DA6CE2"/>
    <w:rsid w:val="00DF42A7"/>
    <w:rsid w:val="00E74C7E"/>
    <w:rsid w:val="00E84D91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1684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5072-C21E-43A3-AEB1-BF031B61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2191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Przemek Kowal</cp:lastModifiedBy>
  <cp:revision>18</cp:revision>
  <dcterms:created xsi:type="dcterms:W3CDTF">2016-04-18T07:31:00Z</dcterms:created>
  <dcterms:modified xsi:type="dcterms:W3CDTF">2020-03-30T17:33:00Z</dcterms:modified>
</cp:coreProperties>
</file>