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c1c1d"/>
          <w:sz w:val="28"/>
          <w:szCs w:val="28"/>
          <w:highlight w:val="white"/>
        </w:rPr>
      </w:pPr>
      <w:r>
        <w:rPr>
          <w:color w:val="1C1C1D"/>
          <w:sz w:val="28"/>
          <w:highlight w:val="white"/>
        </w:rPr>
        <w:t>Прогнозирование охвата и частоты рекламной кампании в аукционной системе VK Ads</w:t>
      </w:r>
    </w:p>
    <w:p w:rsidR="00000000" w:rsidDel="00000000" w:rsidP="00000000" w:rsidRDefault="00000000" w:rsidRPr="00000000" w14:paraId="00000002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Тематика программы: машинное обучение / анализ данных / рекламные технологии.</w:t>
      </w:r>
    </w:p>
    <w:p w:rsidR="00000000" w:rsidDel="00000000" w:rsidP="00000000" w:rsidRDefault="00000000" w:rsidRPr="00000000" w14:paraId="00000004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Направление: campaign performance forecasting и reach/frequency forecasting в аукционных рекламных системах.</w:t>
      </w:r>
    </w:p>
    <w:p w:rsidR="00000000" w:rsidDel="00000000" w:rsidP="00000000" w:rsidRDefault="00000000" w:rsidRPr="00000000" w14:paraId="00000005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c1c1d"/>
          <w:sz w:val="28"/>
          <w:szCs w:val="28"/>
          <w:highlight w:val="white"/>
        </w:rPr>
      </w:pPr>
      <w:r>
        <w:rPr>
          <w:color w:val="1C1C1D"/>
          <w:sz w:val="28"/>
          <w:highlight w:val="white"/>
        </w:rPr>
        <w:t>Актуальность</w:t>
      </w:r>
    </w:p>
    <w:p w:rsidR="00000000" w:rsidDel="00000000" w:rsidP="00000000" w:rsidRDefault="00000000" w:rsidRPr="00000000" w14:paraId="00000007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Выбранная тема находится на стыке прикладной задачи рекламных платформ и современных методов прогнозирования поведения пользователей в аукционных системах.</w:t>
      </w:r>
    </w:p>
    <w:p w:rsidR="00000000" w:rsidDel="00000000" w:rsidP="00000000" w:rsidRDefault="00000000" w:rsidRPr="00000000" w14:paraId="00000009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а) Практическая значимость: рекламодателю важно до запуска кампании оценить не только общий объём показов, но и то, какая доля целевой аудитории увидит объявление хотя бы один, два или три раза.</w:t>
      </w:r>
    </w:p>
    <w:p w:rsidR="00000000" w:rsidDel="00000000" w:rsidP="00000000" w:rsidRDefault="00000000" w:rsidRPr="00000000" w14:paraId="0000000A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б) Исследовательская актуальность: в существующих работах чаще прогнозируются агрегированные KPI кампании, такие как показы, клики, конверсии или стоимость. В данной работе фокус сделан на threshold reach: прогнозе долей пользователей с 1+, 2+ и 3+ показами.</w:t>
      </w:r>
    </w:p>
    <w:p w:rsidR="00000000" w:rsidDel="00000000" w:rsidP="00000000" w:rsidRDefault="00000000" w:rsidRPr="00000000" w14:paraId="0000000B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c1c1d"/>
          <w:sz w:val="28"/>
          <w:szCs w:val="28"/>
          <w:highlight w:val="white"/>
        </w:rPr>
      </w:pPr>
      <w:r>
        <w:rPr>
          <w:color w:val="1C1C1D"/>
          <w:sz w:val="28"/>
          <w:highlight w:val="white"/>
        </w:rPr>
        <w:t>Обзор предметной области</w:t>
      </w:r>
    </w:p>
    <w:p w:rsidR="00000000" w:rsidDel="00000000" w:rsidP="00000000" w:rsidRDefault="00000000" w:rsidRPr="00000000" w14:paraId="0000000D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1. Предмет изучения</w:t>
      </w:r>
    </w:p>
    <w:p w:rsidR="00000000" w:rsidDel="00000000" w:rsidP="00000000" w:rsidRDefault="00000000" w:rsidRPr="00000000" w14:paraId="0000000F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Основная задача - прогнозирование будущего охвата рекламной кампании в условиях, где показы формируются не напрямую, а через CPM-аукцион, конкуренцию за рекламный инвентарь и пользовательские сессии.</w:t>
      </w:r>
    </w:p>
    <w:p w:rsidR="00000000" w:rsidDel="00000000" w:rsidP="00000000" w:rsidRDefault="00000000" w:rsidRPr="00000000" w14:paraId="00000010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Специфика данных: в датасете доступны пользователи, история показов, выигравший CPM, площадка и параметры кампаний. При этом отсутствуют тексты объявлений, креативы, клики, конверсии, идентификаторы объявлений и полные auction logs.</w:t>
      </w:r>
    </w:p>
    <w:p w:rsidR="00000000" w:rsidDel="00000000" w:rsidP="00000000" w:rsidRDefault="00000000" w:rsidRPr="00000000" w14:paraId="00000011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2. Исследовательские подходы</w:t>
      </w:r>
    </w:p>
    <w:p w:rsidR="00000000" w:rsidDel="00000000" w:rsidP="00000000" w:rsidRDefault="00000000" w:rsidRPr="00000000" w14:paraId="00000013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В литературе существуют несколько близких направлений:</w:t>
      </w:r>
    </w:p>
    <w:p w:rsidR="00000000" w:rsidDel="00000000" w:rsidP="00000000" w:rsidRDefault="00000000" w:rsidRPr="00000000" w14:paraId="00000014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Campaign performance forecasting - прогнозирование показов, стоимости, кликов и конверсий рекламной кампании.</w:t>
      </w:r>
    </w:p>
    <w:p w:rsidR="00000000" w:rsidDel="00000000" w:rsidP="00000000" w:rsidRDefault="00000000" w:rsidRPr="00000000" w14:paraId="00000015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Reach/frequency forecasting - оценка охвата и частоты контакта пользователя с рекламой.</w:t>
      </w:r>
    </w:p>
    <w:p w:rsidR="00000000" w:rsidDel="00000000" w:rsidP="00000000" w:rsidRDefault="00000000" w:rsidRPr="00000000" w14:paraId="00000016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Auction simulation - моделирование поведения рекламного аукциона и выигрыша показов.</w:t>
      </w:r>
    </w:p>
    <w:p w:rsidR="00000000" w:rsidDel="00000000" w:rsidP="00000000" w:rsidRDefault="00000000" w:rsidRPr="00000000" w14:paraId="00000017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Итог раздела: работа адаптирует идеи этих направлений к более узкой постановке - прогнозированию P(N &gt;= 1), P(N &gt;= 2), P(N &gt;= 3) при ограниченных аукционных логах.</w:t>
      </w:r>
    </w:p>
    <w:p w:rsidR="00000000" w:rsidDel="00000000" w:rsidP="00000000" w:rsidRDefault="00000000" w:rsidRPr="00000000" w14:paraId="00000019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c1c1d"/>
          <w:sz w:val="28"/>
          <w:szCs w:val="28"/>
          <w:highlight w:val="white"/>
        </w:rPr>
      </w:pPr>
      <w:r>
        <w:rPr>
          <w:color w:val="1C1C1D"/>
          <w:sz w:val="28"/>
          <w:highlight w:val="white"/>
        </w:rPr>
        <w:t>Постановка задачи</w:t>
      </w:r>
    </w:p>
    <w:p w:rsidR="00000000" w:rsidDel="00000000" w:rsidP="00000000" w:rsidRDefault="00000000" w:rsidRPr="00000000" w14:paraId="0000001B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а) Входные и выходные данные</w:t>
      </w:r>
    </w:p>
    <w:p w:rsidR="00000000" w:rsidDel="00000000" w:rsidP="00000000" w:rsidRDefault="00000000" w:rsidRPr="00000000" w14:paraId="0000001D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Вход. Параметры рекламной кампании: CPM, время запуска и остановки, список площадок, размер аудитории и список пользователей. Дополнительно используются история показов и базовые пользовательские признаки.</w:t>
      </w:r>
    </w:p>
    <w:p w:rsidR="00000000" w:rsidDel="00000000" w:rsidP="00000000" w:rsidRDefault="00000000" w:rsidRPr="00000000" w14:paraId="0000001E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Выход: три значения - at_least_one, at_least_two, at_least_three, то есть доли пользователей, которые увидят объявление хотя бы один, два и три раза.</w:t>
      </w:r>
    </w:p>
    <w:p w:rsidR="00000000" w:rsidDel="00000000" w:rsidP="00000000" w:rsidRDefault="00000000" w:rsidRPr="00000000" w14:paraId="0000001F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б) Ограничения</w:t>
      </w:r>
    </w:p>
    <w:p w:rsidR="00000000" w:rsidDel="00000000" w:rsidP="00000000" w:rsidRDefault="00000000" w:rsidRPr="00000000" w14:paraId="00000021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Временные: прогноз должен строиться только на информации, доступной до момента запуска кампании.</w:t>
      </w:r>
    </w:p>
    <w:p w:rsidR="00000000" w:rsidDel="00000000" w:rsidP="00000000" w:rsidRDefault="00000000" w:rsidRPr="00000000" w14:paraId="00000022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Информационные: в данных нет проигравших ставок, кликов, конверсий, креативов и идентификаторов рекламных объявлений.</w:t>
      </w:r>
    </w:p>
    <w:p w:rsidR="00000000" w:rsidDel="00000000" w:rsidP="00000000" w:rsidRDefault="00000000" w:rsidRPr="00000000" w14:paraId="00000023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Методологические: необходимо исключить data leakage, поскольку использование будущих показов приводит к искусственно завышенному качеству.</w:t>
      </w:r>
    </w:p>
    <w:p w:rsidR="00000000" w:rsidDel="00000000" w:rsidP="00000000" w:rsidRDefault="00000000" w:rsidRPr="00000000" w14:paraId="00000024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c1c1d"/>
          <w:sz w:val="28"/>
          <w:szCs w:val="28"/>
          <w:highlight w:val="white"/>
        </w:rPr>
      </w:pPr>
      <w:r>
        <w:rPr>
          <w:color w:val="1C1C1D"/>
          <w:sz w:val="28"/>
          <w:highlight w:val="white"/>
        </w:rPr>
        <w:t>Выбор метода</w:t>
      </w:r>
    </w:p>
    <w:p w:rsidR="00000000" w:rsidDel="00000000" w:rsidP="00000000" w:rsidRDefault="00000000" w:rsidRPr="00000000" w14:paraId="00000026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а) Обоснование</w:t>
      </w:r>
    </w:p>
    <w:p w:rsidR="00000000" w:rsidDel="00000000" w:rsidP="00000000" w:rsidRDefault="00000000" w:rsidRPr="00000000" w14:paraId="00000028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Выбран интерпретируемый декомпозиционный подход.</w:t>
      </w:r>
    </w:p>
    <w:p w:rsidR="00000000" w:rsidDel="00000000" w:rsidP="00000000" w:rsidRDefault="00000000" w:rsidRPr="00000000" w14:paraId="00000029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Почему: задача имеет явно заданный механизм генерации показов - рекламный инвентарь, CPM-аукцион, правило выигрыша при равной ставке и пользовательские сессии. Поэтому модель должна не только обучаться на признаках, но и учитывать структуру процесса.</w:t>
      </w:r>
    </w:p>
    <w:p w:rsidR="00000000" w:rsidDel="00000000" w:rsidP="00000000" w:rsidRDefault="00000000" w:rsidRPr="00000000" w14:paraId="0000002A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Особенность: прогноз строится через replay исторических окон, применение правил аукциона и вероятностную агрегацию пользовательских сессий до целевых метрик 1+, 2+ и 3+.</w:t>
      </w:r>
    </w:p>
    <w:p w:rsidR="00000000" w:rsidDel="00000000" w:rsidP="00000000" w:rsidRDefault="00000000" w:rsidRPr="00000000" w14:paraId="0000002B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б) Базовые решения (Baseline)</w:t>
      </w:r>
    </w:p>
    <w:p w:rsidR="00000000" w:rsidDel="00000000" w:rsidP="00000000" w:rsidRDefault="00000000" w:rsidRPr="00000000" w14:paraId="0000002D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Сравниваем с несколькими базовыми подходами:</w:t>
      </w:r>
    </w:p>
    <w:p w:rsidR="00000000" w:rsidDel="00000000" w:rsidP="00000000" w:rsidRDefault="00000000" w:rsidRPr="00000000" w14:paraId="0000002E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Monthly replay baseline - прогноз по похожему историческому окну прошлого месяца.</w:t>
      </w:r>
    </w:p>
    <w:p w:rsidR="00000000" w:rsidDel="00000000" w:rsidP="00000000" w:rsidRDefault="00000000" w:rsidRPr="00000000" w14:paraId="0000002F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Gradient boosting baseline - бустинг на агрегированных признаках, включая вариант с replay/decomposition features.</w:t>
      </w:r>
    </w:p>
    <w:p w:rsidR="00000000" w:rsidDel="00000000" w:rsidP="00000000" w:rsidRDefault="00000000" w:rsidRPr="00000000" w14:paraId="00000030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c1c1d"/>
          <w:sz w:val="28"/>
          <w:szCs w:val="28"/>
          <w:highlight w:val="white"/>
        </w:rPr>
      </w:pPr>
      <w:r>
        <w:rPr>
          <w:color w:val="1C1C1D"/>
          <w:sz w:val="28"/>
          <w:highlight w:val="white"/>
        </w:rPr>
        <w:t>Ожидание: финальная модель должна превзойти простые исторические и ML-базовые решения на строгой temporal validation.</w:t>
      </w:r>
    </w:p>
    <w:p w:rsidR="00000000" w:rsidDel="00000000" w:rsidP="00000000" w:rsidRDefault="00000000" w:rsidRPr="00000000" w14:paraId="00000032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Исследование</w:t>
      </w:r>
    </w:p>
    <w:p w:rsidR="00000000" w:rsidDel="00000000" w:rsidP="00000000" w:rsidRDefault="00000000" w:rsidRPr="00000000" w14:paraId="00000034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а) Данные</w:t>
      </w:r>
    </w:p>
    <w:p w:rsidR="00000000" w:rsidDel="00000000" w:rsidP="00000000" w:rsidRDefault="00000000" w:rsidRPr="00000000" w14:paraId="00000035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Датасет VK Ads содержит пользователей, историю рекламных показов за два последовательных месяца, кампании для валидации и эталонные ответы.</w:t>
      </w:r>
    </w:p>
    <w:p w:rsidR="00000000" w:rsidDel="00000000" w:rsidP="00000000" w:rsidRDefault="00000000" w:rsidRPr="00000000" w14:paraId="00000036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История показов включает час, площадку, пользователя и winning CPM, то есть максимальную ставку в соответствующем аукционе.</w:t>
      </w:r>
    </w:p>
    <w:p w:rsidR="00000000" w:rsidDel="00000000" w:rsidP="00000000" w:rsidRDefault="00000000" w:rsidRPr="00000000" w14:paraId="00000037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Валидационные задания задают CPM, период запуска, площадки и аудиторию будущей кампании.</w:t>
      </w:r>
    </w:p>
    <w:p w:rsidR="00000000" w:rsidDel="00000000" w:rsidP="00000000" w:rsidRDefault="00000000" w:rsidRPr="00000000" w14:paraId="00000038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Ответы представлены тремя долями: пользователей с 1+, 2+ и 3+ показами.</w:t>
      </w:r>
    </w:p>
    <w:p w:rsidR="00000000" w:rsidDel="00000000" w:rsidP="00000000" w:rsidRDefault="00000000" w:rsidRPr="00000000" w14:paraId="0000003A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б) Ход эксперимента</w:t>
      </w:r>
    </w:p>
    <w:p w:rsidR="00000000" w:rsidDel="00000000" w:rsidP="00000000" w:rsidRDefault="00000000" w:rsidRPr="00000000" w14:paraId="0000003B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Был реализован leak-free pipeline: temporal split, past-only признаки, отдельный locked final holdout и проверка SHA-256 зафиксированного прогноза.</w:t>
      </w:r>
    </w:p>
    <w:p w:rsidR="00000000" w:rsidDel="00000000" w:rsidP="00000000" w:rsidRDefault="00000000" w:rsidRPr="00000000" w14:paraId="0000003C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Сложность: открытая validation-выборка частично пересекается с history по времени, поэтому прямой replay целевых часов даёт утечку и не может использоваться как честная оценка.</w:t>
      </w:r>
    </w:p>
    <w:p w:rsidR="00000000" w:rsidDel="00000000" w:rsidP="00000000" w:rsidRDefault="00000000" w:rsidRPr="00000000" w14:paraId="0000003D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Решение: история для строгого open-validation режется до первого часа validate, а каждое source-окно полностью заканчивается до forecast cutoff.</w:t>
      </w:r>
    </w:p>
    <w:p w:rsidR="00000000" w:rsidDel="00000000" w:rsidP="00000000" w:rsidRDefault="00000000" w:rsidRPr="00000000" w14:paraId="0000003E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Проверенные модели: monthly replay, daily/weekly/monthly blend, target-wise blend, boosting baseline на агрегированных признаках и boosting с replay features.</w:t>
      </w:r>
    </w:p>
    <w:p w:rsidR="00000000" w:rsidDel="00000000" w:rsidP="00000000" w:rsidRDefault="00000000" w:rsidRPr="00000000" w14:paraId="00000040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в) Воспроизводимость</w:t>
      </w:r>
    </w:p>
    <w:p w:rsidR="00000000" w:rsidDel="00000000" w:rsidP="00000000" w:rsidRDefault="00000000" w:rsidRPr="00000000" w14:paraId="00000041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c1c1d"/>
          <w:sz w:val="28"/>
          <w:szCs w:val="28"/>
          <w:highlight w:val="white"/>
        </w:rPr>
      </w:pPr>
      <w:r>
        <w:rPr>
          <w:color w:val="1C1C1D"/>
          <w:sz w:val="28"/>
          <w:highlight w:val="white"/>
        </w:rPr>
        <w:t>Код оформлен в виде воспроизводимого ноутбука и скриптов. Подготовлен отдельный Colab-notebook, который читает загруженные tsv-файлы и сохраняет predictions.tsv.</w:t>
      </w:r>
    </w:p>
    <w:p w:rsidR="00000000" w:rsidDel="00000000" w:rsidP="00000000" w:rsidRDefault="00000000" w:rsidRPr="00000000" w14:paraId="00000043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Метрики и оценки</w:t>
      </w:r>
    </w:p>
    <w:p w:rsidR="00000000" w:rsidDel="00000000" w:rsidP="00000000" w:rsidRDefault="00000000" w:rsidRPr="00000000" w14:paraId="00000045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Технические метрики</w:t>
      </w:r>
    </w:p>
    <w:p w:rsidR="00000000" w:rsidDel="00000000" w:rsidP="00000000" w:rsidRDefault="00000000" w:rsidRPr="00000000" w14:paraId="00000046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Основная метрика - Smoothed Mean Log Accuracy Ratio, официальная метрика задачи.</w:t>
      </w:r>
    </w:p>
    <w:p w:rsidR="00000000" w:rsidDel="00000000" w:rsidP="00000000" w:rsidRDefault="00000000" w:rsidRPr="00000000" w14:paraId="00000047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Почему: она оценивает относительное расхождение между предсказанными и фактическими долями пользователей по трём таргетам: at_least_one, at_least_two, at_least_three. Чем ниже значение, тем лучше качество прогноза.</w:t>
      </w:r>
    </w:p>
    <w:p w:rsidR="00000000" w:rsidDel="00000000" w:rsidP="00000000" w:rsidRDefault="00000000" w:rsidRPr="00000000" w14:paraId="00000048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Дополнительно анализировались результаты на calibration, pretest и locked final holdout, чтобы отделить подбор модели от финальной оценки.</w:t>
      </w:r>
    </w:p>
    <w:p w:rsidR="00000000" w:rsidDel="00000000" w:rsidP="00000000" w:rsidRDefault="00000000" w:rsidRPr="00000000" w14:paraId="0000004A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Результаты экспериментов</w:t>
      </w:r>
    </w:p>
    <w:p w:rsidR="00000000" w:rsidDel="00000000" w:rsidP="00000000" w:rsidRDefault="00000000" w:rsidRPr="00000000" w14:paraId="0000004B">
      <w:pPr>
        <w:rPr>
          <w:color w:val="1c1c1d"/>
          <w:sz w:val="24"/>
          <w:szCs w:val="24"/>
          <w:highlight w:val="white"/>
          <w:u w:val="none"/>
        </w:rPr>
      </w:pPr>
      <w:r>
        <w:rPr>
          <w:color w:val="1C1C1D"/>
          <w:sz w:val="24"/>
          <w:highlight w:val="white"/>
        </w:rPr>
        <w:t>Monthly baseline: 11.70% на locked final holdout.</w:t>
      </w:r>
    </w:p>
    <w:p w:rsidR="00000000" w:rsidDel="00000000" w:rsidP="00000000" w:rsidRDefault="00000000" w:rsidRPr="00000000" w14:paraId="0000004C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c1c1d"/>
          <w:sz w:val="28"/>
          <w:szCs w:val="28"/>
          <w:highlight w:val="white"/>
        </w:rPr>
      </w:pPr>
      <w:r>
        <w:rPr>
          <w:color w:val="1C1C1D"/>
          <w:sz w:val="28"/>
          <w:highlight w:val="white"/>
        </w:rPr>
        <w:t>Лучший boosting baseline: 10.94% на locked final holdout.</w:t>
      </w:r>
    </w:p>
    <w:p w:rsidR="00000000" w:rsidDel="00000000" w:rsidP="00000000" w:rsidRDefault="00000000" w:rsidRPr="00000000" w14:paraId="0000004E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Финальная декомпозиционная модель: 9.54% на locked final holdout.</w:t>
      </w:r>
    </w:p>
    <w:p w:rsidR="00000000" w:rsidDel="00000000" w:rsidP="00000000" w:rsidRDefault="00000000" w:rsidRPr="00000000" w14:paraId="00000050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Выводы</w:t>
      </w:r>
    </w:p>
    <w:p w:rsidR="00000000" w:rsidDel="00000000" w:rsidP="00000000" w:rsidRDefault="00000000" w:rsidRPr="00000000" w14:paraId="00000051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Результат. Разработана воспроизводимая модель прогнозирования охвата и частоты рекламной кампании. Финальная модель улучшила monthly baseline примерно на 18% относительно и оказалась устойчивее бустинга на агрегированных признаках.</w:t>
      </w:r>
    </w:p>
    <w:p w:rsidR="00000000" w:rsidDel="00000000" w:rsidP="00000000" w:rsidRDefault="00000000" w:rsidRPr="00000000" w14:paraId="00000053">
      <w:pPr>
        <w:rPr>
          <w:color w:val="1c1c1d"/>
          <w:sz w:val="24"/>
          <w:szCs w:val="24"/>
          <w:highlight w:val="white"/>
        </w:rPr>
      </w:pPr>
      <w:r>
        <w:rPr>
          <w:color w:val="1C1C1D"/>
          <w:sz w:val="24"/>
          <w:highlight w:val="white"/>
        </w:rPr>
        <w:t>Ограничения. Прямое численное сравнение с современными статьями, например AdVance, невозможно из-за различий в таргетах, данных и доступных признаках. Поэтому сравнение проводится концептуально: по постановке задачи, типам данных и подходам к моделированию.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>
        <w:rPr>
          <w:color w:val="1C1C1D"/>
          <w:sz w:val="24"/>
          <w:highlight w:val="white"/>
        </w:rPr>
        <w:t>Перспективы: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>
        <w:rPr>
          <w:color w:val="1C1C1D"/>
          <w:sz w:val="24"/>
          <w:highlight w:val="white"/>
        </w:rPr>
        <w:t>1. Добавить более богатые признаки объявлений, креативов, кликов и конверсий при наличии данных.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>
        <w:rPr>
          <w:color w:val="1C1C1D"/>
          <w:sz w:val="24"/>
          <w:highlight w:val="white"/>
        </w:rPr>
        <w:t>2. Проверить multi-task нейросетевую модель с общим представлением и отдельными головами для 1+, 2+ и 3+.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>
        <w:rPr>
          <w:color w:val="1C1C1D"/>
          <w:sz w:val="24"/>
          <w:highlight w:val="white"/>
        </w:rPr>
        <w:t>3. Исследовать отдельную калибровку вероятностей и сравнение с моделями на полных auction logs.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