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311" w:rsidRDefault="00F42AF5" w:rsidP="00F42AF5">
      <w:pPr>
        <w:pStyle w:val="Titel"/>
      </w:pPr>
      <w:r>
        <w:t xml:space="preserve">Bedømmelse af </w:t>
      </w:r>
      <w:r>
        <w:br/>
      </w:r>
      <w:r w:rsidR="00D97780">
        <w:t>Christina Frølund</w:t>
      </w:r>
      <w:r>
        <w:t xml:space="preserve"> Lektoranmodning</w:t>
      </w:r>
    </w:p>
    <w:p w:rsidR="006B5206" w:rsidRDefault="006B5206" w:rsidP="00F42AF5"/>
    <w:p w:rsidR="00F42AF5" w:rsidRDefault="00C34BB6" w:rsidP="00C34BB6">
      <w:pPr>
        <w:jc w:val="right"/>
      </w:pPr>
      <w:r>
        <w:t xml:space="preserve">Viby J </w:t>
      </w:r>
      <w:r w:rsidR="00E0734F">
        <w:fldChar w:fldCharType="begin"/>
      </w:r>
      <w:r w:rsidR="00E0734F">
        <w:instrText xml:space="preserve"> TIME \@ "d. MMMM yyyy" </w:instrText>
      </w:r>
      <w:r w:rsidR="00E0734F">
        <w:fldChar w:fldCharType="separate"/>
      </w:r>
      <w:r w:rsidR="002A1706">
        <w:rPr>
          <w:noProof/>
        </w:rPr>
        <w:t>4. marts 2019</w:t>
      </w:r>
      <w:r w:rsidR="00E0734F">
        <w:fldChar w:fldCharType="end"/>
      </w:r>
    </w:p>
    <w:p w:rsidR="00F42AF5" w:rsidRDefault="00F42AF5" w:rsidP="00F42AF5">
      <w:pPr>
        <w:pStyle w:val="Overskrift1"/>
      </w:pPr>
      <w:r>
        <w:t xml:space="preserve">Lektoranmodningen er </w:t>
      </w:r>
      <w:r w:rsidR="00D8450C">
        <w:t>XXX</w:t>
      </w:r>
    </w:p>
    <w:p w:rsidR="0041385F" w:rsidRDefault="00661976" w:rsidP="00F42AF5">
      <w:r>
        <w:t>#</w:t>
      </w:r>
      <w:r w:rsidR="005E60D6">
        <w:t xml:space="preserve">Bedømmelsesudvalget bestående af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 w:rsidR="005E60D6">
        <w:t xml:space="preserve"> har </w:t>
      </w:r>
      <w:r w:rsidR="00C34BB6">
        <w:t>i foråret 2019 vurderet Christina Frølunds</w:t>
      </w:r>
      <w:r w:rsidR="003D3869">
        <w:t xml:space="preserve"> [CF]</w:t>
      </w:r>
      <w:r w:rsidR="00C34BB6">
        <w:t xml:space="preserve"> lektoranmodning</w:t>
      </w:r>
      <w:r w:rsidR="009B50F8">
        <w:t xml:space="preserve">. </w:t>
      </w:r>
      <w:r w:rsidR="00C45E01">
        <w:t xml:space="preserve">Lektoranmodningen er </w:t>
      </w:r>
      <w:r w:rsidR="00C45E01" w:rsidRPr="00C45E01">
        <w:rPr>
          <w:highlight w:val="yellow"/>
        </w:rPr>
        <w:t>godkendt/ikke godkendt</w:t>
      </w:r>
      <w:r w:rsidR="00C45E01">
        <w:t xml:space="preserve">. (min vurdering er: </w:t>
      </w:r>
      <w:r w:rsidR="00C45E01" w:rsidRPr="00532E34">
        <w:rPr>
          <w:highlight w:val="cyan"/>
        </w:rPr>
        <w:t>godkendt</w:t>
      </w:r>
      <w:r w:rsidR="00C45E01">
        <w:t>)</w:t>
      </w:r>
      <w:r w:rsidR="004C1EB4">
        <w:t>.</w:t>
      </w:r>
      <w:r w:rsidR="00726609">
        <w:t xml:space="preserve"> </w:t>
      </w:r>
    </w:p>
    <w:p w:rsidR="0041385F" w:rsidRDefault="004033A8" w:rsidP="00CC2945">
      <w:pPr>
        <w:pStyle w:val="Overskrift1"/>
      </w:pPr>
      <w:r>
        <w:t>Begrundelse for afgørelsen</w:t>
      </w:r>
    </w:p>
    <w:p w:rsidR="004033A8" w:rsidRDefault="004033A8" w:rsidP="004033A8"/>
    <w:p w:rsidR="004033A8" w:rsidRDefault="00532E34" w:rsidP="004033A8">
      <w:pPr>
        <w:pStyle w:val="Overskrift2"/>
      </w:pPr>
      <w:proofErr w:type="spellStart"/>
      <w:r>
        <w:t>CFs</w:t>
      </w:r>
      <w:proofErr w:type="spellEnd"/>
      <w:r w:rsidR="004033A8">
        <w:t xml:space="preserve"> baggrund</w:t>
      </w:r>
    </w:p>
    <w:p w:rsidR="004033A8" w:rsidRDefault="003D3869" w:rsidP="004033A8">
      <w:r>
        <w:t xml:space="preserve">CF </w:t>
      </w:r>
      <w:r w:rsidR="00772EA9">
        <w:t>har en baggrund som cand.cur. fra Aarhus Universitet og specialuddannelsen i intensiv sygepleje. Før den nuværende ansættelse som underviser ved sygeplejeuddannelsen i Vejle, har hun blandt andet været ansat ved neurokirurgisk sengeafsnit på Odense Universitetshospital og intensivafdelingen på Kolding Sygehus.</w:t>
      </w:r>
      <w:r w:rsidR="005B7818">
        <w:t xml:space="preserve"> Som adjunkt ved sygeplejeuddannelsen i Vejle underviser hun i 1, 2, 3 og I 3 inden for områderne sygepleje og mikrobiologi.</w:t>
      </w:r>
      <w:r w:rsidR="00532E34">
        <w:t xml:space="preserve"> CF antager, at hun med baggrund i disse erfaringer er godt rustet til at undervise i </w:t>
      </w:r>
      <w:r w:rsidR="009C237F">
        <w:t>sygeplejefaget.</w:t>
      </w:r>
    </w:p>
    <w:p w:rsidR="003D3869" w:rsidRDefault="003D3869" w:rsidP="004033A8"/>
    <w:p w:rsidR="004033A8" w:rsidRDefault="004033A8" w:rsidP="004033A8">
      <w:pPr>
        <w:pStyle w:val="Overskrift2"/>
      </w:pPr>
      <w:r>
        <w:t>Kriterium A</w:t>
      </w:r>
    </w:p>
    <w:p w:rsidR="004033A8" w:rsidRDefault="004033A8" w:rsidP="004033A8">
      <w:pPr>
        <w:rPr>
          <w:i/>
        </w:rPr>
      </w:pPr>
      <w:r>
        <w:rPr>
          <w:i/>
        </w:rPr>
        <w:t xml:space="preserve">At </w:t>
      </w:r>
      <w:r w:rsidR="006D175A">
        <w:rPr>
          <w:i/>
        </w:rPr>
        <w:t>”</w:t>
      </w:r>
      <w:r w:rsidR="006D175A" w:rsidRPr="006D175A">
        <w:rPr>
          <w:i/>
        </w:rPr>
        <w:t>adjunkten/ansøgeren</w:t>
      </w:r>
      <w:r w:rsidR="006D175A" w:rsidRPr="004033A8">
        <w:rPr>
          <w:i/>
        </w:rPr>
        <w:t xml:space="preserve"> </w:t>
      </w:r>
      <w:r w:rsidRPr="004033A8">
        <w:rPr>
          <w:i/>
        </w:rPr>
        <w:t>selvstændigt kan udvikle, tilrettelægge og gennemføre erhvervs- eller professionsrettet samt udviklingsbaseret undervisning. Undervisningen skal inddrage faglige elementer og refleksioner over disse, samspillet mellem teori og praksis samt indsigt i erhvervets eller professionens udøvelse og udvikling</w:t>
      </w:r>
      <w:r>
        <w:rPr>
          <w:i/>
        </w:rPr>
        <w:t>.”</w:t>
      </w:r>
    </w:p>
    <w:p w:rsidR="00A05AAB" w:rsidRDefault="00A05AAB" w:rsidP="004033A8"/>
    <w:p w:rsidR="00532E34" w:rsidRDefault="002E146E" w:rsidP="004033A8">
      <w:r>
        <w:t xml:space="preserve">CF vælger at fokusere på undervisningen i mikrobiologi; men vælger at fokusere på den konkrete undervisning på første semester, hvor hun har været med til at udforme studieplanen og indholdsbeskrivelsen. </w:t>
      </w:r>
      <w:r w:rsidR="00446927">
        <w:t>CF indleder med en kritisk refleksion omkring faget mikrobiologi, hvor læringsmålene for mikrobiologi er vanskelige at anvende som styringsredskab for undervisningen, fordi faget ikke er ”ekspliciteret</w:t>
      </w:r>
      <w:r w:rsidR="00205EC9">
        <w:t xml:space="preserve"> i bekendtgørelsen udover som et fag” (s. 8). CF savner mål for viden, færdigheder og kompetencer. </w:t>
      </w:r>
      <w:r w:rsidR="008235B2">
        <w:t xml:space="preserve">Når CF vælger at fokusere på et område, der opleves som relativt ubeskrevet, giver lektoranmodningen indtryk af en underviser, der </w:t>
      </w:r>
      <w:r w:rsidR="00066842">
        <w:t xml:space="preserve">tilrettelægger og gennemfører en </w:t>
      </w:r>
      <w:proofErr w:type="spellStart"/>
      <w:r w:rsidR="00066842">
        <w:t>professionsretteet</w:t>
      </w:r>
      <w:proofErr w:type="spellEnd"/>
      <w:r w:rsidR="00066842">
        <w:t xml:space="preserve"> undervisning med afsæt i egne erfaringer og kundskaber.</w:t>
      </w:r>
    </w:p>
    <w:p w:rsidR="000C0146" w:rsidRDefault="000C0146" w:rsidP="004033A8"/>
    <w:p w:rsidR="00107308" w:rsidRDefault="000143B0" w:rsidP="004033A8">
      <w:r>
        <w:t xml:space="preserve">Hun fokuserer derefter på implementering af undervisningen i et relativt kort forløb på tre lektioner, der foregår i </w:t>
      </w:r>
      <w:r w:rsidR="00231E8E">
        <w:t>simulationsloka</w:t>
      </w:r>
      <w:r w:rsidR="0050198D">
        <w:t>let</w:t>
      </w:r>
      <w:r w:rsidR="00B6624C">
        <w:t xml:space="preserve"> </w:t>
      </w:r>
      <w:proofErr w:type="spellStart"/>
      <w:r w:rsidR="00B6624C">
        <w:t>CareLab</w:t>
      </w:r>
      <w:proofErr w:type="spellEnd"/>
      <w:r w:rsidR="00B6624C">
        <w:t>. I forløbet skulle de studerende anvende teorien om smittekæden og mikroorganismer til at begrunde deres sygebehandlinger</w:t>
      </w:r>
      <w:r w:rsidR="009444DA">
        <w:t xml:space="preserve">, og opøve evner til at handle i komplekse situationer. </w:t>
      </w:r>
      <w:r w:rsidR="004C2707">
        <w:t>Didaktisk tager CF afsæt i Hiim og Hippes didaktiske relationsmodel</w:t>
      </w:r>
      <w:proofErr w:type="gramStart"/>
      <w:r w:rsidR="00FC3329">
        <w:t xml:space="preserve">. </w:t>
      </w:r>
      <w:proofErr w:type="gramEnd"/>
      <w:r w:rsidR="00BF6F73">
        <w:t>Hilbert / Meyer</w:t>
      </w:r>
      <w:r w:rsidR="00FC3329">
        <w:t xml:space="preserve"> inddrages, </w:t>
      </w:r>
      <w:r w:rsidR="00FC3329">
        <w:lastRenderedPageBreak/>
        <w:t>fordi CF mener, at underviseren har en særlig betydning i forhold til de studerendes læring (s. 10).</w:t>
      </w:r>
    </w:p>
    <w:p w:rsidR="00B508EF" w:rsidRDefault="00B508EF" w:rsidP="004033A8"/>
    <w:p w:rsidR="00B508EF" w:rsidRDefault="00985261" w:rsidP="004033A8">
      <w:r>
        <w:t xml:space="preserve">Lektoranmodningen fortsætter med den didaktiske relationsmodel som </w:t>
      </w:r>
      <w:r w:rsidR="00A55C55">
        <w:t xml:space="preserve">disposition. CF sondrer med inspiration fra Ulriksen mellem de implicitte og empiriske studerende. </w:t>
      </w:r>
      <w:r w:rsidR="005A23CB">
        <w:t>De implicitte studerende defineres som underviserens forestilling om de studerende</w:t>
      </w:r>
      <w:r w:rsidR="00B12238">
        <w:t>; men indser, at ”… i virkeligheden møder jeg de empiriske studerende, som er studerende med forskellige forventninger, læringsforudsætninger og strategier” (s. 11).</w:t>
      </w:r>
      <w:r w:rsidR="00C136D7">
        <w:t xml:space="preserve"> De studerende kommer både fra gymnasieskolen og andre kan have erfaringer fra jobs i primærsektoren.</w:t>
      </w:r>
      <w:r w:rsidR="00420432">
        <w:t xml:space="preserve"> Men hvilke didaktiske strategier kan underviseren med fordel anvende i forhold til klasserne? Anmodningen kunne</w:t>
      </w:r>
      <w:r w:rsidR="00E97956">
        <w:t xml:space="preserve"> med fordel</w:t>
      </w:r>
      <w:r w:rsidR="00420432">
        <w:t xml:space="preserve"> styrkes ved en dybere refleksion over denne væsentlige problemstilling.</w:t>
      </w:r>
    </w:p>
    <w:p w:rsidR="00420432" w:rsidRDefault="00420432" w:rsidP="004033A8"/>
    <w:p w:rsidR="00420432" w:rsidRDefault="00E97956" w:rsidP="004033A8">
      <w:r>
        <w:t>CF beskriver, hvordan hun går rundt blandt de arbejdende grupper og ”forstyrrer med spørgsmål”. Her får man indtryk af en dygtig og engageret underviser</w:t>
      </w:r>
      <w:r w:rsidR="004A5610">
        <w:t>, der varetager den praksisnære undervisning i mundhygiejne.</w:t>
      </w:r>
      <w:r w:rsidR="007C58DA">
        <w:t xml:space="preserve"> CF oplever, at de studerende mangler viden og erfaring i mødet med patienter. </w:t>
      </w:r>
      <w:r w:rsidR="003C2D49">
        <w:t xml:space="preserve">Hun forventer på den ene side, at de studerende er motiverede for at lære. På den anden side er nogle studerende umotiverede. </w:t>
      </w:r>
      <w:r w:rsidR="006F12F1">
        <w:t xml:space="preserve">De studerende fokuserer mere på at blive færdige, end på at gentage øvelser og at opøve færdigheder. </w:t>
      </w:r>
      <w:proofErr w:type="gramStart"/>
      <w:r w:rsidR="008F7F39">
        <w:t>Hun  prøver</w:t>
      </w:r>
      <w:proofErr w:type="gramEnd"/>
      <w:r w:rsidR="008F7F39">
        <w:t xml:space="preserve"> at etablere et klasserum, hvor de studerende opbygger </w:t>
      </w:r>
      <w:proofErr w:type="spellStart"/>
      <w:r w:rsidR="008F7F39">
        <w:t>assimilativ</w:t>
      </w:r>
      <w:proofErr w:type="spellEnd"/>
      <w:r w:rsidR="008F7F39">
        <w:t xml:space="preserve"> viden. </w:t>
      </w:r>
      <w:r w:rsidR="000D4683">
        <w:t xml:space="preserve">Hun antager, at det er naturligt, at ikke alle følges ad i undervisningen. </w:t>
      </w:r>
      <w:r w:rsidR="007D5C32">
        <w:t>Her</w:t>
      </w:r>
      <w:r w:rsidR="00DF1C06">
        <w:t xml:space="preserve"> kunne man ønske refleksioner over</w:t>
      </w:r>
      <w:r w:rsidR="000C052D">
        <w:t xml:space="preserve"> </w:t>
      </w:r>
      <w:proofErr w:type="spellStart"/>
      <w:r w:rsidR="000C052D">
        <w:t>undervisderens</w:t>
      </w:r>
      <w:proofErr w:type="spellEnd"/>
      <w:r w:rsidR="000C052D">
        <w:t xml:space="preserve"> muligheder for at implementere</w:t>
      </w:r>
      <w:r w:rsidR="00DF1C06">
        <w:t xml:space="preserve"> didaktiske </w:t>
      </w:r>
      <w:r w:rsidR="000C052D">
        <w:t>tiltag</w:t>
      </w:r>
      <w:r w:rsidR="007D5C32">
        <w:t xml:space="preserve"> i forhold til </w:t>
      </w:r>
      <w:r w:rsidR="000C052D">
        <w:t>målgruppens læringsstrategier.</w:t>
      </w:r>
      <w:r w:rsidR="008F7F39">
        <w:tab/>
      </w:r>
    </w:p>
    <w:p w:rsidR="00E36A07" w:rsidRDefault="00E36A07" w:rsidP="004033A8"/>
    <w:p w:rsidR="00E36A07" w:rsidRDefault="004D4C30" w:rsidP="004033A8">
      <w:r>
        <w:t xml:space="preserve">Formålet med undervisningen bygger på Bologna-processens viden, kompetencer og færdigheder. </w:t>
      </w:r>
      <w:r w:rsidR="003478D8">
        <w:t xml:space="preserve">Efter hver undervisningsgang foretages en uformel evaluering, når CF spørger, hvad de studerende tager med hjem. Den uformelle evaluering suppleres med institutionens centralt styrede evaluering. </w:t>
      </w:r>
      <w:r w:rsidR="00E86DFB">
        <w:t>Desværre fortæller anmodningen ikke noget om de studerendes oplevelse af udbyttet af undervisningen, hvilket var oplagt.</w:t>
      </w:r>
    </w:p>
    <w:p w:rsidR="00E86DFB" w:rsidRDefault="00E86DFB" w:rsidP="004033A8"/>
    <w:p w:rsidR="00E86DFB" w:rsidRDefault="007D44B3" w:rsidP="004033A8">
      <w:r>
        <w:t>Alt i alt giver anmodningen indtryk af en dygtig og engageret underviser, der er i stand til selvstændigt at udvikle sin undervisning, og som er i stand til at formidle den faglige praksis til en målgruppe, der ikke altid har kendskab til at arbejde med patienter.</w:t>
      </w:r>
      <w:r w:rsidR="001226E4">
        <w:t xml:space="preserve"> Kriterium A er godkendt.</w:t>
      </w:r>
    </w:p>
    <w:p w:rsidR="00107308" w:rsidRDefault="00107308" w:rsidP="004033A8"/>
    <w:p w:rsidR="00271B3B" w:rsidRDefault="00271B3B" w:rsidP="004033A8"/>
    <w:p w:rsidR="004033A8" w:rsidRDefault="004033A8" w:rsidP="004033A8">
      <w:pPr>
        <w:pStyle w:val="Overskrift2"/>
      </w:pPr>
      <w:r>
        <w:t>Kriterium B</w:t>
      </w:r>
    </w:p>
    <w:p w:rsidR="006D175A" w:rsidRPr="006D175A" w:rsidRDefault="006D175A" w:rsidP="006D175A">
      <w:pPr>
        <w:rPr>
          <w:i/>
        </w:rPr>
      </w:pPr>
      <w:r>
        <w:rPr>
          <w:i/>
        </w:rPr>
        <w:t>At ”</w:t>
      </w:r>
      <w:r w:rsidRPr="006D175A">
        <w:rPr>
          <w:i/>
        </w:rPr>
        <w:t>adjunkten/ansøgeren er i stand til selvstændigt og innovativt at arbejde med institutionens udviklingsopgaver, herunder både udvikling af erhvervsakademi- eller professionsbacheloruddannelser, efter- og videreuddannelse, erhvervs- eller professionsudvikling i praksis, samt forsknings- og udviklingsaktiviteter</w:t>
      </w:r>
      <w:r w:rsidR="002E57B6">
        <w:rPr>
          <w:i/>
        </w:rPr>
        <w:t>.”</w:t>
      </w:r>
    </w:p>
    <w:p w:rsidR="004033A8" w:rsidRDefault="004033A8" w:rsidP="004033A8"/>
    <w:p w:rsidR="00D35358" w:rsidRDefault="008414DE" w:rsidP="004033A8">
      <w:r>
        <w:t xml:space="preserve">CF beskriver, hvordan hun udvikler et obligatorisk </w:t>
      </w:r>
      <w:r w:rsidR="00BC2820">
        <w:t>efter-videreuddannelsesforløb</w:t>
      </w:r>
      <w:r>
        <w:t xml:space="preserve"> </w:t>
      </w:r>
      <w:r w:rsidR="009947CE">
        <w:t xml:space="preserve">på 60 timer </w:t>
      </w:r>
      <w:r>
        <w:t>for sygeplejerskerne</w:t>
      </w:r>
      <w:r w:rsidR="00BC2820">
        <w:t xml:space="preserve">, der bestilles af </w:t>
      </w:r>
      <w:r>
        <w:t>Vejle kommune.</w:t>
      </w:r>
      <w:r w:rsidR="008C6E4D">
        <w:t xml:space="preserve"> </w:t>
      </w:r>
      <w:r w:rsidR="001C3AA7">
        <w:t xml:space="preserve">Kurset afvikles efter kl. 14, hvor sygeplejerskerne har arbejdet siden kl. 7 om morgenen. Derfor tilpasser CF med en metodemangfoldighed, hvor Meyers principper for god undervisning sættes i </w:t>
      </w:r>
      <w:r w:rsidR="001C3AA7">
        <w:lastRenderedPageBreak/>
        <w:t xml:space="preserve">spil. </w:t>
      </w:r>
      <w:r w:rsidR="000F7F02">
        <w:t xml:space="preserve">I forbindelse med undervisningen udvikles et website, som de studerende får adgang til. Dette sker i </w:t>
      </w:r>
      <w:proofErr w:type="spellStart"/>
      <w:r w:rsidR="000F7F02">
        <w:t>samarebjde</w:t>
      </w:r>
      <w:proofErr w:type="spellEnd"/>
      <w:r w:rsidR="000F7F02">
        <w:t xml:space="preserve"> med læringsteknologisk afdeling på U</w:t>
      </w:r>
      <w:r w:rsidR="00C76D58">
        <w:t xml:space="preserve">CL. </w:t>
      </w:r>
      <w:r w:rsidR="005110CC">
        <w:t xml:space="preserve">Websiden giver de studerende mulighed for at blogge; men de studerende skriver ikke meget her. </w:t>
      </w:r>
      <w:r w:rsidR="00D16DBA">
        <w:t xml:space="preserve">Undervisningen foregår som </w:t>
      </w:r>
      <w:proofErr w:type="spellStart"/>
      <w:r w:rsidR="00D16DBA">
        <w:t>co-teaching</w:t>
      </w:r>
      <w:proofErr w:type="spellEnd"/>
      <w:r w:rsidR="00D16DBA">
        <w:t>. Hun reflekterer over muligheder og at undervisere kan være sårbare, hvis de er vant til at undervise alene.</w:t>
      </w:r>
      <w:r w:rsidR="003E4E52">
        <w:t xml:space="preserve"> Forløbet evalueres til slut, og CF fortæller at den var positiv. </w:t>
      </w:r>
    </w:p>
    <w:p w:rsidR="00C53883" w:rsidRDefault="00C53883" w:rsidP="004033A8"/>
    <w:p w:rsidR="009245B5" w:rsidRDefault="00745DF2" w:rsidP="004033A8">
      <w:r>
        <w:t xml:space="preserve">I forbindelse med udviklingsopgaver nævnes et forløb på Kolding Sygehus i forbindelse med udvikling af respiratorpakken. </w:t>
      </w:r>
      <w:r w:rsidR="00AD50AB">
        <w:t xml:space="preserve">I 2014 gennemføres et forløb, der skal afdække de pårørendes behov i forbindelse med patienters grad af vågenhed. </w:t>
      </w:r>
      <w:r w:rsidR="009245B5">
        <w:t xml:space="preserve">Projektet fortsætter i forbindelse med den nuværende ansættelse, og bliver dermed et relevant input i forbindelse med lektoranmodningen. Projektet beskrives; men </w:t>
      </w:r>
      <w:r w:rsidR="000850B9">
        <w:t>fremstillingen ville vinde, hvis de anvendte metoder var skitseret.</w:t>
      </w:r>
    </w:p>
    <w:p w:rsidR="000850B9" w:rsidRDefault="000850B9" w:rsidP="004033A8"/>
    <w:p w:rsidR="000850B9" w:rsidRDefault="00F6668C" w:rsidP="004033A8">
      <w:r>
        <w:t>CF fungerer som pædagogisk uddannelseskoordinator for de første tre semestre</w:t>
      </w:r>
      <w:r w:rsidR="00D20C9D">
        <w:t xml:space="preserve">. Således demonstreres at hun selvstændigt og innovativt arbejder med institutionens udviklingsopgaver. </w:t>
      </w:r>
      <w:r w:rsidR="00C30AFD">
        <w:t>Kriterium C kan således godkendes.</w:t>
      </w:r>
    </w:p>
    <w:p w:rsidR="009245B5" w:rsidRDefault="009245B5" w:rsidP="004033A8"/>
    <w:p w:rsidR="00A05AAB" w:rsidRDefault="00A05AAB" w:rsidP="004033A8"/>
    <w:p w:rsidR="004033A8" w:rsidRDefault="004033A8" w:rsidP="004033A8">
      <w:pPr>
        <w:pStyle w:val="Overskrift2"/>
      </w:pPr>
      <w:r>
        <w:t>Kriterium C</w:t>
      </w:r>
    </w:p>
    <w:p w:rsidR="006D175A" w:rsidRPr="00693981" w:rsidRDefault="006D175A" w:rsidP="006D175A">
      <w:pPr>
        <w:rPr>
          <w:i/>
        </w:rPr>
      </w:pPr>
      <w:r w:rsidRPr="00693981">
        <w:rPr>
          <w:i/>
        </w:rPr>
        <w:t>At ”</w:t>
      </w:r>
      <w:r w:rsidR="002E57B6" w:rsidRPr="00693981">
        <w:rPr>
          <w:i/>
        </w:rPr>
        <w:t>adjunkten/ansøgeren er i stand til at inddrage relevant international forskning og/eller internationale udviklingstendenser inden for erhvervet eller professionen i arbejdet.</w:t>
      </w:r>
      <w:r w:rsidRPr="00693981">
        <w:rPr>
          <w:i/>
        </w:rPr>
        <w:t>”</w:t>
      </w:r>
    </w:p>
    <w:p w:rsidR="000C75BD" w:rsidRDefault="000C75BD" w:rsidP="006D175A"/>
    <w:p w:rsidR="00C233BF" w:rsidRDefault="00661886" w:rsidP="006D175A">
      <w:r>
        <w:t>Generelt viser lektoranmodningen et godt kendskab til relevant international forskning. CF formår at give resultater af forskning videre i den daglige undervisning. Hun er involveret i projekter og netværker. Hun har dermed demonstreret inddragelse af international forskning og internationale udviklingstendenser inden for erhvervet og professionen.</w:t>
      </w:r>
    </w:p>
    <w:p w:rsidR="004D1BCA" w:rsidRDefault="004D1BCA" w:rsidP="006D175A"/>
    <w:p w:rsidR="004D1BCA" w:rsidRDefault="004D1BCA" w:rsidP="004D1BCA">
      <w:pPr>
        <w:pStyle w:val="Overskrift2"/>
      </w:pPr>
      <w:r>
        <w:t>Sammenfatning</w:t>
      </w:r>
    </w:p>
    <w:p w:rsidR="004D1BCA" w:rsidRPr="004D1BCA" w:rsidRDefault="004D1BCA" w:rsidP="004D1BCA">
      <w:proofErr w:type="spellStart"/>
      <w:r>
        <w:t>CFs</w:t>
      </w:r>
      <w:proofErr w:type="spellEnd"/>
      <w:r>
        <w:t xml:space="preserve"> lektoranmodning er godkendt, og det er udvalgets anbefaling, at hun overgår til en ansættelse som lektor.</w:t>
      </w:r>
      <w:bookmarkStart w:id="0" w:name="_GoBack"/>
      <w:bookmarkEnd w:id="0"/>
    </w:p>
    <w:p w:rsidR="002A1706" w:rsidRDefault="002A1706" w:rsidP="006D175A"/>
    <w:p w:rsidR="000C75BD" w:rsidRDefault="000C75BD" w:rsidP="000C75BD">
      <w:pPr>
        <w:pStyle w:val="Overskrift1"/>
      </w:pPr>
      <w:r>
        <w:t>Klagevejledning</w:t>
      </w:r>
    </w:p>
    <w:p w:rsidR="0062713A" w:rsidRPr="0062713A" w:rsidRDefault="0062713A" w:rsidP="0062713A"/>
    <w:p w:rsidR="0062713A" w:rsidRDefault="0062713A" w:rsidP="0062713A">
      <w:r>
        <w:t>Eventuelle klager over denne afgørelse kan indbringes for Styrelsen for Videregående uddannelser jævnfør:</w:t>
      </w:r>
    </w:p>
    <w:p w:rsidR="0062713A" w:rsidRDefault="0062713A" w:rsidP="0062713A"/>
    <w:p w:rsidR="0062713A" w:rsidRDefault="0062713A" w:rsidP="0062713A">
      <w:r>
        <w:t>”§ 16. Klager over afgørelser truffet i henhold til denne bekendtgørelse kan indbringes for Styrelsen for Videregående Uddannelser, når klagen vedrører retlige spørgsmål.</w:t>
      </w:r>
    </w:p>
    <w:p w:rsidR="0062713A" w:rsidRDefault="0062713A" w:rsidP="0062713A"/>
    <w:p w:rsidR="0062713A" w:rsidRDefault="0062713A" w:rsidP="0062713A">
      <w:r>
        <w:t>Stk. 2. Fristen for indgivelse af klage er to uger fra den dag, afgørelsen er meddelt adjunkten eller ansøgeren.”</w:t>
      </w:r>
    </w:p>
    <w:p w:rsidR="0062713A" w:rsidRDefault="0062713A" w:rsidP="0062713A"/>
    <w:p w:rsidR="0062713A" w:rsidRDefault="0062713A" w:rsidP="0062713A"/>
    <w:p w:rsidR="0062713A" w:rsidRDefault="0062713A" w:rsidP="0062713A">
      <w:r>
        <w:lastRenderedPageBreak/>
        <w:t>På vegne af bedømmelsesudvalget,</w:t>
      </w:r>
    </w:p>
    <w:p w:rsidR="0062713A" w:rsidRDefault="0062713A" w:rsidP="0062713A"/>
    <w:p w:rsidR="00AA65CB" w:rsidRDefault="00A05AAB" w:rsidP="0062713A">
      <w:r>
        <w:t>UNDERSKRIFT</w:t>
      </w:r>
    </w:p>
    <w:p w:rsidR="0062713A" w:rsidRDefault="0062713A" w:rsidP="0062713A"/>
    <w:p w:rsidR="00AA65CB" w:rsidRDefault="00AA65CB" w:rsidP="0062713A"/>
    <w:p w:rsidR="0062713A" w:rsidRDefault="0062713A" w:rsidP="0062713A">
      <w:r>
        <w:t>Per Thykjær Jensen,</w:t>
      </w:r>
    </w:p>
    <w:p w:rsidR="0062713A" w:rsidRPr="001A0BFB" w:rsidRDefault="0062713A" w:rsidP="0062713A">
      <w:r>
        <w:t>formand</w:t>
      </w:r>
    </w:p>
    <w:p w:rsidR="00F42AF5" w:rsidRDefault="00F42AF5" w:rsidP="00F42AF5"/>
    <w:p w:rsidR="00F42AF5" w:rsidRPr="00F42AF5" w:rsidRDefault="00F42AF5" w:rsidP="00F42AF5"/>
    <w:sectPr w:rsidR="00F42AF5" w:rsidRPr="00F42AF5" w:rsidSect="0083715B"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42D" w:rsidRDefault="00E1642D" w:rsidP="004336F1">
      <w:r>
        <w:separator/>
      </w:r>
    </w:p>
  </w:endnote>
  <w:endnote w:type="continuationSeparator" w:id="0">
    <w:p w:rsidR="00E1642D" w:rsidRDefault="00E1642D" w:rsidP="0043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4D"/>
    <w:family w:val="roman"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102770806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4336F1" w:rsidRDefault="004336F1" w:rsidP="005F1DE2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4336F1" w:rsidRDefault="004336F1" w:rsidP="004336F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669648153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4336F1" w:rsidRDefault="004336F1" w:rsidP="005F1DE2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 w:rsidR="00516A58"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</w:p>
    </w:sdtContent>
  </w:sdt>
  <w:p w:rsidR="004336F1" w:rsidRDefault="004336F1" w:rsidP="004336F1">
    <w:pPr>
      <w:pStyle w:val="Sidefod"/>
      <w:ind w:right="360"/>
    </w:pPr>
    <w:r>
      <w:t xml:space="preserve">Bedømmelse af Ida </w:t>
    </w:r>
    <w:proofErr w:type="spellStart"/>
    <w:r>
      <w:t>Rauschs</w:t>
    </w:r>
    <w:proofErr w:type="spellEnd"/>
    <w:r>
      <w:t xml:space="preserve"> lektoranmodning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42D" w:rsidRDefault="00E1642D" w:rsidP="004336F1">
      <w:r>
        <w:separator/>
      </w:r>
    </w:p>
  </w:footnote>
  <w:footnote w:type="continuationSeparator" w:id="0">
    <w:p w:rsidR="00E1642D" w:rsidRDefault="00E1642D" w:rsidP="00433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44F6A"/>
    <w:multiLevelType w:val="hybridMultilevel"/>
    <w:tmpl w:val="9CC0FD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4F"/>
    <w:rsid w:val="00007542"/>
    <w:rsid w:val="000143B0"/>
    <w:rsid w:val="000334FB"/>
    <w:rsid w:val="00065526"/>
    <w:rsid w:val="00066842"/>
    <w:rsid w:val="000850B9"/>
    <w:rsid w:val="00091D4F"/>
    <w:rsid w:val="000C0146"/>
    <w:rsid w:val="000C052D"/>
    <w:rsid w:val="000C4E34"/>
    <w:rsid w:val="000C674F"/>
    <w:rsid w:val="000C75BD"/>
    <w:rsid w:val="000D4683"/>
    <w:rsid w:val="000F7F02"/>
    <w:rsid w:val="00107308"/>
    <w:rsid w:val="00111BFE"/>
    <w:rsid w:val="001226E4"/>
    <w:rsid w:val="00140370"/>
    <w:rsid w:val="0014181E"/>
    <w:rsid w:val="00193751"/>
    <w:rsid w:val="001A2A1A"/>
    <w:rsid w:val="001B7FC1"/>
    <w:rsid w:val="001C3AA7"/>
    <w:rsid w:val="001C4012"/>
    <w:rsid w:val="001C634E"/>
    <w:rsid w:val="001F1F24"/>
    <w:rsid w:val="00205EC9"/>
    <w:rsid w:val="0021203D"/>
    <w:rsid w:val="00217113"/>
    <w:rsid w:val="00231E8E"/>
    <w:rsid w:val="002709CC"/>
    <w:rsid w:val="00271B3B"/>
    <w:rsid w:val="0027428B"/>
    <w:rsid w:val="0028661F"/>
    <w:rsid w:val="002A1706"/>
    <w:rsid w:val="002D140C"/>
    <w:rsid w:val="002E146E"/>
    <w:rsid w:val="002E57B6"/>
    <w:rsid w:val="002E7D0B"/>
    <w:rsid w:val="002F5BBD"/>
    <w:rsid w:val="00325248"/>
    <w:rsid w:val="00327611"/>
    <w:rsid w:val="00327847"/>
    <w:rsid w:val="003478D8"/>
    <w:rsid w:val="003B262B"/>
    <w:rsid w:val="003B6FF2"/>
    <w:rsid w:val="003C2D49"/>
    <w:rsid w:val="003C4C5B"/>
    <w:rsid w:val="003D3869"/>
    <w:rsid w:val="003D572B"/>
    <w:rsid w:val="003E4E52"/>
    <w:rsid w:val="004033A8"/>
    <w:rsid w:val="0041385F"/>
    <w:rsid w:val="00420432"/>
    <w:rsid w:val="004336F1"/>
    <w:rsid w:val="00446927"/>
    <w:rsid w:val="00453EDF"/>
    <w:rsid w:val="004A5610"/>
    <w:rsid w:val="004C1EB4"/>
    <w:rsid w:val="004C2707"/>
    <w:rsid w:val="004D1BCA"/>
    <w:rsid w:val="004D4C30"/>
    <w:rsid w:val="00501583"/>
    <w:rsid w:val="0050198D"/>
    <w:rsid w:val="005110CC"/>
    <w:rsid w:val="00516A58"/>
    <w:rsid w:val="00530478"/>
    <w:rsid w:val="00532E34"/>
    <w:rsid w:val="00573F6B"/>
    <w:rsid w:val="005A23CB"/>
    <w:rsid w:val="005B7818"/>
    <w:rsid w:val="005D260F"/>
    <w:rsid w:val="005D7F99"/>
    <w:rsid w:val="005E60D6"/>
    <w:rsid w:val="0060460C"/>
    <w:rsid w:val="0062713A"/>
    <w:rsid w:val="00632B61"/>
    <w:rsid w:val="00637404"/>
    <w:rsid w:val="00645FD1"/>
    <w:rsid w:val="00651D54"/>
    <w:rsid w:val="006524B7"/>
    <w:rsid w:val="00661886"/>
    <w:rsid w:val="00661976"/>
    <w:rsid w:val="00666AAF"/>
    <w:rsid w:val="00693981"/>
    <w:rsid w:val="006B3244"/>
    <w:rsid w:val="006B5206"/>
    <w:rsid w:val="006C22F3"/>
    <w:rsid w:val="006D175A"/>
    <w:rsid w:val="006F12F1"/>
    <w:rsid w:val="00705934"/>
    <w:rsid w:val="0071314E"/>
    <w:rsid w:val="007225E1"/>
    <w:rsid w:val="00726609"/>
    <w:rsid w:val="00745DF2"/>
    <w:rsid w:val="007469AC"/>
    <w:rsid w:val="00772EA9"/>
    <w:rsid w:val="007B306C"/>
    <w:rsid w:val="007B79EA"/>
    <w:rsid w:val="007C58DA"/>
    <w:rsid w:val="007D44B3"/>
    <w:rsid w:val="007D5C32"/>
    <w:rsid w:val="007F1A28"/>
    <w:rsid w:val="007F33B6"/>
    <w:rsid w:val="00813591"/>
    <w:rsid w:val="008215EF"/>
    <w:rsid w:val="008235B2"/>
    <w:rsid w:val="0083715B"/>
    <w:rsid w:val="008414DE"/>
    <w:rsid w:val="0086797E"/>
    <w:rsid w:val="008776EF"/>
    <w:rsid w:val="008A21EC"/>
    <w:rsid w:val="008C6E4D"/>
    <w:rsid w:val="008E7C51"/>
    <w:rsid w:val="008F7F39"/>
    <w:rsid w:val="0091209A"/>
    <w:rsid w:val="009245B5"/>
    <w:rsid w:val="009444DA"/>
    <w:rsid w:val="009460DC"/>
    <w:rsid w:val="00985261"/>
    <w:rsid w:val="0099223C"/>
    <w:rsid w:val="009947CE"/>
    <w:rsid w:val="009B50F8"/>
    <w:rsid w:val="009C237F"/>
    <w:rsid w:val="009C58AE"/>
    <w:rsid w:val="00A05AAB"/>
    <w:rsid w:val="00A55C55"/>
    <w:rsid w:val="00AA65CB"/>
    <w:rsid w:val="00AD50AB"/>
    <w:rsid w:val="00B12238"/>
    <w:rsid w:val="00B508EF"/>
    <w:rsid w:val="00B6624C"/>
    <w:rsid w:val="00BC2820"/>
    <w:rsid w:val="00BE3B3C"/>
    <w:rsid w:val="00BF01C3"/>
    <w:rsid w:val="00BF6F73"/>
    <w:rsid w:val="00BF75BB"/>
    <w:rsid w:val="00C136D7"/>
    <w:rsid w:val="00C233BF"/>
    <w:rsid w:val="00C30AFD"/>
    <w:rsid w:val="00C34BB6"/>
    <w:rsid w:val="00C45E01"/>
    <w:rsid w:val="00C53883"/>
    <w:rsid w:val="00C76D58"/>
    <w:rsid w:val="00C87815"/>
    <w:rsid w:val="00CC2945"/>
    <w:rsid w:val="00CC663B"/>
    <w:rsid w:val="00CE2D20"/>
    <w:rsid w:val="00CF679E"/>
    <w:rsid w:val="00D16DBA"/>
    <w:rsid w:val="00D20C9D"/>
    <w:rsid w:val="00D32097"/>
    <w:rsid w:val="00D35358"/>
    <w:rsid w:val="00D8450C"/>
    <w:rsid w:val="00D97780"/>
    <w:rsid w:val="00DC6CC7"/>
    <w:rsid w:val="00DD3EEE"/>
    <w:rsid w:val="00DE3CD1"/>
    <w:rsid w:val="00DF1C06"/>
    <w:rsid w:val="00E0734F"/>
    <w:rsid w:val="00E1642D"/>
    <w:rsid w:val="00E3257E"/>
    <w:rsid w:val="00E36A07"/>
    <w:rsid w:val="00E4666A"/>
    <w:rsid w:val="00E86DFB"/>
    <w:rsid w:val="00E97956"/>
    <w:rsid w:val="00EA0003"/>
    <w:rsid w:val="00ED425D"/>
    <w:rsid w:val="00F32002"/>
    <w:rsid w:val="00F42AF5"/>
    <w:rsid w:val="00F6668C"/>
    <w:rsid w:val="00FB3A75"/>
    <w:rsid w:val="00FC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7AFB"/>
  <w15:chartTrackingRefBased/>
  <w15:docId w15:val="{D91F9185-AD94-8C4A-B02A-FFF03012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42A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33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42A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42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42AF5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42AF5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4033A8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4336F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336F1"/>
  </w:style>
  <w:style w:type="paragraph" w:styleId="Sidefod">
    <w:name w:val="footer"/>
    <w:basedOn w:val="Normal"/>
    <w:link w:val="SidefodTegn"/>
    <w:uiPriority w:val="99"/>
    <w:unhideWhenUsed/>
    <w:rsid w:val="004336F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336F1"/>
  </w:style>
  <w:style w:type="character" w:styleId="Sidetal">
    <w:name w:val="page number"/>
    <w:basedOn w:val="Standardskrifttypeiafsnit"/>
    <w:uiPriority w:val="99"/>
    <w:semiHidden/>
    <w:unhideWhenUsed/>
    <w:rsid w:val="004336F1"/>
  </w:style>
  <w:style w:type="character" w:styleId="Kommentarhenvisning">
    <w:name w:val="annotation reference"/>
    <w:basedOn w:val="Standardskrifttypeiafsnit"/>
    <w:uiPriority w:val="99"/>
    <w:semiHidden/>
    <w:unhideWhenUsed/>
    <w:rsid w:val="0071314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1314E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1314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1314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1314E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1314E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1314E"/>
    <w:rPr>
      <w:rFonts w:ascii="Segoe UI" w:hAnsi="Segoe UI" w:cs="Segoe UI"/>
      <w:sz w:val="18"/>
      <w:szCs w:val="18"/>
    </w:rPr>
  </w:style>
  <w:style w:type="paragraph" w:styleId="Korrektur">
    <w:name w:val="Revision"/>
    <w:hidden/>
    <w:uiPriority w:val="99"/>
    <w:semiHidden/>
    <w:rsid w:val="00325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r/Documents/lektoranmodninger/template/lektoranmodning-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ætype">
  <a:themeElements>
    <a:clrScheme name="Træ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ræ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ræ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DD6EC7-EF09-8A4F-8C4E-01E4DB66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lektoranmodning-template.dotx</Template>
  <TotalTime>109</TotalTime>
  <Pages>4</Pages>
  <Words>1086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Per Thykjær Jensen (lektor – petj@eaaa.dk)</cp:lastModifiedBy>
  <cp:revision>66</cp:revision>
  <dcterms:created xsi:type="dcterms:W3CDTF">2019-03-04T07:06:00Z</dcterms:created>
  <dcterms:modified xsi:type="dcterms:W3CDTF">2019-03-04T10:00:00Z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