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279EE"/>
          <w:sz w:val="32"/>
        </w:rPr>
        <w:t>Structure Report — Assignment and Rubric</w:t>
      </w:r>
    </w:p>
    <w:p>
      <w:r>
        <w:rPr>
          <w:i/>
          <w:sz w:val="20"/>
        </w:rPr>
        <w:t>BIO 462/594 Computational Lab Portfolio, Item 2 (30% of portfolio) | Assigned Thu Nov 5 | Due Thu Nov 12, 11:59 PM via Canvas. Team report (teams of 2), single PDF, 2–3 pages plus references. Both partners submit the same PDF.</w:t>
      </w:r>
    </w:p>
    <w:p>
      <w:r>
        <w:rPr>
          <w:b/>
          <w:color w:val="0279EE"/>
          <w:sz w:val="25"/>
        </w:rPr>
        <w:t>The task</w:t>
      </w:r>
    </w:p>
    <w:p>
      <w:r>
        <w:rPr>
          <w:i w:val="0"/>
        </w:rPr>
        <w:t>Your team predicted one protein with ESMFold, read its pLDDT and PAE, and compared it with the AlphaFold Database model. Write the confidence analysis you wish came attached to every structure prediction.</w:t>
      </w:r>
    </w:p>
    <w:p>
      <w:r>
        <w:rPr>
          <w:b/>
          <w:color w:val="0279EE"/>
          <w:sz w:val="25"/>
        </w:rPr>
        <w:t>Required sections (2–3 pages, plus references)</w:t>
      </w:r>
    </w:p>
    <w:p>
      <w:pPr>
        <w:pStyle w:val="ListNumber"/>
      </w:pPr>
      <w:r>
        <w:t>Protein and prediction summary (~half page). What protein, what does it do, what did the prediction cost (time, device), and the headline numbers: mean pLDDT, fraction below 50, mean PAE.</w:t>
      </w:r>
    </w:p>
    <w:p>
      <w:pPr>
        <w:pStyle w:val="ListNumber"/>
      </w:pPr>
      <w:r>
        <w:t>pLDDT analysis. Include your pLDDT plot. Identify every region below 70 and say what each region is (domain, linker, terminus, TM segment...).</w:t>
      </w:r>
    </w:p>
    <w:p>
      <w:pPr>
        <w:pStyle w:val="ListNumber"/>
      </w:pPr>
      <w:r>
        <w:t>PAE analysis. Include your PAE matrix. How many rigid domains? Where does the model admit it cannot determine relative orientation?</w:t>
      </w:r>
    </w:p>
    <w:p>
      <w:pPr>
        <w:pStyle w:val="ListNumber"/>
      </w:pPr>
      <w:r>
        <w:t>Comparison with the AlphaFold Database. Include the overlaid pLDDT traces. Where do the two models agree? Where do they disagree, and which do you find more credible where they differ — with reasons?</w:t>
      </w:r>
    </w:p>
    <w:p>
      <w:pPr>
        <w:pStyle w:val="ListNumber"/>
      </w:pPr>
      <w:r>
        <w:t>The limits of confidence (the critical paragraph). What should a user of your predicted structure NOT do with it? Where would low confidence be the biologically correct answer? What experiment would settle the biggest open question about your protein's structure?</w:t>
      </w:r>
    </w:p>
    <w:p>
      <w:r>
        <w:rPr>
          <w:b/>
          <w:color w:val="0279EE"/>
          <w:sz w:val="25"/>
        </w:rPr>
        <w:t>Rules</w:t>
      </w:r>
    </w:p>
    <w:p>
      <w:pPr>
        <w:pStyle w:val="ListBullet"/>
      </w:pPr>
      <w:r>
        <w:t>Include your actual figures (screenshots from the notebook are fine) with short captions.</w:t>
      </w:r>
    </w:p>
    <w:p>
      <w:pPr>
        <w:pStyle w:val="ListBullet"/>
      </w:pPr>
      <w:r>
        <w:t>Cite: Lin et al., Science 2022 (ESMFold); Jumper et al., Nature 2021 (AlphaFold2); the AlphaFold Database; your protein's key experimental literature.</w:t>
      </w:r>
    </w:p>
    <w:p>
      <w:pPr>
        <w:pStyle w:val="ListBullet"/>
      </w:pPr>
      <w:r>
        <w:t>Both partners write. Split the sections, but each partner drafts at least two sections and both review the whole.</w:t>
      </w:r>
    </w:p>
    <w:p>
      <w:pPr>
        <w:pStyle w:val="ListBullet"/>
      </w:pPr>
      <w:r>
        <w:t>LLM use for coding/debugging only, per course policy; any other use must be acknowledged.</w:t>
      </w:r>
    </w:p>
    <w:p>
      <w:pPr>
        <w:pStyle w:val="ListBullet"/>
      </w:pPr>
      <w:r>
        <w:t>BIO 594: additionally modify one piece of the lab code (e.g., predict a variant/mutant of your protein and compare its pLDDT to the wild type, or change num_recycles and report the effect), include the output, and document what you changed.</w:t>
      </w:r>
    </w:p>
    <w:p>
      <w:r>
        <w:rPr>
          <w:b/>
          <w:color w:val="0279EE"/>
          <w:sz w:val="25"/>
        </w:rPr>
        <w:t>Grading rubric (100 points)</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rPr>
              <w:t>Criterion</w:t>
            </w:r>
          </w:p>
        </w:tc>
        <w:tc>
          <w:tcPr>
            <w:tcW w:type="dxa" w:w="1008"/>
          </w:tcPr>
          <w:p>
            <w:r>
              <w:rPr>
                <w:b/>
              </w:rPr>
              <w:t>Points</w:t>
            </w:r>
          </w:p>
        </w:tc>
        <w:tc>
          <w:tcPr>
            <w:tcW w:type="dxa" w:w="6048"/>
          </w:tcPr>
          <w:p>
            <w:r>
              <w:rPr>
                <w:b/>
              </w:rPr>
              <w:t>Full credit looks like</w:t>
            </w:r>
          </w:p>
        </w:tc>
      </w:tr>
      <w:tr>
        <w:tc>
          <w:tcPr>
            <w:tcW w:type="dxa" w:w="2304"/>
          </w:tcPr>
          <w:p>
            <w:r>
              <w:t>pLDDT analysis</w:t>
            </w:r>
          </w:p>
        </w:tc>
        <w:tc>
          <w:tcPr>
            <w:tcW w:type="dxa" w:w="1008"/>
          </w:tcPr>
          <w:p>
            <w:r>
              <w:t>25</w:t>
            </w:r>
          </w:p>
        </w:tc>
        <w:tc>
          <w:tcPr>
            <w:tcW w:type="dxa" w:w="6048"/>
          </w:tcPr>
          <w:p>
            <w:r>
              <w:t>Regions below 70 correctly identified and biologically interpreted; the color convention used correctly; no over-claiming of accuracy.</w:t>
            </w:r>
          </w:p>
        </w:tc>
      </w:tr>
      <w:tr>
        <w:tc>
          <w:tcPr>
            <w:tcW w:type="dxa" w:w="2304"/>
          </w:tcPr>
          <w:p>
            <w:r>
              <w:t>PAE analysis</w:t>
            </w:r>
          </w:p>
        </w:tc>
        <w:tc>
          <w:tcPr>
            <w:tcW w:type="dxa" w:w="1008"/>
          </w:tcPr>
          <w:p>
            <w:r>
              <w:t>25</w:t>
            </w:r>
          </w:p>
        </w:tc>
        <w:tc>
          <w:tcPr>
            <w:tcW w:type="dxa" w:w="6048"/>
          </w:tcPr>
          <w:p>
            <w:r>
              <w:t>Domains and uncertain interfaces correctly read from the matrix; the difference between pLDDT and PAE is used, not just described.</w:t>
            </w:r>
          </w:p>
        </w:tc>
      </w:tr>
      <w:tr>
        <w:tc>
          <w:tcPr>
            <w:tcW w:type="dxa" w:w="2304"/>
          </w:tcPr>
          <w:p>
            <w:r>
              <w:t>AFDB comparison</w:t>
            </w:r>
          </w:p>
        </w:tc>
        <w:tc>
          <w:tcPr>
            <w:tcW w:type="dxa" w:w="1008"/>
          </w:tcPr>
          <w:p>
            <w:r>
              <w:t>20</w:t>
            </w:r>
          </w:p>
        </w:tc>
        <w:tc>
          <w:tcPr>
            <w:tcW w:type="dxa" w:w="6048"/>
          </w:tcPr>
          <w:p>
            <w:r>
              <w:t>Agreements and disagreements specifically located; disagreement adjudicated with biological reasoning, not model loyalty.</w:t>
            </w:r>
          </w:p>
        </w:tc>
      </w:tr>
      <w:tr>
        <w:tc>
          <w:tcPr>
            <w:tcW w:type="dxa" w:w="2304"/>
          </w:tcPr>
          <w:p>
            <w:r>
              <w:t>Limits-of-confidence paragraph</w:t>
            </w:r>
          </w:p>
        </w:tc>
        <w:tc>
          <w:tcPr>
            <w:tcW w:type="dxa" w:w="1008"/>
          </w:tcPr>
          <w:p>
            <w:r>
              <w:t>20</w:t>
            </w:r>
          </w:p>
        </w:tc>
        <w:tc>
          <w:tcPr>
            <w:tcW w:type="dxa" w:w="6048"/>
          </w:tcPr>
          <w:p>
            <w:r>
              <w:t>Concrete, protein-specific statements of what the structure cannot be used for; a real proposed experiment.</w:t>
            </w:r>
          </w:p>
        </w:tc>
      </w:tr>
      <w:tr>
        <w:tc>
          <w:tcPr>
            <w:tcW w:type="dxa" w:w="2304"/>
          </w:tcPr>
          <w:p>
            <w:r>
              <w:t>Writing, figures, citations</w:t>
            </w:r>
          </w:p>
        </w:tc>
        <w:tc>
          <w:tcPr>
            <w:tcW w:type="dxa" w:w="1008"/>
          </w:tcPr>
          <w:p>
            <w:r>
              <w:t>10</w:t>
            </w:r>
          </w:p>
        </w:tc>
        <w:tc>
          <w:tcPr>
            <w:tcW w:type="dxa" w:w="6048"/>
          </w:tcPr>
          <w:p>
            <w:r>
              <w:t>Figures present, captioned, and referenced; sections in order; consistent citations.</w:t>
            </w:r>
          </w:p>
        </w:tc>
      </w:tr>
    </w:tbl>
    <w:p>
      <w:r>
        <w:rPr>
          <w:i/>
        </w:rPr>
        <w:t>Late policy: 10% per day for three days, then not accepted (syllabus). Extensions require a request before the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